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5924" w14:textId="22C04959" w:rsidR="00B15339" w:rsidRPr="007B2079" w:rsidRDefault="00494EDF" w:rsidP="00884057">
      <w:pPr>
        <w:rPr>
          <w:b/>
          <w:bCs/>
          <w:sz w:val="20"/>
          <w:szCs w:val="20"/>
        </w:rPr>
      </w:pPr>
      <w:r>
        <w:rPr>
          <w:b/>
          <w:bCs/>
          <w:sz w:val="20"/>
          <w:szCs w:val="20"/>
        </w:rPr>
        <w:t xml:space="preserve"> </w:t>
      </w:r>
      <w:r w:rsidR="00FA75EE">
        <w:rPr>
          <w:b/>
          <w:bCs/>
          <w:sz w:val="20"/>
          <w:szCs w:val="20"/>
        </w:rPr>
        <w:t xml:space="preserve"> </w:t>
      </w:r>
    </w:p>
    <w:p w14:paraId="7B8953E2" w14:textId="27934DA4" w:rsidR="00B15339" w:rsidRPr="007B2079" w:rsidRDefault="00B15339" w:rsidP="00884057">
      <w:pPr>
        <w:rPr>
          <w:b/>
          <w:bCs/>
          <w:sz w:val="20"/>
          <w:szCs w:val="20"/>
        </w:rPr>
      </w:pPr>
    </w:p>
    <w:p w14:paraId="3B6652F4" w14:textId="703AD9BB" w:rsidR="00B15339" w:rsidRPr="007B2079" w:rsidRDefault="00B15339" w:rsidP="00884057">
      <w:pPr>
        <w:rPr>
          <w:b/>
          <w:bCs/>
          <w:sz w:val="20"/>
          <w:szCs w:val="20"/>
        </w:rPr>
      </w:pPr>
    </w:p>
    <w:p w14:paraId="2AEEE40B" w14:textId="51F4EBC2" w:rsidR="00B15339" w:rsidRPr="007B2079" w:rsidRDefault="00B15339" w:rsidP="00884057">
      <w:pPr>
        <w:rPr>
          <w:b/>
          <w:bCs/>
          <w:sz w:val="20"/>
          <w:szCs w:val="20"/>
        </w:rPr>
      </w:pPr>
    </w:p>
    <w:p w14:paraId="42339853" w14:textId="27E99420" w:rsidR="00B15339" w:rsidRPr="007B2079" w:rsidRDefault="00B15339" w:rsidP="00884057">
      <w:pPr>
        <w:rPr>
          <w:b/>
          <w:bCs/>
          <w:sz w:val="20"/>
          <w:szCs w:val="20"/>
        </w:rPr>
      </w:pPr>
    </w:p>
    <w:p w14:paraId="2EA7D6CD" w14:textId="1112BDE7" w:rsidR="00B15339" w:rsidRPr="007B2079" w:rsidRDefault="00C5121C" w:rsidP="00C5121C">
      <w:pPr>
        <w:tabs>
          <w:tab w:val="left" w:pos="5360"/>
        </w:tabs>
        <w:rPr>
          <w:b/>
          <w:bCs/>
          <w:sz w:val="20"/>
          <w:szCs w:val="20"/>
        </w:rPr>
      </w:pPr>
      <w:r>
        <w:rPr>
          <w:b/>
          <w:bCs/>
          <w:sz w:val="20"/>
          <w:szCs w:val="20"/>
        </w:rPr>
        <w:tab/>
      </w:r>
    </w:p>
    <w:p w14:paraId="642A7E47" w14:textId="77777777" w:rsidR="00420632" w:rsidRPr="007B2079" w:rsidRDefault="00420632" w:rsidP="00884057">
      <w:pPr>
        <w:rPr>
          <w:rFonts w:eastAsiaTheme="minorEastAsia"/>
          <w:b/>
          <w:bCs/>
          <w:sz w:val="20"/>
          <w:szCs w:val="20"/>
        </w:rPr>
      </w:pPr>
    </w:p>
    <w:p w14:paraId="786FEF0F" w14:textId="77777777" w:rsidR="00420632" w:rsidRPr="007B2079" w:rsidRDefault="00420632" w:rsidP="00884057">
      <w:pPr>
        <w:rPr>
          <w:rFonts w:eastAsiaTheme="minorEastAsia"/>
          <w:b/>
          <w:bCs/>
          <w:sz w:val="20"/>
          <w:szCs w:val="20"/>
        </w:rPr>
      </w:pPr>
    </w:p>
    <w:p w14:paraId="3784C0A9" w14:textId="77777777" w:rsidR="00420632" w:rsidRPr="007B2079" w:rsidRDefault="00420632" w:rsidP="00884057">
      <w:pPr>
        <w:rPr>
          <w:rFonts w:eastAsiaTheme="minorEastAsia"/>
          <w:b/>
          <w:bCs/>
          <w:sz w:val="20"/>
          <w:szCs w:val="20"/>
        </w:rPr>
      </w:pPr>
    </w:p>
    <w:p w14:paraId="7F99A9E6" w14:textId="77777777" w:rsidR="009F3618" w:rsidRPr="009F3618" w:rsidRDefault="009F3618" w:rsidP="009F3618">
      <w:pPr>
        <w:pStyle w:val="Titrecouverture"/>
        <w:ind w:left="-284" w:right="-142"/>
        <w:rPr>
          <w:b/>
          <w:bCs/>
          <w:sz w:val="36"/>
          <w:szCs w:val="36"/>
        </w:rPr>
      </w:pPr>
      <w:r w:rsidRPr="009F3618">
        <w:rPr>
          <w:b/>
          <w:bCs/>
          <w:sz w:val="36"/>
          <w:szCs w:val="36"/>
        </w:rPr>
        <w:t xml:space="preserve">Programme de coopération bilatérale </w:t>
      </w:r>
    </w:p>
    <w:p w14:paraId="2E32C5E6" w14:textId="77777777" w:rsidR="009F3618" w:rsidRDefault="009F3618" w:rsidP="009F3618">
      <w:pPr>
        <w:pStyle w:val="Titrecouverture"/>
        <w:ind w:left="-284" w:right="-142"/>
        <w:rPr>
          <w:b/>
          <w:bCs/>
          <w:sz w:val="36"/>
          <w:szCs w:val="36"/>
        </w:rPr>
      </w:pPr>
      <w:proofErr w:type="gramStart"/>
      <w:r w:rsidRPr="009F3618">
        <w:rPr>
          <w:b/>
          <w:bCs/>
          <w:sz w:val="36"/>
          <w:szCs w:val="36"/>
        </w:rPr>
        <w:t>entre</w:t>
      </w:r>
      <w:proofErr w:type="gramEnd"/>
      <w:r w:rsidRPr="009F3618">
        <w:rPr>
          <w:b/>
          <w:bCs/>
          <w:sz w:val="36"/>
          <w:szCs w:val="36"/>
        </w:rPr>
        <w:t xml:space="preserve"> le Royaume de Belgique et </w:t>
      </w:r>
    </w:p>
    <w:p w14:paraId="7B0AB47C" w14:textId="77777777" w:rsidR="009F3618" w:rsidRDefault="009F3618" w:rsidP="009F3618">
      <w:pPr>
        <w:pStyle w:val="Titrecouverture"/>
        <w:ind w:left="-284" w:right="-142"/>
        <w:rPr>
          <w:b/>
          <w:bCs/>
          <w:sz w:val="36"/>
          <w:szCs w:val="36"/>
        </w:rPr>
      </w:pPr>
      <w:proofErr w:type="gramStart"/>
      <w:r w:rsidRPr="009F3618">
        <w:rPr>
          <w:b/>
          <w:bCs/>
          <w:sz w:val="36"/>
          <w:szCs w:val="36"/>
        </w:rPr>
        <w:t>la</w:t>
      </w:r>
      <w:proofErr w:type="gramEnd"/>
      <w:r w:rsidRPr="009F3618">
        <w:rPr>
          <w:b/>
          <w:bCs/>
          <w:sz w:val="36"/>
          <w:szCs w:val="36"/>
        </w:rPr>
        <w:t xml:space="preserve"> République Démocratique du Congo </w:t>
      </w:r>
    </w:p>
    <w:p w14:paraId="3E4EFDE1" w14:textId="39D35257" w:rsidR="009F3618" w:rsidRPr="009F3618" w:rsidRDefault="009F3618" w:rsidP="009F3618">
      <w:pPr>
        <w:pStyle w:val="Titrecouverture"/>
        <w:ind w:left="-284" w:right="-142"/>
        <w:rPr>
          <w:b/>
          <w:bCs/>
          <w:sz w:val="36"/>
          <w:szCs w:val="36"/>
        </w:rPr>
      </w:pPr>
      <w:r>
        <w:rPr>
          <w:b/>
          <w:bCs/>
          <w:sz w:val="36"/>
          <w:szCs w:val="36"/>
        </w:rPr>
        <w:t>2023 - 2027</w:t>
      </w:r>
    </w:p>
    <w:p w14:paraId="15B0090E" w14:textId="77777777" w:rsidR="00D045BC" w:rsidRDefault="00D045BC" w:rsidP="00F00822">
      <w:pPr>
        <w:pStyle w:val="Titrecouverture"/>
        <w:ind w:left="-284" w:right="-142"/>
        <w:rPr>
          <w:b/>
          <w:bCs/>
          <w:sz w:val="36"/>
          <w:szCs w:val="36"/>
        </w:rPr>
      </w:pPr>
      <w:r>
        <w:rPr>
          <w:b/>
          <w:bCs/>
          <w:sz w:val="36"/>
          <w:szCs w:val="36"/>
        </w:rPr>
        <w:t>-</w:t>
      </w:r>
    </w:p>
    <w:p w14:paraId="541C93E8" w14:textId="77777777" w:rsidR="009F3618" w:rsidRPr="009F3618" w:rsidRDefault="009F3618" w:rsidP="009F3618">
      <w:pPr>
        <w:pStyle w:val="Titrecouverture"/>
        <w:ind w:left="-284" w:right="-142"/>
        <w:rPr>
          <w:b/>
          <w:bCs/>
          <w:sz w:val="28"/>
          <w:szCs w:val="28"/>
        </w:rPr>
      </w:pPr>
      <w:r w:rsidRPr="009F3618">
        <w:rPr>
          <w:b/>
          <w:bCs/>
          <w:sz w:val="28"/>
          <w:szCs w:val="28"/>
        </w:rPr>
        <w:t xml:space="preserve">Province du Haut Katanga </w:t>
      </w:r>
    </w:p>
    <w:p w14:paraId="67631980" w14:textId="77777777" w:rsidR="009F3618" w:rsidRPr="009F3618" w:rsidRDefault="009F3618" w:rsidP="009F3618">
      <w:pPr>
        <w:pStyle w:val="Titrecouverture"/>
        <w:ind w:left="-284" w:right="-142"/>
        <w:rPr>
          <w:b/>
          <w:bCs/>
          <w:sz w:val="28"/>
          <w:szCs w:val="28"/>
        </w:rPr>
      </w:pPr>
      <w:proofErr w:type="gramStart"/>
      <w:r w:rsidRPr="009F3618">
        <w:rPr>
          <w:b/>
          <w:bCs/>
          <w:sz w:val="28"/>
          <w:szCs w:val="28"/>
        </w:rPr>
        <w:t>et</w:t>
      </w:r>
      <w:proofErr w:type="gramEnd"/>
      <w:r w:rsidRPr="009F3618">
        <w:rPr>
          <w:b/>
          <w:bCs/>
          <w:sz w:val="28"/>
          <w:szCs w:val="28"/>
        </w:rPr>
        <w:t xml:space="preserve"> </w:t>
      </w:r>
    </w:p>
    <w:p w14:paraId="5FD624C1" w14:textId="77777777" w:rsidR="009F3618" w:rsidRPr="009F3618" w:rsidRDefault="009F3618" w:rsidP="009F3618">
      <w:pPr>
        <w:pStyle w:val="Titrecouverture"/>
        <w:ind w:left="-284" w:right="-142"/>
        <w:rPr>
          <w:b/>
          <w:bCs/>
          <w:sz w:val="28"/>
          <w:szCs w:val="28"/>
        </w:rPr>
      </w:pPr>
      <w:r w:rsidRPr="009F3618">
        <w:rPr>
          <w:b/>
          <w:bCs/>
          <w:sz w:val="28"/>
          <w:szCs w:val="28"/>
        </w:rPr>
        <w:t>Province du Lualaba</w:t>
      </w:r>
    </w:p>
    <w:p w14:paraId="0C881BC8" w14:textId="199E3698" w:rsidR="00380034" w:rsidRPr="00D045BC" w:rsidRDefault="00380034" w:rsidP="00D045BC">
      <w:pPr>
        <w:pStyle w:val="Titrecouverture"/>
        <w:ind w:left="-284" w:right="-142"/>
        <w:rPr>
          <w:b/>
          <w:bCs/>
          <w:sz w:val="28"/>
          <w:szCs w:val="28"/>
        </w:rPr>
      </w:pPr>
    </w:p>
    <w:p w14:paraId="226E92C8" w14:textId="77777777" w:rsidR="00EF6B5B" w:rsidRDefault="00EF6B5B" w:rsidP="00884057">
      <w:pPr>
        <w:rPr>
          <w:b/>
          <w:bCs/>
          <w:sz w:val="28"/>
          <w:szCs w:val="28"/>
        </w:rPr>
        <w:sectPr w:rsidR="00EF6B5B" w:rsidSect="000E4DB3">
          <w:headerReference w:type="default" r:id="rId11"/>
          <w:footerReference w:type="default" r:id="rId12"/>
          <w:headerReference w:type="first" r:id="rId13"/>
          <w:footerReference w:type="first" r:id="rId14"/>
          <w:type w:val="continuous"/>
          <w:pgSz w:w="11906" w:h="16838"/>
          <w:pgMar w:top="1417" w:right="1417" w:bottom="1417" w:left="1417" w:header="709" w:footer="709" w:gutter="0"/>
          <w:cols w:space="708"/>
          <w:titlePg/>
          <w:docGrid w:linePitch="360"/>
        </w:sectPr>
      </w:pPr>
    </w:p>
    <w:p w14:paraId="263D4DD3" w14:textId="77777777" w:rsidR="00B15339" w:rsidRDefault="00B15339" w:rsidP="00884057">
      <w:pPr>
        <w:rPr>
          <w:b/>
          <w:bCs/>
          <w:sz w:val="28"/>
          <w:szCs w:val="28"/>
        </w:rPr>
      </w:pPr>
    </w:p>
    <w:p w14:paraId="1C40EBD8" w14:textId="6F3A442A" w:rsidR="00EF6B5B" w:rsidRDefault="00EF6B5B">
      <w:pPr>
        <w:spacing w:line="259" w:lineRule="auto"/>
      </w:pPr>
      <w:bookmarkStart w:id="0" w:name="_Toc73398011"/>
      <w:bookmarkStart w:id="1" w:name="_Toc74300317"/>
      <w:r>
        <w:br w:type="page"/>
      </w:r>
    </w:p>
    <w:sdt>
      <w:sdtPr>
        <w:rPr>
          <w:rFonts w:ascii="Georgia" w:eastAsiaTheme="minorHAnsi" w:hAnsi="Georgia" w:cstheme="minorBidi"/>
          <w:color w:val="585756"/>
          <w:sz w:val="21"/>
          <w:szCs w:val="22"/>
          <w:lang w:val="fr-FR" w:eastAsia="en-US"/>
        </w:rPr>
        <w:id w:val="-204717825"/>
        <w:docPartObj>
          <w:docPartGallery w:val="Table of Contents"/>
          <w:docPartUnique/>
        </w:docPartObj>
      </w:sdtPr>
      <w:sdtEndPr>
        <w:rPr>
          <w:b/>
          <w:bCs/>
          <w:lang w:val="fr-BE"/>
        </w:rPr>
      </w:sdtEndPr>
      <w:sdtContent>
        <w:p w14:paraId="1EC08EFF" w14:textId="7520799E" w:rsidR="003B6543" w:rsidRPr="003B6543" w:rsidRDefault="003B6543">
          <w:pPr>
            <w:pStyle w:val="TOCHeading"/>
            <w:rPr>
              <w:color w:val="585756"/>
            </w:rPr>
          </w:pPr>
          <w:r w:rsidRPr="003B6543">
            <w:rPr>
              <w:color w:val="585756"/>
              <w:lang w:val="fr-FR"/>
            </w:rPr>
            <w:t>Table des matières</w:t>
          </w:r>
        </w:p>
        <w:p w14:paraId="5B74651A" w14:textId="3DCD2F25" w:rsidR="003B6543" w:rsidRDefault="003B6543">
          <w:pPr>
            <w:pStyle w:val="TOC1"/>
            <w:rPr>
              <w:rFonts w:asciiTheme="minorHAnsi" w:eastAsiaTheme="minorEastAsia" w:hAnsiTheme="minorHAnsi"/>
              <w:b w:val="0"/>
              <w:noProof/>
              <w:color w:val="auto"/>
              <w:sz w:val="22"/>
              <w:lang w:val="fr-FR" w:eastAsia="fr-FR"/>
            </w:rPr>
          </w:pPr>
          <w:r>
            <w:fldChar w:fldCharType="begin"/>
          </w:r>
          <w:r>
            <w:instrText xml:space="preserve"> TOC \o "1-3" \h \z \u </w:instrText>
          </w:r>
          <w:r>
            <w:fldChar w:fldCharType="separate"/>
          </w:r>
          <w:hyperlink w:anchor="_Toc113809866" w:history="1">
            <w:r w:rsidRPr="0003224F">
              <w:rPr>
                <w:rStyle w:val="Hyperlink"/>
                <w:noProof/>
              </w:rPr>
              <w:t>1.</w:t>
            </w:r>
            <w:r>
              <w:rPr>
                <w:rFonts w:asciiTheme="minorHAnsi" w:eastAsiaTheme="minorEastAsia" w:hAnsiTheme="minorHAnsi"/>
                <w:b w:val="0"/>
                <w:noProof/>
                <w:color w:val="auto"/>
                <w:sz w:val="22"/>
                <w:lang w:val="fr-FR" w:eastAsia="fr-FR"/>
              </w:rPr>
              <w:tab/>
            </w:r>
            <w:r w:rsidRPr="0003224F">
              <w:rPr>
                <w:rStyle w:val="Hyperlink"/>
                <w:noProof/>
              </w:rPr>
              <w:t>La synthèse des programmes de deux provinces</w:t>
            </w:r>
            <w:r>
              <w:rPr>
                <w:noProof/>
                <w:webHidden/>
              </w:rPr>
              <w:tab/>
            </w:r>
            <w:r w:rsidR="004D5B70">
              <w:rPr>
                <w:noProof/>
                <w:webHidden/>
              </w:rPr>
              <w:t>VI.</w:t>
            </w:r>
            <w:r>
              <w:rPr>
                <w:noProof/>
                <w:webHidden/>
              </w:rPr>
              <w:fldChar w:fldCharType="begin"/>
            </w:r>
            <w:r>
              <w:rPr>
                <w:noProof/>
                <w:webHidden/>
              </w:rPr>
              <w:instrText xml:space="preserve"> PAGEREF _Toc113809866 \h </w:instrText>
            </w:r>
            <w:r>
              <w:rPr>
                <w:noProof/>
                <w:webHidden/>
              </w:rPr>
            </w:r>
            <w:r>
              <w:rPr>
                <w:noProof/>
                <w:webHidden/>
              </w:rPr>
              <w:fldChar w:fldCharType="separate"/>
            </w:r>
            <w:r>
              <w:rPr>
                <w:noProof/>
                <w:webHidden/>
              </w:rPr>
              <w:t>8</w:t>
            </w:r>
            <w:r>
              <w:rPr>
                <w:noProof/>
                <w:webHidden/>
              </w:rPr>
              <w:fldChar w:fldCharType="end"/>
            </w:r>
          </w:hyperlink>
        </w:p>
        <w:p w14:paraId="1B57772E" w14:textId="736FF48E" w:rsidR="003B6543" w:rsidRDefault="001A1E61">
          <w:pPr>
            <w:pStyle w:val="TOC1"/>
            <w:rPr>
              <w:rFonts w:asciiTheme="minorHAnsi" w:eastAsiaTheme="minorEastAsia" w:hAnsiTheme="minorHAnsi"/>
              <w:b w:val="0"/>
              <w:noProof/>
              <w:color w:val="auto"/>
              <w:sz w:val="22"/>
              <w:lang w:val="fr-FR" w:eastAsia="fr-FR"/>
            </w:rPr>
          </w:pPr>
          <w:hyperlink w:anchor="_Toc113809867" w:history="1">
            <w:r w:rsidR="003B6543" w:rsidRPr="0003224F">
              <w:rPr>
                <w:rStyle w:val="Hyperlink"/>
                <w:noProof/>
              </w:rPr>
              <w:t>2.</w:t>
            </w:r>
            <w:r w:rsidR="003B6543">
              <w:rPr>
                <w:rFonts w:asciiTheme="minorHAnsi" w:eastAsiaTheme="minorEastAsia" w:hAnsiTheme="minorHAnsi"/>
                <w:b w:val="0"/>
                <w:noProof/>
                <w:color w:val="auto"/>
                <w:sz w:val="22"/>
                <w:lang w:val="fr-FR" w:eastAsia="fr-FR"/>
              </w:rPr>
              <w:tab/>
            </w:r>
            <w:r w:rsidR="003B6543" w:rsidRPr="0003224F">
              <w:rPr>
                <w:rStyle w:val="Hyperlink"/>
                <w:noProof/>
              </w:rPr>
              <w:t>Les contextes spécifiques aux deux provinces</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_Toc113809867 \h </w:instrText>
            </w:r>
            <w:r w:rsidR="003B6543">
              <w:rPr>
                <w:noProof/>
                <w:webHidden/>
              </w:rPr>
            </w:r>
            <w:r w:rsidR="003B6543">
              <w:rPr>
                <w:noProof/>
                <w:webHidden/>
              </w:rPr>
              <w:fldChar w:fldCharType="separate"/>
            </w:r>
            <w:r w:rsidR="003B6543">
              <w:rPr>
                <w:noProof/>
                <w:webHidden/>
              </w:rPr>
              <w:t>9</w:t>
            </w:r>
            <w:r w:rsidR="003B6543">
              <w:rPr>
                <w:noProof/>
                <w:webHidden/>
              </w:rPr>
              <w:fldChar w:fldCharType="end"/>
            </w:r>
          </w:hyperlink>
        </w:p>
        <w:p w14:paraId="0583E64C" w14:textId="603546F2" w:rsidR="003B6543" w:rsidRDefault="001A1E61">
          <w:pPr>
            <w:pStyle w:val="TOC1"/>
            <w:rPr>
              <w:rFonts w:asciiTheme="minorHAnsi" w:eastAsiaTheme="minorEastAsia" w:hAnsiTheme="minorHAnsi"/>
              <w:b w:val="0"/>
              <w:noProof/>
              <w:color w:val="auto"/>
              <w:sz w:val="22"/>
              <w:lang w:val="fr-FR" w:eastAsia="fr-FR"/>
            </w:rPr>
          </w:pPr>
          <w:hyperlink w:anchor="_Toc113809868" w:history="1">
            <w:r w:rsidR="003B6543" w:rsidRPr="0003224F">
              <w:rPr>
                <w:rStyle w:val="Hyperlink"/>
                <w:noProof/>
              </w:rPr>
              <w:t>3.</w:t>
            </w:r>
            <w:r w:rsidR="003B6543">
              <w:rPr>
                <w:rFonts w:asciiTheme="minorHAnsi" w:eastAsiaTheme="minorEastAsia" w:hAnsiTheme="minorHAnsi"/>
                <w:b w:val="0"/>
                <w:noProof/>
                <w:color w:val="auto"/>
                <w:sz w:val="22"/>
                <w:lang w:val="fr-FR" w:eastAsia="fr-FR"/>
              </w:rPr>
              <w:tab/>
            </w:r>
            <w:r w:rsidR="003B6543" w:rsidRPr="0003224F">
              <w:rPr>
                <w:rStyle w:val="Hyperlink"/>
                <w:noProof/>
              </w:rPr>
              <w:t>Les principes stratégiques</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_Toc113809868 \h </w:instrText>
            </w:r>
            <w:r w:rsidR="003B6543">
              <w:rPr>
                <w:noProof/>
                <w:webHidden/>
              </w:rPr>
            </w:r>
            <w:r w:rsidR="003B6543">
              <w:rPr>
                <w:noProof/>
                <w:webHidden/>
              </w:rPr>
              <w:fldChar w:fldCharType="separate"/>
            </w:r>
            <w:r w:rsidR="003B6543">
              <w:rPr>
                <w:noProof/>
                <w:webHidden/>
              </w:rPr>
              <w:t>9</w:t>
            </w:r>
            <w:r w:rsidR="003B6543">
              <w:rPr>
                <w:noProof/>
                <w:webHidden/>
              </w:rPr>
              <w:fldChar w:fldCharType="end"/>
            </w:r>
          </w:hyperlink>
        </w:p>
        <w:p w14:paraId="3026A922" w14:textId="066F4912" w:rsidR="003B6543" w:rsidRDefault="001A1E61">
          <w:pPr>
            <w:pStyle w:val="TOC2"/>
            <w:rPr>
              <w:rFonts w:asciiTheme="minorHAnsi" w:eastAsiaTheme="minorEastAsia" w:hAnsiTheme="minorHAnsi"/>
              <w:b w:val="0"/>
              <w:bCs w:val="0"/>
              <w:color w:val="auto"/>
              <w:sz w:val="22"/>
              <w:lang w:val="fr-FR" w:eastAsia="fr-FR"/>
            </w:rPr>
          </w:pPr>
          <w:hyperlink w:anchor="_Toc113809869" w:history="1">
            <w:r w:rsidR="003B6543" w:rsidRPr="0003224F">
              <w:rPr>
                <w:rStyle w:val="Hyperlink"/>
              </w:rPr>
              <w:t>3.1.</w:t>
            </w:r>
            <w:r w:rsidR="003B6543">
              <w:rPr>
                <w:rFonts w:asciiTheme="minorHAnsi" w:eastAsiaTheme="minorEastAsia" w:hAnsiTheme="minorHAnsi"/>
                <w:b w:val="0"/>
                <w:bCs w:val="0"/>
                <w:color w:val="auto"/>
                <w:sz w:val="22"/>
                <w:lang w:val="fr-FR" w:eastAsia="fr-FR"/>
              </w:rPr>
              <w:tab/>
            </w:r>
            <w:r w:rsidR="003B6543" w:rsidRPr="0003224F">
              <w:rPr>
                <w:rStyle w:val="Hyperlink"/>
              </w:rPr>
              <w:t>La contextualisation de la stratégie générale</w:t>
            </w:r>
            <w:r w:rsidR="003B6543">
              <w:rPr>
                <w:webHidden/>
              </w:rPr>
              <w:tab/>
            </w:r>
            <w:r w:rsidR="004D5B70">
              <w:rPr>
                <w:webHidden/>
              </w:rPr>
              <w:t>VI.</w:t>
            </w:r>
            <w:r w:rsidR="003B6543">
              <w:rPr>
                <w:webHidden/>
              </w:rPr>
              <w:fldChar w:fldCharType="begin"/>
            </w:r>
            <w:r w:rsidR="003B6543">
              <w:rPr>
                <w:webHidden/>
              </w:rPr>
              <w:instrText xml:space="preserve"> PAGEREF _Toc113809869 \h </w:instrText>
            </w:r>
            <w:r w:rsidR="003B6543">
              <w:rPr>
                <w:webHidden/>
              </w:rPr>
            </w:r>
            <w:r w:rsidR="003B6543">
              <w:rPr>
                <w:webHidden/>
              </w:rPr>
              <w:fldChar w:fldCharType="separate"/>
            </w:r>
            <w:r w:rsidR="003B6543">
              <w:rPr>
                <w:webHidden/>
              </w:rPr>
              <w:t>9</w:t>
            </w:r>
            <w:r w:rsidR="003B6543">
              <w:rPr>
                <w:webHidden/>
              </w:rPr>
              <w:fldChar w:fldCharType="end"/>
            </w:r>
          </w:hyperlink>
        </w:p>
        <w:p w14:paraId="563347AE" w14:textId="76981660" w:rsidR="003B6543" w:rsidRDefault="001A1E61">
          <w:pPr>
            <w:pStyle w:val="TOC3"/>
            <w:rPr>
              <w:rFonts w:asciiTheme="minorHAnsi" w:eastAsiaTheme="minorEastAsia" w:hAnsiTheme="minorHAnsi"/>
              <w:noProof/>
              <w:color w:val="auto"/>
              <w:sz w:val="22"/>
              <w:lang w:val="fr-FR" w:eastAsia="fr-FR"/>
            </w:rPr>
          </w:pPr>
          <w:hyperlink w:anchor="_Toc113809870" w:history="1">
            <w:r w:rsidR="003B6543" w:rsidRPr="0003224F">
              <w:rPr>
                <w:rStyle w:val="Hyperlink"/>
                <w:noProof/>
              </w:rPr>
              <w:t>3.1.1.</w:t>
            </w:r>
            <w:r w:rsidR="003B6543">
              <w:rPr>
                <w:rFonts w:asciiTheme="minorHAnsi" w:eastAsiaTheme="minorEastAsia" w:hAnsiTheme="minorHAnsi"/>
                <w:noProof/>
                <w:color w:val="auto"/>
                <w:sz w:val="22"/>
                <w:lang w:val="fr-FR" w:eastAsia="fr-FR"/>
              </w:rPr>
              <w:tab/>
            </w:r>
            <w:r w:rsidR="003B6543" w:rsidRPr="0003224F">
              <w:rPr>
                <w:rStyle w:val="Hyperlink"/>
                <w:noProof/>
              </w:rPr>
              <w:t>L’objectif général du sous-portefeuille dans la province du Haut Katanga et du Lualaba</w:t>
            </w:r>
            <w:r w:rsidR="003B6543">
              <w:rPr>
                <w:noProof/>
                <w:webHidden/>
              </w:rPr>
              <w:tab/>
            </w:r>
            <w:r w:rsidR="004D5B70">
              <w:rPr>
                <w:noProof/>
                <w:webHidden/>
              </w:rPr>
              <w:tab/>
            </w:r>
            <w:r w:rsidR="004D5B70">
              <w:rPr>
                <w:noProof/>
                <w:webHidden/>
              </w:rPr>
              <w:tab/>
            </w:r>
            <w:r w:rsidR="004D5B70">
              <w:rPr>
                <w:noProof/>
                <w:webHidden/>
              </w:rPr>
              <w:tab/>
            </w:r>
            <w:r w:rsidR="004D5B70">
              <w:rPr>
                <w:noProof/>
                <w:webHidden/>
              </w:rPr>
              <w:tab/>
              <w:t>VI.</w:t>
            </w:r>
            <w:r w:rsidR="003B6543">
              <w:rPr>
                <w:noProof/>
                <w:webHidden/>
              </w:rPr>
              <w:fldChar w:fldCharType="begin"/>
            </w:r>
            <w:r w:rsidR="003B6543">
              <w:rPr>
                <w:noProof/>
                <w:webHidden/>
              </w:rPr>
              <w:instrText xml:space="preserve"> PAGEREF _Toc113809870 \h </w:instrText>
            </w:r>
            <w:r w:rsidR="003B6543">
              <w:rPr>
                <w:noProof/>
                <w:webHidden/>
              </w:rPr>
            </w:r>
            <w:r w:rsidR="003B6543">
              <w:rPr>
                <w:noProof/>
                <w:webHidden/>
              </w:rPr>
              <w:fldChar w:fldCharType="separate"/>
            </w:r>
            <w:r w:rsidR="003B6543">
              <w:rPr>
                <w:noProof/>
                <w:webHidden/>
              </w:rPr>
              <w:t>9</w:t>
            </w:r>
            <w:r w:rsidR="003B6543">
              <w:rPr>
                <w:noProof/>
                <w:webHidden/>
              </w:rPr>
              <w:fldChar w:fldCharType="end"/>
            </w:r>
          </w:hyperlink>
        </w:p>
        <w:p w14:paraId="0851BF3F" w14:textId="5B7D45EA" w:rsidR="003B6543" w:rsidRDefault="001A1E61">
          <w:pPr>
            <w:pStyle w:val="TOC3"/>
            <w:rPr>
              <w:rFonts w:asciiTheme="minorHAnsi" w:eastAsiaTheme="minorEastAsia" w:hAnsiTheme="minorHAnsi"/>
              <w:noProof/>
              <w:color w:val="auto"/>
              <w:sz w:val="22"/>
              <w:lang w:val="fr-FR" w:eastAsia="fr-FR"/>
            </w:rPr>
          </w:pPr>
          <w:hyperlink w:anchor="_Toc113809871" w:history="1">
            <w:r w:rsidR="003B6543" w:rsidRPr="0003224F">
              <w:rPr>
                <w:rStyle w:val="Hyperlink"/>
                <w:noProof/>
              </w:rPr>
              <w:t>3.1.2.</w:t>
            </w:r>
            <w:r w:rsidR="003B6543">
              <w:rPr>
                <w:rFonts w:asciiTheme="minorHAnsi" w:eastAsiaTheme="minorEastAsia" w:hAnsiTheme="minorHAnsi"/>
                <w:noProof/>
                <w:color w:val="auto"/>
                <w:sz w:val="22"/>
                <w:lang w:val="fr-FR" w:eastAsia="fr-FR"/>
              </w:rPr>
              <w:tab/>
            </w:r>
            <w:r w:rsidR="003B6543" w:rsidRPr="0003224F">
              <w:rPr>
                <w:rStyle w:val="Hyperlink"/>
                <w:noProof/>
              </w:rPr>
              <w:t>L’approche territoriale du développement local</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_Toc113809871 \h </w:instrText>
            </w:r>
            <w:r w:rsidR="003B6543">
              <w:rPr>
                <w:noProof/>
                <w:webHidden/>
              </w:rPr>
            </w:r>
            <w:r w:rsidR="003B6543">
              <w:rPr>
                <w:noProof/>
                <w:webHidden/>
              </w:rPr>
              <w:fldChar w:fldCharType="separate"/>
            </w:r>
            <w:r w:rsidR="003B6543">
              <w:rPr>
                <w:noProof/>
                <w:webHidden/>
              </w:rPr>
              <w:t>10</w:t>
            </w:r>
            <w:r w:rsidR="003B6543">
              <w:rPr>
                <w:noProof/>
                <w:webHidden/>
              </w:rPr>
              <w:fldChar w:fldCharType="end"/>
            </w:r>
          </w:hyperlink>
        </w:p>
        <w:p w14:paraId="43228FFB" w14:textId="4B0AF149" w:rsidR="003B6543" w:rsidRDefault="001A1E61">
          <w:pPr>
            <w:pStyle w:val="TOC3"/>
            <w:rPr>
              <w:rFonts w:asciiTheme="minorHAnsi" w:eastAsiaTheme="minorEastAsia" w:hAnsiTheme="minorHAnsi"/>
              <w:noProof/>
              <w:color w:val="auto"/>
              <w:sz w:val="22"/>
              <w:lang w:val="fr-FR" w:eastAsia="fr-FR"/>
            </w:rPr>
          </w:pPr>
          <w:hyperlink w:anchor="_Toc113809872" w:history="1">
            <w:r w:rsidR="003B6543" w:rsidRPr="0003224F">
              <w:rPr>
                <w:rStyle w:val="Hyperlink"/>
                <w:noProof/>
              </w:rPr>
              <w:t>3.1.3.</w:t>
            </w:r>
            <w:r w:rsidR="003B6543">
              <w:rPr>
                <w:rFonts w:asciiTheme="minorHAnsi" w:eastAsiaTheme="minorEastAsia" w:hAnsiTheme="minorHAnsi"/>
                <w:noProof/>
                <w:color w:val="auto"/>
                <w:sz w:val="22"/>
                <w:lang w:val="fr-FR" w:eastAsia="fr-FR"/>
              </w:rPr>
              <w:tab/>
            </w:r>
            <w:r w:rsidR="003B6543" w:rsidRPr="0003224F">
              <w:rPr>
                <w:rStyle w:val="Hyperlink"/>
                <w:noProof/>
              </w:rPr>
              <w:t>Les complémentarités et synergies pré-identifiées entre interventions de Enabel</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_Toc113809872 \h </w:instrText>
            </w:r>
            <w:r w:rsidR="003B6543">
              <w:rPr>
                <w:noProof/>
                <w:webHidden/>
              </w:rPr>
            </w:r>
            <w:r w:rsidR="003B6543">
              <w:rPr>
                <w:noProof/>
                <w:webHidden/>
              </w:rPr>
              <w:fldChar w:fldCharType="separate"/>
            </w:r>
            <w:r w:rsidR="003B6543">
              <w:rPr>
                <w:noProof/>
                <w:webHidden/>
              </w:rPr>
              <w:t>12</w:t>
            </w:r>
            <w:r w:rsidR="003B6543">
              <w:rPr>
                <w:noProof/>
                <w:webHidden/>
              </w:rPr>
              <w:fldChar w:fldCharType="end"/>
            </w:r>
          </w:hyperlink>
        </w:p>
        <w:p w14:paraId="1FFA5D96" w14:textId="192A2D4B" w:rsidR="003B6543" w:rsidRDefault="001A1E61">
          <w:pPr>
            <w:pStyle w:val="TOC2"/>
            <w:rPr>
              <w:rFonts w:asciiTheme="minorHAnsi" w:eastAsiaTheme="minorEastAsia" w:hAnsiTheme="minorHAnsi"/>
              <w:b w:val="0"/>
              <w:bCs w:val="0"/>
              <w:color w:val="auto"/>
              <w:sz w:val="22"/>
              <w:lang w:val="fr-FR" w:eastAsia="fr-FR"/>
            </w:rPr>
          </w:pPr>
          <w:hyperlink w:anchor="_Toc113809873" w:history="1">
            <w:r w:rsidR="003B6543" w:rsidRPr="0003224F">
              <w:rPr>
                <w:rStyle w:val="Hyperlink"/>
              </w:rPr>
              <w:t>3.2.</w:t>
            </w:r>
            <w:r w:rsidR="003B6543">
              <w:rPr>
                <w:rFonts w:asciiTheme="minorHAnsi" w:eastAsiaTheme="minorEastAsia" w:hAnsiTheme="minorHAnsi"/>
                <w:b w:val="0"/>
                <w:bCs w:val="0"/>
                <w:color w:val="auto"/>
                <w:sz w:val="22"/>
                <w:lang w:val="fr-FR" w:eastAsia="fr-FR"/>
              </w:rPr>
              <w:tab/>
            </w:r>
            <w:r w:rsidR="003B6543" w:rsidRPr="0003224F">
              <w:rPr>
                <w:rStyle w:val="Hyperlink"/>
              </w:rPr>
              <w:t>Les groupes cibles généraux et zones d’intervention</w:t>
            </w:r>
            <w:r w:rsidR="003B6543">
              <w:rPr>
                <w:webHidden/>
              </w:rPr>
              <w:tab/>
            </w:r>
            <w:r w:rsidR="004D5B70">
              <w:rPr>
                <w:webHidden/>
              </w:rPr>
              <w:t>VI.</w:t>
            </w:r>
            <w:r w:rsidR="003B6543">
              <w:rPr>
                <w:webHidden/>
              </w:rPr>
              <w:fldChar w:fldCharType="begin"/>
            </w:r>
            <w:r w:rsidR="003B6543">
              <w:rPr>
                <w:webHidden/>
              </w:rPr>
              <w:instrText xml:space="preserve"> PAGEREF _Toc113809873 \h </w:instrText>
            </w:r>
            <w:r w:rsidR="003B6543">
              <w:rPr>
                <w:webHidden/>
              </w:rPr>
            </w:r>
            <w:r w:rsidR="003B6543">
              <w:rPr>
                <w:webHidden/>
              </w:rPr>
              <w:fldChar w:fldCharType="separate"/>
            </w:r>
            <w:r w:rsidR="003B6543">
              <w:rPr>
                <w:webHidden/>
              </w:rPr>
              <w:t>13</w:t>
            </w:r>
            <w:r w:rsidR="003B6543">
              <w:rPr>
                <w:webHidden/>
              </w:rPr>
              <w:fldChar w:fldCharType="end"/>
            </w:r>
          </w:hyperlink>
        </w:p>
        <w:p w14:paraId="62E50F51" w14:textId="5FBCB876" w:rsidR="003B6543" w:rsidRDefault="001A1E61">
          <w:pPr>
            <w:pStyle w:val="TOC2"/>
            <w:rPr>
              <w:rFonts w:asciiTheme="minorHAnsi" w:eastAsiaTheme="minorEastAsia" w:hAnsiTheme="minorHAnsi"/>
              <w:b w:val="0"/>
              <w:bCs w:val="0"/>
              <w:color w:val="auto"/>
              <w:sz w:val="22"/>
              <w:lang w:val="fr-FR" w:eastAsia="fr-FR"/>
            </w:rPr>
          </w:pPr>
          <w:hyperlink w:anchor="_Toc113809874" w:history="1">
            <w:r w:rsidR="003B6543" w:rsidRPr="0003224F">
              <w:rPr>
                <w:rStyle w:val="Hyperlink"/>
              </w:rPr>
              <w:t>3.3.</w:t>
            </w:r>
            <w:r w:rsidR="003B6543">
              <w:rPr>
                <w:rFonts w:asciiTheme="minorHAnsi" w:eastAsiaTheme="minorEastAsia" w:hAnsiTheme="minorHAnsi"/>
                <w:b w:val="0"/>
                <w:bCs w:val="0"/>
                <w:color w:val="auto"/>
                <w:sz w:val="22"/>
                <w:lang w:val="fr-FR" w:eastAsia="fr-FR"/>
              </w:rPr>
              <w:tab/>
            </w:r>
            <w:r w:rsidR="003B6543" w:rsidRPr="0003224F">
              <w:rPr>
                <w:rStyle w:val="Hyperlink"/>
              </w:rPr>
              <w:t>Les partenariats et synergies clefs</w:t>
            </w:r>
            <w:r w:rsidR="003B6543">
              <w:rPr>
                <w:webHidden/>
              </w:rPr>
              <w:tab/>
            </w:r>
            <w:r w:rsidR="004D5B70">
              <w:rPr>
                <w:webHidden/>
              </w:rPr>
              <w:t>VI.</w:t>
            </w:r>
            <w:r w:rsidR="003B6543">
              <w:rPr>
                <w:webHidden/>
              </w:rPr>
              <w:fldChar w:fldCharType="begin"/>
            </w:r>
            <w:r w:rsidR="003B6543">
              <w:rPr>
                <w:webHidden/>
              </w:rPr>
              <w:instrText xml:space="preserve"> PAGEREF _Toc113809874 \h </w:instrText>
            </w:r>
            <w:r w:rsidR="003B6543">
              <w:rPr>
                <w:webHidden/>
              </w:rPr>
            </w:r>
            <w:r w:rsidR="003B6543">
              <w:rPr>
                <w:webHidden/>
              </w:rPr>
              <w:fldChar w:fldCharType="separate"/>
            </w:r>
            <w:r w:rsidR="003B6543">
              <w:rPr>
                <w:webHidden/>
              </w:rPr>
              <w:t>15</w:t>
            </w:r>
            <w:r w:rsidR="003B6543">
              <w:rPr>
                <w:webHidden/>
              </w:rPr>
              <w:fldChar w:fldCharType="end"/>
            </w:r>
          </w:hyperlink>
        </w:p>
        <w:p w14:paraId="08898FBD" w14:textId="3F6022E7" w:rsidR="003B6543" w:rsidRDefault="001A1E61">
          <w:pPr>
            <w:pStyle w:val="TOC1"/>
            <w:rPr>
              <w:rFonts w:asciiTheme="minorHAnsi" w:eastAsiaTheme="minorEastAsia" w:hAnsiTheme="minorHAnsi"/>
              <w:b w:val="0"/>
              <w:noProof/>
              <w:color w:val="auto"/>
              <w:sz w:val="22"/>
              <w:lang w:val="fr-FR" w:eastAsia="fr-FR"/>
            </w:rPr>
          </w:pPr>
          <w:hyperlink w:anchor="_Toc113809875" w:history="1">
            <w:r w:rsidR="003B6543" w:rsidRPr="0003224F">
              <w:rPr>
                <w:rStyle w:val="Hyperlink"/>
                <w:noProof/>
              </w:rPr>
              <w:t>4.</w:t>
            </w:r>
            <w:r w:rsidR="003B6543">
              <w:rPr>
                <w:rFonts w:asciiTheme="minorHAnsi" w:eastAsiaTheme="minorEastAsia" w:hAnsiTheme="minorHAnsi"/>
                <w:b w:val="0"/>
                <w:noProof/>
                <w:color w:val="auto"/>
                <w:sz w:val="22"/>
                <w:lang w:val="fr-FR" w:eastAsia="fr-FR"/>
              </w:rPr>
              <w:tab/>
            </w:r>
            <w:r w:rsidR="003B6543" w:rsidRPr="0003224F">
              <w:rPr>
                <w:rStyle w:val="Hyperlink"/>
                <w:noProof/>
              </w:rPr>
              <w:t>Les interventions</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_Toc113809875 \h </w:instrText>
            </w:r>
            <w:r w:rsidR="003B6543">
              <w:rPr>
                <w:noProof/>
                <w:webHidden/>
              </w:rPr>
            </w:r>
            <w:r w:rsidR="003B6543">
              <w:rPr>
                <w:noProof/>
                <w:webHidden/>
              </w:rPr>
              <w:fldChar w:fldCharType="separate"/>
            </w:r>
            <w:r w:rsidR="003B6543">
              <w:rPr>
                <w:noProof/>
                <w:webHidden/>
              </w:rPr>
              <w:t>21</w:t>
            </w:r>
            <w:r w:rsidR="003B6543">
              <w:rPr>
                <w:noProof/>
                <w:webHidden/>
              </w:rPr>
              <w:fldChar w:fldCharType="end"/>
            </w:r>
          </w:hyperlink>
        </w:p>
        <w:p w14:paraId="205BFC0F" w14:textId="463AEDAF" w:rsidR="003B6543" w:rsidRDefault="001A1E61">
          <w:pPr>
            <w:pStyle w:val="TOC2"/>
            <w:rPr>
              <w:rFonts w:asciiTheme="minorHAnsi" w:eastAsiaTheme="minorEastAsia" w:hAnsiTheme="minorHAnsi"/>
              <w:b w:val="0"/>
              <w:bCs w:val="0"/>
              <w:color w:val="auto"/>
              <w:sz w:val="22"/>
              <w:lang w:val="fr-FR" w:eastAsia="fr-FR"/>
            </w:rPr>
          </w:pPr>
          <w:hyperlink w:anchor="_Toc113809876" w:history="1">
            <w:r w:rsidR="003B6543" w:rsidRPr="0003224F">
              <w:rPr>
                <w:rStyle w:val="Hyperlink"/>
              </w:rPr>
              <w:t>4.1.</w:t>
            </w:r>
            <w:r w:rsidR="003B6543">
              <w:rPr>
                <w:rFonts w:asciiTheme="minorHAnsi" w:eastAsiaTheme="minorEastAsia" w:hAnsiTheme="minorHAnsi"/>
                <w:b w:val="0"/>
                <w:bCs w:val="0"/>
                <w:color w:val="auto"/>
                <w:sz w:val="22"/>
                <w:lang w:val="fr-FR" w:eastAsia="fr-FR"/>
              </w:rPr>
              <w:tab/>
            </w:r>
            <w:r w:rsidR="003B6543" w:rsidRPr="0003224F">
              <w:rPr>
                <w:rStyle w:val="Hyperlink"/>
              </w:rPr>
              <w:t>Intervention COD2201711 – Formation, Emploi et Entreprenariat dans le Haut Katanga et le Lualaba</w:t>
            </w:r>
            <w:r w:rsidR="003B6543">
              <w:rPr>
                <w:webHidden/>
              </w:rPr>
              <w:tab/>
            </w:r>
            <w:r w:rsidR="004D5B70">
              <w:rPr>
                <w:webHidden/>
              </w:rPr>
              <w:t>VI.</w:t>
            </w:r>
            <w:r w:rsidR="003B6543">
              <w:rPr>
                <w:webHidden/>
              </w:rPr>
              <w:fldChar w:fldCharType="begin"/>
            </w:r>
            <w:r w:rsidR="003B6543">
              <w:rPr>
                <w:webHidden/>
              </w:rPr>
              <w:instrText xml:space="preserve"> PAGEREF _Toc113809876 \h </w:instrText>
            </w:r>
            <w:r w:rsidR="003B6543">
              <w:rPr>
                <w:webHidden/>
              </w:rPr>
            </w:r>
            <w:r w:rsidR="003B6543">
              <w:rPr>
                <w:webHidden/>
              </w:rPr>
              <w:fldChar w:fldCharType="separate"/>
            </w:r>
            <w:r w:rsidR="003B6543">
              <w:rPr>
                <w:webHidden/>
              </w:rPr>
              <w:t>21</w:t>
            </w:r>
            <w:r w:rsidR="003B6543">
              <w:rPr>
                <w:webHidden/>
              </w:rPr>
              <w:fldChar w:fldCharType="end"/>
            </w:r>
          </w:hyperlink>
        </w:p>
        <w:p w14:paraId="03E1A059" w14:textId="3671147B" w:rsidR="003B6543" w:rsidRDefault="001A1E61">
          <w:pPr>
            <w:pStyle w:val="TOC3"/>
            <w:rPr>
              <w:rFonts w:asciiTheme="minorHAnsi" w:eastAsiaTheme="minorEastAsia" w:hAnsiTheme="minorHAnsi"/>
              <w:noProof/>
              <w:color w:val="auto"/>
              <w:sz w:val="22"/>
              <w:lang w:val="fr-FR" w:eastAsia="fr-FR"/>
            </w:rPr>
          </w:pPr>
          <w:hyperlink w:anchor="_Toc113809877" w:history="1">
            <w:r w:rsidR="003B6543" w:rsidRPr="0003224F">
              <w:rPr>
                <w:rStyle w:val="Hyperlink"/>
                <w:noProof/>
              </w:rPr>
              <w:t>4.1.1.</w:t>
            </w:r>
            <w:r w:rsidR="003B6543">
              <w:rPr>
                <w:rFonts w:asciiTheme="minorHAnsi" w:eastAsiaTheme="minorEastAsia" w:hAnsiTheme="minorHAnsi"/>
                <w:noProof/>
                <w:color w:val="auto"/>
                <w:sz w:val="22"/>
                <w:lang w:val="fr-FR" w:eastAsia="fr-FR"/>
              </w:rPr>
              <w:tab/>
            </w:r>
            <w:r w:rsidR="003B6543" w:rsidRPr="0003224F">
              <w:rPr>
                <w:rStyle w:val="Hyperlink"/>
                <w:noProof/>
              </w:rPr>
              <w:t>Les objectifs de l’intervention</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_Toc113809877 \h </w:instrText>
            </w:r>
            <w:r w:rsidR="003B6543">
              <w:rPr>
                <w:noProof/>
                <w:webHidden/>
              </w:rPr>
            </w:r>
            <w:r w:rsidR="003B6543">
              <w:rPr>
                <w:noProof/>
                <w:webHidden/>
              </w:rPr>
              <w:fldChar w:fldCharType="separate"/>
            </w:r>
            <w:r w:rsidR="003B6543">
              <w:rPr>
                <w:noProof/>
                <w:webHidden/>
              </w:rPr>
              <w:t>22</w:t>
            </w:r>
            <w:r w:rsidR="003B6543">
              <w:rPr>
                <w:noProof/>
                <w:webHidden/>
              </w:rPr>
              <w:fldChar w:fldCharType="end"/>
            </w:r>
          </w:hyperlink>
        </w:p>
        <w:p w14:paraId="01D12218" w14:textId="0F4EEAE8" w:rsidR="003B6543" w:rsidRDefault="001A1E61">
          <w:pPr>
            <w:pStyle w:val="TOC3"/>
            <w:rPr>
              <w:rFonts w:asciiTheme="minorHAnsi" w:eastAsiaTheme="minorEastAsia" w:hAnsiTheme="minorHAnsi"/>
              <w:noProof/>
              <w:color w:val="auto"/>
              <w:sz w:val="22"/>
              <w:lang w:val="fr-FR" w:eastAsia="fr-FR"/>
            </w:rPr>
          </w:pPr>
          <w:hyperlink w:anchor="_Toc113809878" w:history="1">
            <w:r w:rsidR="003B6543" w:rsidRPr="0003224F">
              <w:rPr>
                <w:rStyle w:val="Hyperlink"/>
                <w:noProof/>
              </w:rPr>
              <w:t>4.1.2.</w:t>
            </w:r>
            <w:r w:rsidR="003B6543">
              <w:rPr>
                <w:rFonts w:asciiTheme="minorHAnsi" w:eastAsiaTheme="minorEastAsia" w:hAnsiTheme="minorHAnsi"/>
                <w:noProof/>
                <w:color w:val="auto"/>
                <w:sz w:val="22"/>
                <w:lang w:val="fr-FR" w:eastAsia="fr-FR"/>
              </w:rPr>
              <w:tab/>
            </w:r>
            <w:r w:rsidR="003B6543" w:rsidRPr="0003224F">
              <w:rPr>
                <w:rStyle w:val="Hyperlink"/>
                <w:noProof/>
              </w:rPr>
              <w:t>Résultat 1 dans le Haut-Katanga - Les jeunes et majoritairement des femmes, sont soutenus dans leur employabilité via une formation professionnelle et technique consolidée</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_Toc113809878 \h </w:instrText>
            </w:r>
            <w:r w:rsidR="003B6543">
              <w:rPr>
                <w:noProof/>
                <w:webHidden/>
              </w:rPr>
            </w:r>
            <w:r w:rsidR="003B6543">
              <w:rPr>
                <w:noProof/>
                <w:webHidden/>
              </w:rPr>
              <w:fldChar w:fldCharType="separate"/>
            </w:r>
            <w:r w:rsidR="003B6543">
              <w:rPr>
                <w:noProof/>
                <w:webHidden/>
              </w:rPr>
              <w:t>24</w:t>
            </w:r>
            <w:r w:rsidR="003B6543">
              <w:rPr>
                <w:noProof/>
                <w:webHidden/>
              </w:rPr>
              <w:fldChar w:fldCharType="end"/>
            </w:r>
          </w:hyperlink>
        </w:p>
        <w:p w14:paraId="4F15A931" w14:textId="2646214D" w:rsidR="003B6543" w:rsidRDefault="001A1E61">
          <w:pPr>
            <w:pStyle w:val="TOC3"/>
            <w:rPr>
              <w:rFonts w:asciiTheme="minorHAnsi" w:eastAsiaTheme="minorEastAsia" w:hAnsiTheme="minorHAnsi"/>
              <w:noProof/>
              <w:color w:val="auto"/>
              <w:sz w:val="22"/>
              <w:lang w:val="fr-FR" w:eastAsia="fr-FR"/>
            </w:rPr>
          </w:pPr>
          <w:hyperlink w:anchor="_Toc113809879" w:history="1">
            <w:r w:rsidR="003B6543" w:rsidRPr="0003224F">
              <w:rPr>
                <w:rStyle w:val="Hyperlink"/>
                <w:noProof/>
              </w:rPr>
              <w:t>4.1.3.</w:t>
            </w:r>
            <w:r w:rsidR="003B6543">
              <w:rPr>
                <w:rFonts w:asciiTheme="minorHAnsi" w:eastAsiaTheme="minorEastAsia" w:hAnsiTheme="minorHAnsi"/>
                <w:noProof/>
                <w:color w:val="auto"/>
                <w:sz w:val="22"/>
                <w:lang w:val="fr-FR" w:eastAsia="fr-FR"/>
              </w:rPr>
              <w:tab/>
            </w:r>
            <w:r w:rsidR="003B6543" w:rsidRPr="0003224F">
              <w:rPr>
                <w:rStyle w:val="Hyperlink"/>
                <w:noProof/>
              </w:rPr>
              <w:t>Résultat 2 dans le Haut-Katanga - Les jeunes, majoritairement des femmes, sont stimulés à l’entreprenariat et à l’emploi décent, les obstacles sont contournés afin de favoriser l’intégration socio-économique</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_Toc113809879 \h </w:instrText>
            </w:r>
            <w:r w:rsidR="003B6543">
              <w:rPr>
                <w:noProof/>
                <w:webHidden/>
              </w:rPr>
            </w:r>
            <w:r w:rsidR="003B6543">
              <w:rPr>
                <w:noProof/>
                <w:webHidden/>
              </w:rPr>
              <w:fldChar w:fldCharType="separate"/>
            </w:r>
            <w:r w:rsidR="003B6543">
              <w:rPr>
                <w:noProof/>
                <w:webHidden/>
              </w:rPr>
              <w:t>26</w:t>
            </w:r>
            <w:r w:rsidR="003B6543">
              <w:rPr>
                <w:noProof/>
                <w:webHidden/>
              </w:rPr>
              <w:fldChar w:fldCharType="end"/>
            </w:r>
          </w:hyperlink>
        </w:p>
        <w:p w14:paraId="0D0898AB" w14:textId="4D3570AA" w:rsidR="003B6543" w:rsidRDefault="001A1E61">
          <w:pPr>
            <w:pStyle w:val="TOC3"/>
            <w:rPr>
              <w:rFonts w:asciiTheme="minorHAnsi" w:eastAsiaTheme="minorEastAsia" w:hAnsiTheme="minorHAnsi"/>
              <w:noProof/>
              <w:color w:val="auto"/>
              <w:sz w:val="22"/>
              <w:lang w:val="fr-FR" w:eastAsia="fr-FR"/>
            </w:rPr>
          </w:pPr>
          <w:hyperlink w:anchor="_Toc113809880" w:history="1">
            <w:r w:rsidR="003B6543" w:rsidRPr="0003224F">
              <w:rPr>
                <w:rStyle w:val="Hyperlink"/>
                <w:noProof/>
              </w:rPr>
              <w:t>4.1.4.</w:t>
            </w:r>
            <w:r w:rsidR="003B6543">
              <w:rPr>
                <w:rFonts w:asciiTheme="minorHAnsi" w:eastAsiaTheme="minorEastAsia" w:hAnsiTheme="minorHAnsi"/>
                <w:noProof/>
                <w:color w:val="auto"/>
                <w:sz w:val="22"/>
                <w:lang w:val="fr-FR" w:eastAsia="fr-FR"/>
              </w:rPr>
              <w:tab/>
            </w:r>
            <w:r w:rsidR="003B6543" w:rsidRPr="0003224F">
              <w:rPr>
                <w:rStyle w:val="Hyperlink"/>
                <w:noProof/>
              </w:rPr>
              <w:t>Résultat 3 dans le Haut-Katanga - La gouvernance de la formation-emploi est améliorée au niveau provincial</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_Toc113809880 \h </w:instrText>
            </w:r>
            <w:r w:rsidR="003B6543">
              <w:rPr>
                <w:noProof/>
                <w:webHidden/>
              </w:rPr>
            </w:r>
            <w:r w:rsidR="003B6543">
              <w:rPr>
                <w:noProof/>
                <w:webHidden/>
              </w:rPr>
              <w:fldChar w:fldCharType="separate"/>
            </w:r>
            <w:r w:rsidR="003B6543">
              <w:rPr>
                <w:noProof/>
                <w:webHidden/>
              </w:rPr>
              <w:t>30</w:t>
            </w:r>
            <w:r w:rsidR="003B6543">
              <w:rPr>
                <w:noProof/>
                <w:webHidden/>
              </w:rPr>
              <w:fldChar w:fldCharType="end"/>
            </w:r>
          </w:hyperlink>
        </w:p>
        <w:p w14:paraId="1DD596C3" w14:textId="71B293CA" w:rsidR="003B6543" w:rsidRDefault="001A1E61">
          <w:pPr>
            <w:pStyle w:val="TOC3"/>
            <w:rPr>
              <w:rFonts w:asciiTheme="minorHAnsi" w:eastAsiaTheme="minorEastAsia" w:hAnsiTheme="minorHAnsi"/>
              <w:noProof/>
              <w:color w:val="auto"/>
              <w:sz w:val="22"/>
              <w:lang w:val="fr-FR" w:eastAsia="fr-FR"/>
            </w:rPr>
          </w:pPr>
          <w:hyperlink w:anchor="_Toc113809881" w:history="1">
            <w:r w:rsidR="003B6543" w:rsidRPr="0003224F">
              <w:rPr>
                <w:rStyle w:val="Hyperlink"/>
                <w:noProof/>
              </w:rPr>
              <w:t>4.1.5.</w:t>
            </w:r>
            <w:r w:rsidR="003B6543">
              <w:rPr>
                <w:rFonts w:asciiTheme="minorHAnsi" w:eastAsiaTheme="minorEastAsia" w:hAnsiTheme="minorHAnsi"/>
                <w:noProof/>
                <w:color w:val="auto"/>
                <w:sz w:val="22"/>
                <w:lang w:val="fr-FR" w:eastAsia="fr-FR"/>
              </w:rPr>
              <w:tab/>
            </w:r>
            <w:r w:rsidR="003B6543" w:rsidRPr="0003224F">
              <w:rPr>
                <w:rStyle w:val="Hyperlink"/>
                <w:noProof/>
              </w:rPr>
              <w:t>Résultat 1 dans le Lualaba - Les jeunes et en particulier des jeunes femmes, sont soutenus dans leur employabilité via une formation professionnelle et technique consolidée</w:t>
            </w:r>
            <w:r w:rsidR="003B6543">
              <w:rPr>
                <w:noProof/>
                <w:webHidden/>
              </w:rPr>
              <w:tab/>
            </w:r>
            <w:r w:rsidR="004D5B70">
              <w:rPr>
                <w:noProof/>
                <w:webHidden/>
              </w:rPr>
              <w:t>VI.</w:t>
            </w:r>
            <w:r w:rsidR="003B6543">
              <w:rPr>
                <w:noProof/>
                <w:webHidden/>
              </w:rPr>
              <w:fldChar w:fldCharType="begin"/>
            </w:r>
            <w:r w:rsidR="003B6543">
              <w:rPr>
                <w:noProof/>
                <w:webHidden/>
              </w:rPr>
              <w:instrText xml:space="preserve"> PAGEREF _Toc113809881 \h </w:instrText>
            </w:r>
            <w:r w:rsidR="003B6543">
              <w:rPr>
                <w:noProof/>
                <w:webHidden/>
              </w:rPr>
            </w:r>
            <w:r w:rsidR="003B6543">
              <w:rPr>
                <w:noProof/>
                <w:webHidden/>
              </w:rPr>
              <w:fldChar w:fldCharType="separate"/>
            </w:r>
            <w:r w:rsidR="003B6543">
              <w:rPr>
                <w:noProof/>
                <w:webHidden/>
              </w:rPr>
              <w:t>32</w:t>
            </w:r>
            <w:r w:rsidR="003B6543">
              <w:rPr>
                <w:noProof/>
                <w:webHidden/>
              </w:rPr>
              <w:fldChar w:fldCharType="end"/>
            </w:r>
          </w:hyperlink>
        </w:p>
        <w:p w14:paraId="26058AFC" w14:textId="526CEFA3" w:rsidR="003B6543" w:rsidRDefault="001A1E61">
          <w:pPr>
            <w:pStyle w:val="TOC3"/>
            <w:rPr>
              <w:rFonts w:asciiTheme="minorHAnsi" w:eastAsiaTheme="minorEastAsia" w:hAnsiTheme="minorHAnsi"/>
              <w:noProof/>
              <w:color w:val="auto"/>
              <w:sz w:val="22"/>
              <w:lang w:val="fr-FR" w:eastAsia="fr-FR"/>
            </w:rPr>
          </w:pPr>
          <w:hyperlink w:anchor="_Toc113809882" w:history="1">
            <w:r w:rsidR="003B6543" w:rsidRPr="0003224F">
              <w:rPr>
                <w:rStyle w:val="Hyperlink"/>
                <w:noProof/>
              </w:rPr>
              <w:t>4.1.6.</w:t>
            </w:r>
            <w:r w:rsidR="003B6543">
              <w:rPr>
                <w:rFonts w:asciiTheme="minorHAnsi" w:eastAsiaTheme="minorEastAsia" w:hAnsiTheme="minorHAnsi"/>
                <w:noProof/>
                <w:color w:val="auto"/>
                <w:sz w:val="22"/>
                <w:lang w:val="fr-FR" w:eastAsia="fr-FR"/>
              </w:rPr>
              <w:tab/>
            </w:r>
            <w:r w:rsidR="003B6543" w:rsidRPr="0003224F">
              <w:rPr>
                <w:rStyle w:val="Hyperlink"/>
                <w:noProof/>
              </w:rPr>
              <w:t>Résultat 2 dans le Lualaba - Les jeunes, en priorité des femmes, sont stimulés à l’entreprenariat et à l’emploi décent, les obstacles sont contournés afin de favoriser l’intégration socio-économique</w:t>
            </w:r>
            <w:r w:rsidR="004D5B70">
              <w:rPr>
                <w:rStyle w:val="Hyperlink"/>
                <w:noProof/>
              </w:rPr>
              <w:tab/>
            </w:r>
            <w:r w:rsidR="004D5B70">
              <w:rPr>
                <w:rStyle w:val="Hyperlink"/>
                <w:noProof/>
              </w:rPr>
              <w:tab/>
            </w:r>
            <w:r w:rsidR="004D5B70">
              <w:rPr>
                <w:rStyle w:val="Hyperlink"/>
                <w:noProof/>
              </w:rPr>
              <w:tab/>
            </w:r>
            <w:r w:rsidR="004D5B70">
              <w:rPr>
                <w:rStyle w:val="Hyperlink"/>
                <w:noProof/>
              </w:rPr>
              <w:tab/>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_Toc113809882 \h </w:instrText>
            </w:r>
            <w:r w:rsidR="003B6543">
              <w:rPr>
                <w:noProof/>
                <w:webHidden/>
              </w:rPr>
            </w:r>
            <w:r w:rsidR="003B6543">
              <w:rPr>
                <w:noProof/>
                <w:webHidden/>
              </w:rPr>
              <w:fldChar w:fldCharType="separate"/>
            </w:r>
            <w:r w:rsidR="003B6543">
              <w:rPr>
                <w:noProof/>
                <w:webHidden/>
              </w:rPr>
              <w:t>33</w:t>
            </w:r>
            <w:r w:rsidR="003B6543">
              <w:rPr>
                <w:noProof/>
                <w:webHidden/>
              </w:rPr>
              <w:fldChar w:fldCharType="end"/>
            </w:r>
          </w:hyperlink>
        </w:p>
        <w:p w14:paraId="3DB1BEB6" w14:textId="29179215" w:rsidR="003B6543" w:rsidRDefault="001A1E61">
          <w:pPr>
            <w:pStyle w:val="TOC3"/>
            <w:rPr>
              <w:rFonts w:asciiTheme="minorHAnsi" w:eastAsiaTheme="minorEastAsia" w:hAnsiTheme="minorHAnsi"/>
              <w:noProof/>
              <w:color w:val="auto"/>
              <w:sz w:val="22"/>
              <w:lang w:val="fr-FR" w:eastAsia="fr-FR"/>
            </w:rPr>
          </w:pPr>
          <w:hyperlink w:anchor="_Toc113809883" w:history="1">
            <w:r w:rsidR="003B6543" w:rsidRPr="0003224F">
              <w:rPr>
                <w:rStyle w:val="Hyperlink"/>
                <w:noProof/>
              </w:rPr>
              <w:t>4.1.7.</w:t>
            </w:r>
            <w:r w:rsidR="003B6543">
              <w:rPr>
                <w:rFonts w:asciiTheme="minorHAnsi" w:eastAsiaTheme="minorEastAsia" w:hAnsiTheme="minorHAnsi"/>
                <w:noProof/>
                <w:color w:val="auto"/>
                <w:sz w:val="22"/>
                <w:lang w:val="fr-FR" w:eastAsia="fr-FR"/>
              </w:rPr>
              <w:tab/>
            </w:r>
            <w:r w:rsidR="003B6543" w:rsidRPr="0003224F">
              <w:rPr>
                <w:rStyle w:val="Hyperlink"/>
                <w:noProof/>
              </w:rPr>
              <w:t>Résultat 3 dans le Lualaba - La gouvernance de la formation-emploi est améliorée au niveau provincial</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_Toc113809883 \h </w:instrText>
            </w:r>
            <w:r w:rsidR="003B6543">
              <w:rPr>
                <w:noProof/>
                <w:webHidden/>
              </w:rPr>
            </w:r>
            <w:r w:rsidR="003B6543">
              <w:rPr>
                <w:noProof/>
                <w:webHidden/>
              </w:rPr>
              <w:fldChar w:fldCharType="separate"/>
            </w:r>
            <w:r w:rsidR="003B6543">
              <w:rPr>
                <w:noProof/>
                <w:webHidden/>
              </w:rPr>
              <w:t>34</w:t>
            </w:r>
            <w:r w:rsidR="003B6543">
              <w:rPr>
                <w:noProof/>
                <w:webHidden/>
              </w:rPr>
              <w:fldChar w:fldCharType="end"/>
            </w:r>
          </w:hyperlink>
        </w:p>
        <w:p w14:paraId="66EE2BCC" w14:textId="1CBCCC05" w:rsidR="003B6543" w:rsidRDefault="001A1E61">
          <w:pPr>
            <w:pStyle w:val="TOC3"/>
            <w:rPr>
              <w:rFonts w:asciiTheme="minorHAnsi" w:eastAsiaTheme="minorEastAsia" w:hAnsiTheme="minorHAnsi"/>
              <w:noProof/>
              <w:color w:val="auto"/>
              <w:sz w:val="22"/>
              <w:lang w:val="fr-FR" w:eastAsia="fr-FR"/>
            </w:rPr>
          </w:pPr>
          <w:hyperlink w:anchor="_Toc113809884" w:history="1">
            <w:r w:rsidR="003B6543" w:rsidRPr="0003224F">
              <w:rPr>
                <w:rStyle w:val="Hyperlink"/>
                <w:noProof/>
              </w:rPr>
              <w:t>4.1.8.</w:t>
            </w:r>
            <w:r w:rsidR="003B6543">
              <w:rPr>
                <w:rFonts w:asciiTheme="minorHAnsi" w:eastAsiaTheme="minorEastAsia" w:hAnsiTheme="minorHAnsi"/>
                <w:noProof/>
                <w:color w:val="auto"/>
                <w:sz w:val="22"/>
                <w:lang w:val="fr-FR" w:eastAsia="fr-FR"/>
              </w:rPr>
              <w:tab/>
            </w:r>
            <w:r w:rsidR="003B6543" w:rsidRPr="0003224F">
              <w:rPr>
                <w:rStyle w:val="Hyperlink"/>
                <w:noProof/>
              </w:rPr>
              <w:t>Les indicateurs de suivi - évaluation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_Toc113809884 \h </w:instrText>
            </w:r>
            <w:r w:rsidR="003B6543">
              <w:rPr>
                <w:noProof/>
                <w:webHidden/>
              </w:rPr>
            </w:r>
            <w:r w:rsidR="003B6543">
              <w:rPr>
                <w:noProof/>
                <w:webHidden/>
              </w:rPr>
              <w:fldChar w:fldCharType="separate"/>
            </w:r>
            <w:r w:rsidR="003B6543">
              <w:rPr>
                <w:noProof/>
                <w:webHidden/>
              </w:rPr>
              <w:t>34</w:t>
            </w:r>
            <w:r w:rsidR="003B6543">
              <w:rPr>
                <w:noProof/>
                <w:webHidden/>
              </w:rPr>
              <w:fldChar w:fldCharType="end"/>
            </w:r>
          </w:hyperlink>
        </w:p>
        <w:p w14:paraId="5A132F96" w14:textId="35A0886B" w:rsidR="003B6543" w:rsidRDefault="001A1E61">
          <w:pPr>
            <w:pStyle w:val="TOC2"/>
            <w:rPr>
              <w:rFonts w:asciiTheme="minorHAnsi" w:eastAsiaTheme="minorEastAsia" w:hAnsiTheme="minorHAnsi"/>
              <w:b w:val="0"/>
              <w:bCs w:val="0"/>
              <w:color w:val="auto"/>
              <w:sz w:val="22"/>
              <w:lang w:val="fr-FR" w:eastAsia="fr-FR"/>
            </w:rPr>
          </w:pPr>
          <w:hyperlink w:anchor="_Toc113809885" w:history="1">
            <w:r w:rsidR="003B6543" w:rsidRPr="0003224F">
              <w:rPr>
                <w:rStyle w:val="Hyperlink"/>
              </w:rPr>
              <w:t>4.2.</w:t>
            </w:r>
            <w:r w:rsidR="003B6543">
              <w:rPr>
                <w:rFonts w:asciiTheme="minorHAnsi" w:eastAsiaTheme="minorEastAsia" w:hAnsiTheme="minorHAnsi"/>
                <w:b w:val="0"/>
                <w:bCs w:val="0"/>
                <w:color w:val="auto"/>
                <w:sz w:val="22"/>
                <w:lang w:val="fr-FR" w:eastAsia="fr-FR"/>
              </w:rPr>
              <w:tab/>
            </w:r>
            <w:r w:rsidR="003B6543" w:rsidRPr="0003224F">
              <w:rPr>
                <w:rStyle w:val="Hyperlink"/>
              </w:rPr>
              <w:t>Intervention COD2201811 – Education de base (Haut Katanga)</w:t>
            </w:r>
            <w:r w:rsidR="003B6543">
              <w:rPr>
                <w:webHidden/>
              </w:rPr>
              <w:tab/>
            </w:r>
            <w:r w:rsidR="000E3F16">
              <w:rPr>
                <w:webHidden/>
              </w:rPr>
              <w:t>VI.</w:t>
            </w:r>
            <w:r w:rsidR="003B6543">
              <w:rPr>
                <w:webHidden/>
              </w:rPr>
              <w:fldChar w:fldCharType="begin"/>
            </w:r>
            <w:r w:rsidR="003B6543">
              <w:rPr>
                <w:webHidden/>
              </w:rPr>
              <w:instrText xml:space="preserve"> PAGEREF _Toc113809885 \h </w:instrText>
            </w:r>
            <w:r w:rsidR="003B6543">
              <w:rPr>
                <w:webHidden/>
              </w:rPr>
            </w:r>
            <w:r w:rsidR="003B6543">
              <w:rPr>
                <w:webHidden/>
              </w:rPr>
              <w:fldChar w:fldCharType="separate"/>
            </w:r>
            <w:r w:rsidR="003B6543">
              <w:rPr>
                <w:webHidden/>
              </w:rPr>
              <w:t>35</w:t>
            </w:r>
            <w:r w:rsidR="003B6543">
              <w:rPr>
                <w:webHidden/>
              </w:rPr>
              <w:fldChar w:fldCharType="end"/>
            </w:r>
          </w:hyperlink>
        </w:p>
        <w:p w14:paraId="2D157EB6" w14:textId="569BDBED" w:rsidR="003B6543" w:rsidRDefault="001A1E61">
          <w:pPr>
            <w:pStyle w:val="TOC3"/>
            <w:rPr>
              <w:rFonts w:asciiTheme="minorHAnsi" w:eastAsiaTheme="minorEastAsia" w:hAnsiTheme="minorHAnsi"/>
              <w:noProof/>
              <w:color w:val="auto"/>
              <w:sz w:val="22"/>
              <w:lang w:val="fr-FR" w:eastAsia="fr-FR"/>
            </w:rPr>
          </w:pPr>
          <w:hyperlink w:anchor="_Toc113809886" w:history="1">
            <w:r w:rsidR="003B6543" w:rsidRPr="0003224F">
              <w:rPr>
                <w:rStyle w:val="Hyperlink"/>
                <w:noProof/>
              </w:rPr>
              <w:t>4.2.1.</w:t>
            </w:r>
            <w:r w:rsidR="003B6543">
              <w:rPr>
                <w:rFonts w:asciiTheme="minorHAnsi" w:eastAsiaTheme="minorEastAsia" w:hAnsiTheme="minorHAnsi"/>
                <w:noProof/>
                <w:color w:val="auto"/>
                <w:sz w:val="22"/>
                <w:lang w:val="fr-FR" w:eastAsia="fr-FR"/>
              </w:rPr>
              <w:tab/>
            </w:r>
            <w:r w:rsidR="003B6543" w:rsidRPr="0003224F">
              <w:rPr>
                <w:rStyle w:val="Hyperlink"/>
                <w:noProof/>
              </w:rPr>
              <w:t>Les objectifs de l’intervention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_Toc113809886 \h </w:instrText>
            </w:r>
            <w:r w:rsidR="003B6543">
              <w:rPr>
                <w:noProof/>
                <w:webHidden/>
              </w:rPr>
            </w:r>
            <w:r w:rsidR="003B6543">
              <w:rPr>
                <w:noProof/>
                <w:webHidden/>
              </w:rPr>
              <w:fldChar w:fldCharType="separate"/>
            </w:r>
            <w:r w:rsidR="003B6543">
              <w:rPr>
                <w:noProof/>
                <w:webHidden/>
              </w:rPr>
              <w:t>35</w:t>
            </w:r>
            <w:r w:rsidR="003B6543">
              <w:rPr>
                <w:noProof/>
                <w:webHidden/>
              </w:rPr>
              <w:fldChar w:fldCharType="end"/>
            </w:r>
          </w:hyperlink>
        </w:p>
        <w:p w14:paraId="2CAAD134" w14:textId="0F4AD90E" w:rsidR="003B6543" w:rsidRDefault="001A1E61">
          <w:pPr>
            <w:pStyle w:val="TOC3"/>
            <w:rPr>
              <w:rFonts w:asciiTheme="minorHAnsi" w:eastAsiaTheme="minorEastAsia" w:hAnsiTheme="minorHAnsi"/>
              <w:noProof/>
              <w:color w:val="auto"/>
              <w:sz w:val="22"/>
              <w:lang w:val="fr-FR" w:eastAsia="fr-FR"/>
            </w:rPr>
          </w:pPr>
          <w:hyperlink w:anchor="_Toc113809887" w:history="1">
            <w:r w:rsidR="003B6543" w:rsidRPr="0003224F">
              <w:rPr>
                <w:rStyle w:val="Hyperlink"/>
                <w:noProof/>
              </w:rPr>
              <w:t>4.2.2.</w:t>
            </w:r>
            <w:r w:rsidR="003B6543">
              <w:rPr>
                <w:rFonts w:asciiTheme="minorHAnsi" w:eastAsiaTheme="minorEastAsia" w:hAnsiTheme="minorHAnsi"/>
                <w:noProof/>
                <w:color w:val="auto"/>
                <w:sz w:val="22"/>
                <w:lang w:val="fr-FR" w:eastAsia="fr-FR"/>
              </w:rPr>
              <w:tab/>
            </w:r>
            <w:r w:rsidR="003B6543" w:rsidRPr="0003224F">
              <w:rPr>
                <w:rStyle w:val="Hyperlink"/>
                <w:noProof/>
              </w:rPr>
              <w:t>Résultat 1 - L’infrastructure et l’équipement des établissements scolaires visés est protecteur et stimulant, respectueux de l’environnement et propice à l’épanouissement de chacun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_Toc113809887 \h </w:instrText>
            </w:r>
            <w:r w:rsidR="003B6543">
              <w:rPr>
                <w:noProof/>
                <w:webHidden/>
              </w:rPr>
            </w:r>
            <w:r w:rsidR="003B6543">
              <w:rPr>
                <w:noProof/>
                <w:webHidden/>
              </w:rPr>
              <w:fldChar w:fldCharType="separate"/>
            </w:r>
            <w:r w:rsidR="003B6543">
              <w:rPr>
                <w:noProof/>
                <w:webHidden/>
              </w:rPr>
              <w:t>37</w:t>
            </w:r>
            <w:r w:rsidR="003B6543">
              <w:rPr>
                <w:noProof/>
                <w:webHidden/>
              </w:rPr>
              <w:fldChar w:fldCharType="end"/>
            </w:r>
          </w:hyperlink>
        </w:p>
        <w:p w14:paraId="30287D80" w14:textId="701D3491" w:rsidR="003B6543" w:rsidRDefault="001A1E61">
          <w:pPr>
            <w:pStyle w:val="TOC3"/>
            <w:rPr>
              <w:rFonts w:asciiTheme="minorHAnsi" w:eastAsiaTheme="minorEastAsia" w:hAnsiTheme="minorHAnsi"/>
              <w:noProof/>
              <w:color w:val="auto"/>
              <w:sz w:val="22"/>
              <w:lang w:val="fr-FR" w:eastAsia="fr-FR"/>
            </w:rPr>
          </w:pPr>
          <w:hyperlink w:anchor="_Toc113809888" w:history="1">
            <w:r w:rsidR="003B6543" w:rsidRPr="0003224F">
              <w:rPr>
                <w:rStyle w:val="Hyperlink"/>
                <w:noProof/>
              </w:rPr>
              <w:t>4.2.3.</w:t>
            </w:r>
            <w:r w:rsidR="003B6543">
              <w:rPr>
                <w:rFonts w:asciiTheme="minorHAnsi" w:eastAsiaTheme="minorEastAsia" w:hAnsiTheme="minorHAnsi"/>
                <w:noProof/>
                <w:color w:val="auto"/>
                <w:sz w:val="22"/>
                <w:lang w:val="fr-FR" w:eastAsia="fr-FR"/>
              </w:rPr>
              <w:tab/>
            </w:r>
            <w:r w:rsidR="003B6543" w:rsidRPr="0003224F">
              <w:rPr>
                <w:rStyle w:val="Hyperlink"/>
                <w:noProof/>
              </w:rPr>
              <w:t>Résultat 2 - L’inclusion, la rétention et la transition des filles et des enfants vulnérables sont améliorées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_Toc113809888 \h </w:instrText>
            </w:r>
            <w:r w:rsidR="003B6543">
              <w:rPr>
                <w:noProof/>
                <w:webHidden/>
              </w:rPr>
            </w:r>
            <w:r w:rsidR="003B6543">
              <w:rPr>
                <w:noProof/>
                <w:webHidden/>
              </w:rPr>
              <w:fldChar w:fldCharType="separate"/>
            </w:r>
            <w:r w:rsidR="003B6543">
              <w:rPr>
                <w:noProof/>
                <w:webHidden/>
              </w:rPr>
              <w:t>38</w:t>
            </w:r>
            <w:r w:rsidR="003B6543">
              <w:rPr>
                <w:noProof/>
                <w:webHidden/>
              </w:rPr>
              <w:fldChar w:fldCharType="end"/>
            </w:r>
          </w:hyperlink>
        </w:p>
        <w:p w14:paraId="1C636787" w14:textId="1ACBD21A" w:rsidR="003B6543" w:rsidRDefault="001A1E61">
          <w:pPr>
            <w:pStyle w:val="TOC3"/>
            <w:rPr>
              <w:rFonts w:asciiTheme="minorHAnsi" w:eastAsiaTheme="minorEastAsia" w:hAnsiTheme="minorHAnsi"/>
              <w:noProof/>
              <w:color w:val="auto"/>
              <w:sz w:val="22"/>
              <w:lang w:val="fr-FR" w:eastAsia="fr-FR"/>
            </w:rPr>
          </w:pPr>
          <w:hyperlink w:anchor="_Toc113809889" w:history="1">
            <w:r w:rsidR="003B6543" w:rsidRPr="0003224F">
              <w:rPr>
                <w:rStyle w:val="Hyperlink"/>
                <w:noProof/>
              </w:rPr>
              <w:t>4.2.4.</w:t>
            </w:r>
            <w:r w:rsidR="003B6543">
              <w:rPr>
                <w:rFonts w:asciiTheme="minorHAnsi" w:eastAsiaTheme="minorEastAsia" w:hAnsiTheme="minorHAnsi"/>
                <w:noProof/>
                <w:color w:val="auto"/>
                <w:sz w:val="22"/>
                <w:lang w:val="fr-FR" w:eastAsia="fr-FR"/>
              </w:rPr>
              <w:tab/>
            </w:r>
            <w:r w:rsidR="003B6543" w:rsidRPr="0003224F">
              <w:rPr>
                <w:rStyle w:val="Hyperlink"/>
                <w:noProof/>
              </w:rPr>
              <w:t>Résultat 3 - Le staff pédagogique des établissements ciblés applique les compétences pédagogiques, didactiques et thématiques acquises à travers l’utilisation de méthodes actives</w:t>
            </w:r>
            <w:r w:rsidR="003B6543">
              <w:rPr>
                <w:noProof/>
                <w:webHidden/>
              </w:rPr>
              <w:tab/>
            </w:r>
            <w:r w:rsidR="000E3F16">
              <w:rPr>
                <w:noProof/>
                <w:webHidden/>
              </w:rPr>
              <w:tab/>
            </w:r>
            <w:r w:rsidR="000E3F16">
              <w:rPr>
                <w:noProof/>
                <w:webHidden/>
              </w:rPr>
              <w:tab/>
            </w:r>
            <w:r w:rsidR="000E3F16">
              <w:rPr>
                <w:noProof/>
                <w:webHidden/>
              </w:rPr>
              <w:tab/>
            </w:r>
            <w:r w:rsidR="000E3F16">
              <w:rPr>
                <w:noProof/>
                <w:webHidden/>
              </w:rPr>
              <w:tab/>
              <w:t>VI.</w:t>
            </w:r>
            <w:r w:rsidR="003B6543">
              <w:rPr>
                <w:noProof/>
                <w:webHidden/>
              </w:rPr>
              <w:fldChar w:fldCharType="begin"/>
            </w:r>
            <w:r w:rsidR="003B6543">
              <w:rPr>
                <w:noProof/>
                <w:webHidden/>
              </w:rPr>
              <w:instrText xml:space="preserve"> PAGEREF _Toc113809889 \h </w:instrText>
            </w:r>
            <w:r w:rsidR="003B6543">
              <w:rPr>
                <w:noProof/>
                <w:webHidden/>
              </w:rPr>
            </w:r>
            <w:r w:rsidR="003B6543">
              <w:rPr>
                <w:noProof/>
                <w:webHidden/>
              </w:rPr>
              <w:fldChar w:fldCharType="separate"/>
            </w:r>
            <w:r w:rsidR="003B6543">
              <w:rPr>
                <w:noProof/>
                <w:webHidden/>
              </w:rPr>
              <w:t>40</w:t>
            </w:r>
            <w:r w:rsidR="003B6543">
              <w:rPr>
                <w:noProof/>
                <w:webHidden/>
              </w:rPr>
              <w:fldChar w:fldCharType="end"/>
            </w:r>
          </w:hyperlink>
        </w:p>
        <w:p w14:paraId="2C875938" w14:textId="3737A62A" w:rsidR="003B6543" w:rsidRDefault="001A1E61">
          <w:pPr>
            <w:pStyle w:val="TOC3"/>
            <w:rPr>
              <w:rFonts w:asciiTheme="minorHAnsi" w:eastAsiaTheme="minorEastAsia" w:hAnsiTheme="minorHAnsi"/>
              <w:noProof/>
              <w:color w:val="auto"/>
              <w:sz w:val="22"/>
              <w:lang w:val="fr-FR" w:eastAsia="fr-FR"/>
            </w:rPr>
          </w:pPr>
          <w:hyperlink w:anchor="_Toc113809890" w:history="1">
            <w:r w:rsidR="003B6543" w:rsidRPr="0003224F">
              <w:rPr>
                <w:rStyle w:val="Hyperlink"/>
                <w:noProof/>
              </w:rPr>
              <w:t>4.2.5.</w:t>
            </w:r>
            <w:r w:rsidR="003B6543">
              <w:rPr>
                <w:rFonts w:asciiTheme="minorHAnsi" w:eastAsiaTheme="minorEastAsia" w:hAnsiTheme="minorHAnsi"/>
                <w:noProof/>
                <w:color w:val="auto"/>
                <w:sz w:val="22"/>
                <w:lang w:val="fr-FR" w:eastAsia="fr-FR"/>
              </w:rPr>
              <w:tab/>
            </w:r>
            <w:r w:rsidR="003B6543" w:rsidRPr="0003224F">
              <w:rPr>
                <w:rStyle w:val="Hyperlink"/>
                <w:noProof/>
              </w:rPr>
              <w:t>Résultat 4 - Le matériel pédagogique et didactique mis à disposition des établissements ciblés décline le programme national et soutient efficacement les apprentissages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_Toc113809890 \h </w:instrText>
            </w:r>
            <w:r w:rsidR="003B6543">
              <w:rPr>
                <w:noProof/>
                <w:webHidden/>
              </w:rPr>
            </w:r>
            <w:r w:rsidR="003B6543">
              <w:rPr>
                <w:noProof/>
                <w:webHidden/>
              </w:rPr>
              <w:fldChar w:fldCharType="separate"/>
            </w:r>
            <w:r w:rsidR="003B6543">
              <w:rPr>
                <w:noProof/>
                <w:webHidden/>
              </w:rPr>
              <w:t>42</w:t>
            </w:r>
            <w:r w:rsidR="003B6543">
              <w:rPr>
                <w:noProof/>
                <w:webHidden/>
              </w:rPr>
              <w:fldChar w:fldCharType="end"/>
            </w:r>
          </w:hyperlink>
        </w:p>
        <w:p w14:paraId="5F769581" w14:textId="0C102D85" w:rsidR="003B6543" w:rsidRDefault="001A1E61">
          <w:pPr>
            <w:pStyle w:val="TOC3"/>
            <w:rPr>
              <w:rFonts w:asciiTheme="minorHAnsi" w:eastAsiaTheme="minorEastAsia" w:hAnsiTheme="minorHAnsi"/>
              <w:noProof/>
              <w:color w:val="auto"/>
              <w:sz w:val="22"/>
              <w:lang w:val="fr-FR" w:eastAsia="fr-FR"/>
            </w:rPr>
          </w:pPr>
          <w:hyperlink w:anchor="_Toc113809891" w:history="1">
            <w:r w:rsidR="003B6543" w:rsidRPr="0003224F">
              <w:rPr>
                <w:rStyle w:val="Hyperlink"/>
                <w:noProof/>
              </w:rPr>
              <w:t>4.2.6.</w:t>
            </w:r>
            <w:r w:rsidR="003B6543">
              <w:rPr>
                <w:rFonts w:asciiTheme="minorHAnsi" w:eastAsiaTheme="minorEastAsia" w:hAnsiTheme="minorHAnsi"/>
                <w:noProof/>
                <w:color w:val="auto"/>
                <w:sz w:val="22"/>
                <w:lang w:val="fr-FR" w:eastAsia="fr-FR"/>
              </w:rPr>
              <w:tab/>
            </w:r>
            <w:r w:rsidR="003B6543" w:rsidRPr="0003224F">
              <w:rPr>
                <w:rStyle w:val="Hyperlink"/>
                <w:noProof/>
              </w:rPr>
              <w:t>Résultat 5 - La coordination, la gouvernance et la gestion de l’offre ‘enseignement de base’ sont améliorées dans les établissements et REP ciblés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_Toc113809891 \h </w:instrText>
            </w:r>
            <w:r w:rsidR="003B6543">
              <w:rPr>
                <w:noProof/>
                <w:webHidden/>
              </w:rPr>
            </w:r>
            <w:r w:rsidR="003B6543">
              <w:rPr>
                <w:noProof/>
                <w:webHidden/>
              </w:rPr>
              <w:fldChar w:fldCharType="separate"/>
            </w:r>
            <w:r w:rsidR="003B6543">
              <w:rPr>
                <w:noProof/>
                <w:webHidden/>
              </w:rPr>
              <w:t>43</w:t>
            </w:r>
            <w:r w:rsidR="003B6543">
              <w:rPr>
                <w:noProof/>
                <w:webHidden/>
              </w:rPr>
              <w:fldChar w:fldCharType="end"/>
            </w:r>
          </w:hyperlink>
        </w:p>
        <w:p w14:paraId="63525FBC" w14:textId="43C48041" w:rsidR="003B6543" w:rsidRDefault="001A1E61">
          <w:pPr>
            <w:pStyle w:val="TOC3"/>
            <w:rPr>
              <w:rFonts w:asciiTheme="minorHAnsi" w:eastAsiaTheme="minorEastAsia" w:hAnsiTheme="minorHAnsi"/>
              <w:noProof/>
              <w:color w:val="auto"/>
              <w:sz w:val="22"/>
              <w:lang w:val="fr-FR" w:eastAsia="fr-FR"/>
            </w:rPr>
          </w:pPr>
          <w:hyperlink w:anchor="_Toc113809892" w:history="1">
            <w:r w:rsidR="003B6543" w:rsidRPr="0003224F">
              <w:rPr>
                <w:rStyle w:val="Hyperlink"/>
                <w:noProof/>
              </w:rPr>
              <w:t>4.2.7.</w:t>
            </w:r>
            <w:r w:rsidR="003B6543">
              <w:rPr>
                <w:rFonts w:asciiTheme="minorHAnsi" w:eastAsiaTheme="minorEastAsia" w:hAnsiTheme="minorHAnsi"/>
                <w:noProof/>
                <w:color w:val="auto"/>
                <w:sz w:val="22"/>
                <w:lang w:val="fr-FR" w:eastAsia="fr-FR"/>
              </w:rPr>
              <w:tab/>
            </w:r>
            <w:r w:rsidR="003B6543" w:rsidRPr="0003224F">
              <w:rPr>
                <w:rStyle w:val="Hyperlink"/>
                <w:noProof/>
              </w:rPr>
              <w:t>Les indicateurs de suivi - évaluation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_Toc113809892 \h </w:instrText>
            </w:r>
            <w:r w:rsidR="003B6543">
              <w:rPr>
                <w:noProof/>
                <w:webHidden/>
              </w:rPr>
            </w:r>
            <w:r w:rsidR="003B6543">
              <w:rPr>
                <w:noProof/>
                <w:webHidden/>
              </w:rPr>
              <w:fldChar w:fldCharType="separate"/>
            </w:r>
            <w:r w:rsidR="003B6543">
              <w:rPr>
                <w:noProof/>
                <w:webHidden/>
              </w:rPr>
              <w:t>45</w:t>
            </w:r>
            <w:r w:rsidR="003B6543">
              <w:rPr>
                <w:noProof/>
                <w:webHidden/>
              </w:rPr>
              <w:fldChar w:fldCharType="end"/>
            </w:r>
          </w:hyperlink>
        </w:p>
        <w:p w14:paraId="6A2FA262" w14:textId="022BC4D5" w:rsidR="003B6543" w:rsidRDefault="001A1E61">
          <w:pPr>
            <w:pStyle w:val="TOC2"/>
            <w:rPr>
              <w:rFonts w:asciiTheme="minorHAnsi" w:eastAsiaTheme="minorEastAsia" w:hAnsiTheme="minorHAnsi"/>
              <w:b w:val="0"/>
              <w:bCs w:val="0"/>
              <w:color w:val="auto"/>
              <w:sz w:val="22"/>
              <w:lang w:val="fr-FR" w:eastAsia="fr-FR"/>
            </w:rPr>
          </w:pPr>
          <w:hyperlink w:anchor="_Toc113809893" w:history="1">
            <w:r w:rsidR="003B6543" w:rsidRPr="0003224F">
              <w:rPr>
                <w:rStyle w:val="Hyperlink"/>
              </w:rPr>
              <w:t>4.3.</w:t>
            </w:r>
            <w:r w:rsidR="003B6543">
              <w:rPr>
                <w:rFonts w:asciiTheme="minorHAnsi" w:eastAsiaTheme="minorEastAsia" w:hAnsiTheme="minorHAnsi"/>
                <w:b w:val="0"/>
                <w:bCs w:val="0"/>
                <w:color w:val="auto"/>
                <w:sz w:val="22"/>
                <w:lang w:val="fr-FR" w:eastAsia="fr-FR"/>
              </w:rPr>
              <w:tab/>
            </w:r>
            <w:r w:rsidR="003B6543" w:rsidRPr="0003224F">
              <w:rPr>
                <w:rStyle w:val="Hyperlink"/>
              </w:rPr>
              <w:t>Intervention COD2201911 – Participation citoyenne (Haut Katanga)</w:t>
            </w:r>
            <w:r w:rsidR="003B6543">
              <w:rPr>
                <w:webHidden/>
              </w:rPr>
              <w:tab/>
            </w:r>
            <w:r w:rsidR="000E3F16">
              <w:rPr>
                <w:webHidden/>
              </w:rPr>
              <w:t>VI.</w:t>
            </w:r>
            <w:r w:rsidR="003B6543">
              <w:rPr>
                <w:webHidden/>
              </w:rPr>
              <w:fldChar w:fldCharType="begin"/>
            </w:r>
            <w:r w:rsidR="003B6543">
              <w:rPr>
                <w:webHidden/>
              </w:rPr>
              <w:instrText xml:space="preserve"> PAGEREF _Toc113809893 \h </w:instrText>
            </w:r>
            <w:r w:rsidR="003B6543">
              <w:rPr>
                <w:webHidden/>
              </w:rPr>
            </w:r>
            <w:r w:rsidR="003B6543">
              <w:rPr>
                <w:webHidden/>
              </w:rPr>
              <w:fldChar w:fldCharType="separate"/>
            </w:r>
            <w:r w:rsidR="003B6543">
              <w:rPr>
                <w:webHidden/>
              </w:rPr>
              <w:t>46</w:t>
            </w:r>
            <w:r w:rsidR="003B6543">
              <w:rPr>
                <w:webHidden/>
              </w:rPr>
              <w:fldChar w:fldCharType="end"/>
            </w:r>
          </w:hyperlink>
        </w:p>
        <w:p w14:paraId="407589CE" w14:textId="09E6952A" w:rsidR="003B6543" w:rsidRDefault="001A1E61">
          <w:pPr>
            <w:pStyle w:val="TOC3"/>
            <w:rPr>
              <w:rFonts w:asciiTheme="minorHAnsi" w:eastAsiaTheme="minorEastAsia" w:hAnsiTheme="minorHAnsi"/>
              <w:noProof/>
              <w:color w:val="auto"/>
              <w:sz w:val="22"/>
              <w:lang w:val="fr-FR" w:eastAsia="fr-FR"/>
            </w:rPr>
          </w:pPr>
          <w:hyperlink w:anchor="_Toc113809894" w:history="1">
            <w:r w:rsidR="003B6543" w:rsidRPr="0003224F">
              <w:rPr>
                <w:rStyle w:val="Hyperlink"/>
                <w:noProof/>
              </w:rPr>
              <w:t>4.3.1.</w:t>
            </w:r>
            <w:r w:rsidR="003B6543">
              <w:rPr>
                <w:rFonts w:asciiTheme="minorHAnsi" w:eastAsiaTheme="minorEastAsia" w:hAnsiTheme="minorHAnsi"/>
                <w:noProof/>
                <w:color w:val="auto"/>
                <w:sz w:val="22"/>
                <w:lang w:val="fr-FR" w:eastAsia="fr-FR"/>
              </w:rPr>
              <w:tab/>
            </w:r>
            <w:r w:rsidR="003B6543" w:rsidRPr="0003224F">
              <w:rPr>
                <w:rStyle w:val="Hyperlink"/>
                <w:noProof/>
              </w:rPr>
              <w:t>Les objectifs de l’intervention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_Toc113809894 \h </w:instrText>
            </w:r>
            <w:r w:rsidR="003B6543">
              <w:rPr>
                <w:noProof/>
                <w:webHidden/>
              </w:rPr>
            </w:r>
            <w:r w:rsidR="003B6543">
              <w:rPr>
                <w:noProof/>
                <w:webHidden/>
              </w:rPr>
              <w:fldChar w:fldCharType="separate"/>
            </w:r>
            <w:r w:rsidR="003B6543">
              <w:rPr>
                <w:noProof/>
                <w:webHidden/>
              </w:rPr>
              <w:t>47</w:t>
            </w:r>
            <w:r w:rsidR="003B6543">
              <w:rPr>
                <w:noProof/>
                <w:webHidden/>
              </w:rPr>
              <w:fldChar w:fldCharType="end"/>
            </w:r>
          </w:hyperlink>
        </w:p>
        <w:p w14:paraId="78347581" w14:textId="4626D761" w:rsidR="003B6543" w:rsidRDefault="001A1E61">
          <w:pPr>
            <w:pStyle w:val="TOC3"/>
            <w:rPr>
              <w:rFonts w:asciiTheme="minorHAnsi" w:eastAsiaTheme="minorEastAsia" w:hAnsiTheme="minorHAnsi"/>
              <w:noProof/>
              <w:color w:val="auto"/>
              <w:sz w:val="22"/>
              <w:lang w:val="fr-FR" w:eastAsia="fr-FR"/>
            </w:rPr>
          </w:pPr>
          <w:hyperlink w:anchor="_Toc113809895" w:history="1">
            <w:r w:rsidR="003B6543" w:rsidRPr="0003224F">
              <w:rPr>
                <w:rStyle w:val="Hyperlink"/>
                <w:noProof/>
              </w:rPr>
              <w:t>4.3.2.</w:t>
            </w:r>
            <w:r w:rsidR="003B6543">
              <w:rPr>
                <w:rFonts w:asciiTheme="minorHAnsi" w:eastAsiaTheme="minorEastAsia" w:hAnsiTheme="minorHAnsi"/>
                <w:noProof/>
                <w:color w:val="auto"/>
                <w:sz w:val="22"/>
                <w:lang w:val="fr-FR" w:eastAsia="fr-FR"/>
              </w:rPr>
              <w:tab/>
            </w:r>
            <w:r w:rsidR="003B6543" w:rsidRPr="0003224F">
              <w:rPr>
                <w:rStyle w:val="Hyperlink"/>
                <w:noProof/>
              </w:rPr>
              <w:t>Résultat 1 - La société civile participe activement à la planification, au suivi des politiques publiques et projets de développement de la ville</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_Toc113809895 \h </w:instrText>
            </w:r>
            <w:r w:rsidR="003B6543">
              <w:rPr>
                <w:noProof/>
                <w:webHidden/>
              </w:rPr>
            </w:r>
            <w:r w:rsidR="003B6543">
              <w:rPr>
                <w:noProof/>
                <w:webHidden/>
              </w:rPr>
              <w:fldChar w:fldCharType="separate"/>
            </w:r>
            <w:r w:rsidR="003B6543">
              <w:rPr>
                <w:noProof/>
                <w:webHidden/>
              </w:rPr>
              <w:t>49</w:t>
            </w:r>
            <w:r w:rsidR="003B6543">
              <w:rPr>
                <w:noProof/>
                <w:webHidden/>
              </w:rPr>
              <w:fldChar w:fldCharType="end"/>
            </w:r>
          </w:hyperlink>
        </w:p>
        <w:p w14:paraId="0F8CD59F" w14:textId="52D68665" w:rsidR="003B6543" w:rsidRDefault="001A1E61">
          <w:pPr>
            <w:pStyle w:val="TOC3"/>
            <w:rPr>
              <w:rFonts w:asciiTheme="minorHAnsi" w:eastAsiaTheme="minorEastAsia" w:hAnsiTheme="minorHAnsi"/>
              <w:noProof/>
              <w:color w:val="auto"/>
              <w:sz w:val="22"/>
              <w:lang w:val="fr-FR" w:eastAsia="fr-FR"/>
            </w:rPr>
          </w:pPr>
          <w:hyperlink w:anchor="_Toc113809896" w:history="1">
            <w:r w:rsidR="003B6543" w:rsidRPr="0003224F">
              <w:rPr>
                <w:rStyle w:val="Hyperlink"/>
                <w:noProof/>
              </w:rPr>
              <w:t>4.3.3.</w:t>
            </w:r>
            <w:r w:rsidR="003B6543">
              <w:rPr>
                <w:rFonts w:asciiTheme="minorHAnsi" w:eastAsiaTheme="minorEastAsia" w:hAnsiTheme="minorHAnsi"/>
                <w:noProof/>
                <w:color w:val="auto"/>
                <w:sz w:val="22"/>
                <w:lang w:val="fr-FR" w:eastAsia="fr-FR"/>
              </w:rPr>
              <w:tab/>
            </w:r>
            <w:r w:rsidR="003B6543" w:rsidRPr="0003224F">
              <w:rPr>
                <w:rStyle w:val="Hyperlink"/>
                <w:noProof/>
              </w:rPr>
              <w:t>Résultat 2 - Des attitudes, approches et outils favorisant la redevabilité et la transparence sont adoptés par les autorités locales/acteurs publics et société civile</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_Toc113809896 \h </w:instrText>
            </w:r>
            <w:r w:rsidR="003B6543">
              <w:rPr>
                <w:noProof/>
                <w:webHidden/>
              </w:rPr>
            </w:r>
            <w:r w:rsidR="003B6543">
              <w:rPr>
                <w:noProof/>
                <w:webHidden/>
              </w:rPr>
              <w:fldChar w:fldCharType="separate"/>
            </w:r>
            <w:r w:rsidR="003B6543">
              <w:rPr>
                <w:noProof/>
                <w:webHidden/>
              </w:rPr>
              <w:t>50</w:t>
            </w:r>
            <w:r w:rsidR="003B6543">
              <w:rPr>
                <w:noProof/>
                <w:webHidden/>
              </w:rPr>
              <w:fldChar w:fldCharType="end"/>
            </w:r>
          </w:hyperlink>
        </w:p>
        <w:p w14:paraId="28EBDCB3" w14:textId="74AB0BAC" w:rsidR="003B6543" w:rsidRDefault="001A1E61">
          <w:pPr>
            <w:pStyle w:val="TOC3"/>
            <w:rPr>
              <w:rFonts w:asciiTheme="minorHAnsi" w:eastAsiaTheme="minorEastAsia" w:hAnsiTheme="minorHAnsi"/>
              <w:noProof/>
              <w:color w:val="auto"/>
              <w:sz w:val="22"/>
              <w:lang w:val="fr-FR" w:eastAsia="fr-FR"/>
            </w:rPr>
          </w:pPr>
          <w:hyperlink w:anchor="_Toc113809897" w:history="1">
            <w:r w:rsidR="003B6543" w:rsidRPr="0003224F">
              <w:rPr>
                <w:rStyle w:val="Hyperlink"/>
                <w:noProof/>
              </w:rPr>
              <w:t>4.3.4.</w:t>
            </w:r>
            <w:r w:rsidR="003B6543">
              <w:rPr>
                <w:rFonts w:asciiTheme="minorHAnsi" w:eastAsiaTheme="minorEastAsia" w:hAnsiTheme="minorHAnsi"/>
                <w:noProof/>
                <w:color w:val="auto"/>
                <w:sz w:val="22"/>
                <w:lang w:val="fr-FR" w:eastAsia="fr-FR"/>
              </w:rPr>
              <w:tab/>
            </w:r>
            <w:r w:rsidR="003B6543" w:rsidRPr="0003224F">
              <w:rPr>
                <w:rStyle w:val="Hyperlink"/>
                <w:noProof/>
              </w:rPr>
              <w:t>Résultat 3 - La cocréation d’initiatives de développement des quartiers entre acteurs publics, privés et société civile est renforcée</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_Toc113809897 \h </w:instrText>
            </w:r>
            <w:r w:rsidR="003B6543">
              <w:rPr>
                <w:noProof/>
                <w:webHidden/>
              </w:rPr>
            </w:r>
            <w:r w:rsidR="003B6543">
              <w:rPr>
                <w:noProof/>
                <w:webHidden/>
              </w:rPr>
              <w:fldChar w:fldCharType="separate"/>
            </w:r>
            <w:r w:rsidR="003B6543">
              <w:rPr>
                <w:noProof/>
                <w:webHidden/>
              </w:rPr>
              <w:t>51</w:t>
            </w:r>
            <w:r w:rsidR="003B6543">
              <w:rPr>
                <w:noProof/>
                <w:webHidden/>
              </w:rPr>
              <w:fldChar w:fldCharType="end"/>
            </w:r>
          </w:hyperlink>
        </w:p>
        <w:p w14:paraId="7B7E91BF" w14:textId="5A974160" w:rsidR="003B6543" w:rsidRDefault="001A1E61">
          <w:pPr>
            <w:pStyle w:val="TOC3"/>
            <w:rPr>
              <w:rFonts w:asciiTheme="minorHAnsi" w:eastAsiaTheme="minorEastAsia" w:hAnsiTheme="minorHAnsi"/>
              <w:noProof/>
              <w:color w:val="auto"/>
              <w:sz w:val="22"/>
              <w:lang w:val="fr-FR" w:eastAsia="fr-FR"/>
            </w:rPr>
          </w:pPr>
          <w:hyperlink w:anchor="_Toc113809898" w:history="1">
            <w:r w:rsidR="003B6543" w:rsidRPr="0003224F">
              <w:rPr>
                <w:rStyle w:val="Hyperlink"/>
                <w:noProof/>
              </w:rPr>
              <w:t>4.3.5.</w:t>
            </w:r>
            <w:r w:rsidR="003B6543">
              <w:rPr>
                <w:rFonts w:asciiTheme="minorHAnsi" w:eastAsiaTheme="minorEastAsia" w:hAnsiTheme="minorHAnsi"/>
                <w:noProof/>
                <w:color w:val="auto"/>
                <w:sz w:val="22"/>
                <w:lang w:val="fr-FR" w:eastAsia="fr-FR"/>
              </w:rPr>
              <w:tab/>
            </w:r>
            <w:r w:rsidR="003B6543" w:rsidRPr="0003224F">
              <w:rPr>
                <w:rStyle w:val="Hyperlink"/>
                <w:noProof/>
              </w:rPr>
              <w:t>Les indicateurs de suivi - évaluation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_Toc113809898 \h </w:instrText>
            </w:r>
            <w:r w:rsidR="003B6543">
              <w:rPr>
                <w:noProof/>
                <w:webHidden/>
              </w:rPr>
            </w:r>
            <w:r w:rsidR="003B6543">
              <w:rPr>
                <w:noProof/>
                <w:webHidden/>
              </w:rPr>
              <w:fldChar w:fldCharType="separate"/>
            </w:r>
            <w:r w:rsidR="003B6543">
              <w:rPr>
                <w:noProof/>
                <w:webHidden/>
              </w:rPr>
              <w:t>53</w:t>
            </w:r>
            <w:r w:rsidR="003B6543">
              <w:rPr>
                <w:noProof/>
                <w:webHidden/>
              </w:rPr>
              <w:fldChar w:fldCharType="end"/>
            </w:r>
          </w:hyperlink>
        </w:p>
        <w:p w14:paraId="41AA3A9B" w14:textId="54AE917A" w:rsidR="003B6543" w:rsidRDefault="001A1E61">
          <w:pPr>
            <w:pStyle w:val="TOC2"/>
            <w:rPr>
              <w:rFonts w:asciiTheme="minorHAnsi" w:eastAsiaTheme="minorEastAsia" w:hAnsiTheme="minorHAnsi"/>
              <w:b w:val="0"/>
              <w:bCs w:val="0"/>
              <w:color w:val="auto"/>
              <w:sz w:val="22"/>
              <w:lang w:val="fr-FR" w:eastAsia="fr-FR"/>
            </w:rPr>
          </w:pPr>
          <w:hyperlink w:anchor="_Toc113809899" w:history="1">
            <w:r w:rsidR="003B6543" w:rsidRPr="0003224F">
              <w:rPr>
                <w:rStyle w:val="Hyperlink"/>
              </w:rPr>
              <w:t>4.4.</w:t>
            </w:r>
            <w:r w:rsidR="003B6543">
              <w:rPr>
                <w:rFonts w:asciiTheme="minorHAnsi" w:eastAsiaTheme="minorEastAsia" w:hAnsiTheme="minorHAnsi"/>
                <w:b w:val="0"/>
                <w:bCs w:val="0"/>
                <w:color w:val="auto"/>
                <w:sz w:val="22"/>
                <w:lang w:val="fr-FR" w:eastAsia="fr-FR"/>
              </w:rPr>
              <w:tab/>
            </w:r>
            <w:r w:rsidR="003B6543" w:rsidRPr="0003224F">
              <w:rPr>
                <w:rStyle w:val="Hyperlink"/>
              </w:rPr>
              <w:t>Intervention COD2202011 – Appui institutionnel aux provinces du Haut Katanga et du Lualaba</w:t>
            </w:r>
            <w:r w:rsidR="003B6543">
              <w:rPr>
                <w:webHidden/>
              </w:rPr>
              <w:tab/>
            </w:r>
            <w:r w:rsidR="004D5B70">
              <w:rPr>
                <w:webHidden/>
              </w:rPr>
              <w:tab/>
            </w:r>
            <w:r w:rsidR="004D5B70">
              <w:rPr>
                <w:webHidden/>
              </w:rPr>
              <w:tab/>
            </w:r>
            <w:r w:rsidR="000E3F16">
              <w:rPr>
                <w:webHidden/>
              </w:rPr>
              <w:t>VI.</w:t>
            </w:r>
            <w:r w:rsidR="003B6543">
              <w:rPr>
                <w:webHidden/>
              </w:rPr>
              <w:fldChar w:fldCharType="begin"/>
            </w:r>
            <w:r w:rsidR="003B6543">
              <w:rPr>
                <w:webHidden/>
              </w:rPr>
              <w:instrText xml:space="preserve"> PAGEREF _Toc113809899 \h </w:instrText>
            </w:r>
            <w:r w:rsidR="003B6543">
              <w:rPr>
                <w:webHidden/>
              </w:rPr>
            </w:r>
            <w:r w:rsidR="003B6543">
              <w:rPr>
                <w:webHidden/>
              </w:rPr>
              <w:fldChar w:fldCharType="separate"/>
            </w:r>
            <w:r w:rsidR="003B6543">
              <w:rPr>
                <w:webHidden/>
              </w:rPr>
              <w:t>54</w:t>
            </w:r>
            <w:r w:rsidR="003B6543">
              <w:rPr>
                <w:webHidden/>
              </w:rPr>
              <w:fldChar w:fldCharType="end"/>
            </w:r>
          </w:hyperlink>
        </w:p>
        <w:p w14:paraId="3A972DA4" w14:textId="2183E090" w:rsidR="003B6543" w:rsidRDefault="001A1E61">
          <w:pPr>
            <w:pStyle w:val="TOC3"/>
            <w:rPr>
              <w:rFonts w:asciiTheme="minorHAnsi" w:eastAsiaTheme="minorEastAsia" w:hAnsiTheme="minorHAnsi"/>
              <w:noProof/>
              <w:color w:val="auto"/>
              <w:sz w:val="22"/>
              <w:lang w:val="fr-FR" w:eastAsia="fr-FR"/>
            </w:rPr>
          </w:pPr>
          <w:hyperlink w:anchor="_Toc113809900" w:history="1">
            <w:r w:rsidR="003B6543" w:rsidRPr="0003224F">
              <w:rPr>
                <w:rStyle w:val="Hyperlink"/>
                <w:noProof/>
              </w:rPr>
              <w:t>4.4.1.</w:t>
            </w:r>
            <w:r w:rsidR="003B6543">
              <w:rPr>
                <w:rFonts w:asciiTheme="minorHAnsi" w:eastAsiaTheme="minorEastAsia" w:hAnsiTheme="minorHAnsi"/>
                <w:noProof/>
                <w:color w:val="auto"/>
                <w:sz w:val="22"/>
                <w:lang w:val="fr-FR" w:eastAsia="fr-FR"/>
              </w:rPr>
              <w:tab/>
            </w:r>
            <w:r w:rsidR="003B6543" w:rsidRPr="0003224F">
              <w:rPr>
                <w:rStyle w:val="Hyperlink"/>
                <w:noProof/>
              </w:rPr>
              <w:t>Les objectifs de l’intervention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_Toc113809900 \h </w:instrText>
            </w:r>
            <w:r w:rsidR="003B6543">
              <w:rPr>
                <w:noProof/>
                <w:webHidden/>
              </w:rPr>
            </w:r>
            <w:r w:rsidR="003B6543">
              <w:rPr>
                <w:noProof/>
                <w:webHidden/>
              </w:rPr>
              <w:fldChar w:fldCharType="separate"/>
            </w:r>
            <w:r w:rsidR="003B6543">
              <w:rPr>
                <w:noProof/>
                <w:webHidden/>
              </w:rPr>
              <w:t>54</w:t>
            </w:r>
            <w:r w:rsidR="003B6543">
              <w:rPr>
                <w:noProof/>
                <w:webHidden/>
              </w:rPr>
              <w:fldChar w:fldCharType="end"/>
            </w:r>
          </w:hyperlink>
        </w:p>
        <w:p w14:paraId="54BEC48B" w14:textId="4E71C4DC" w:rsidR="003B6543" w:rsidRDefault="001A1E61">
          <w:pPr>
            <w:pStyle w:val="TOC3"/>
            <w:rPr>
              <w:rFonts w:asciiTheme="minorHAnsi" w:eastAsiaTheme="minorEastAsia" w:hAnsiTheme="minorHAnsi"/>
              <w:noProof/>
              <w:color w:val="auto"/>
              <w:sz w:val="22"/>
              <w:lang w:val="fr-FR" w:eastAsia="fr-FR"/>
            </w:rPr>
          </w:pPr>
          <w:hyperlink w:anchor="_Toc113809901" w:history="1">
            <w:r w:rsidR="003B6543" w:rsidRPr="0003224F">
              <w:rPr>
                <w:rStyle w:val="Hyperlink"/>
                <w:noProof/>
              </w:rPr>
              <w:t>4.4.2.</w:t>
            </w:r>
            <w:r w:rsidR="003B6543">
              <w:rPr>
                <w:rFonts w:asciiTheme="minorHAnsi" w:eastAsiaTheme="minorEastAsia" w:hAnsiTheme="minorHAnsi"/>
                <w:noProof/>
                <w:color w:val="auto"/>
                <w:sz w:val="22"/>
                <w:lang w:val="fr-FR" w:eastAsia="fr-FR"/>
              </w:rPr>
              <w:tab/>
            </w:r>
            <w:r w:rsidR="003B6543" w:rsidRPr="0003224F">
              <w:rPr>
                <w:rStyle w:val="Hyperlink"/>
                <w:noProof/>
              </w:rPr>
              <w:t>Résultat 1 - Une coordination plus efficace des actions de développement est assurée au niveau de la Province</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_Toc113809901 \h </w:instrText>
            </w:r>
            <w:r w:rsidR="003B6543">
              <w:rPr>
                <w:noProof/>
                <w:webHidden/>
              </w:rPr>
            </w:r>
            <w:r w:rsidR="003B6543">
              <w:rPr>
                <w:noProof/>
                <w:webHidden/>
              </w:rPr>
              <w:fldChar w:fldCharType="separate"/>
            </w:r>
            <w:r w:rsidR="003B6543">
              <w:rPr>
                <w:noProof/>
                <w:webHidden/>
              </w:rPr>
              <w:t>55</w:t>
            </w:r>
            <w:r w:rsidR="003B6543">
              <w:rPr>
                <w:noProof/>
                <w:webHidden/>
              </w:rPr>
              <w:fldChar w:fldCharType="end"/>
            </w:r>
          </w:hyperlink>
        </w:p>
        <w:p w14:paraId="3586EBC7" w14:textId="204616E1" w:rsidR="003B6543" w:rsidRDefault="001A1E61">
          <w:pPr>
            <w:pStyle w:val="TOC3"/>
            <w:rPr>
              <w:rFonts w:asciiTheme="minorHAnsi" w:eastAsiaTheme="minorEastAsia" w:hAnsiTheme="minorHAnsi"/>
              <w:noProof/>
              <w:color w:val="auto"/>
              <w:sz w:val="22"/>
              <w:lang w:val="fr-FR" w:eastAsia="fr-FR"/>
            </w:rPr>
          </w:pPr>
          <w:hyperlink w:anchor="_Toc113809902" w:history="1">
            <w:r w:rsidR="003B6543" w:rsidRPr="0003224F">
              <w:rPr>
                <w:rStyle w:val="Hyperlink"/>
                <w:noProof/>
              </w:rPr>
              <w:t>4.4.3.</w:t>
            </w:r>
            <w:r w:rsidR="003B6543">
              <w:rPr>
                <w:rFonts w:asciiTheme="minorHAnsi" w:eastAsiaTheme="minorEastAsia" w:hAnsiTheme="minorHAnsi"/>
                <w:noProof/>
                <w:color w:val="auto"/>
                <w:sz w:val="22"/>
                <w:lang w:val="fr-FR" w:eastAsia="fr-FR"/>
              </w:rPr>
              <w:tab/>
            </w:r>
            <w:r w:rsidR="003B6543" w:rsidRPr="0003224F">
              <w:rPr>
                <w:rStyle w:val="Hyperlink"/>
                <w:noProof/>
              </w:rPr>
              <w:t>Résultat 2 - Une législature de développement basée sur une approche participative, intégrée et inclusive est renforcée</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_Toc113809902 \h </w:instrText>
            </w:r>
            <w:r w:rsidR="003B6543">
              <w:rPr>
                <w:noProof/>
                <w:webHidden/>
              </w:rPr>
            </w:r>
            <w:r w:rsidR="003B6543">
              <w:rPr>
                <w:noProof/>
                <w:webHidden/>
              </w:rPr>
              <w:fldChar w:fldCharType="separate"/>
            </w:r>
            <w:r w:rsidR="003B6543">
              <w:rPr>
                <w:noProof/>
                <w:webHidden/>
              </w:rPr>
              <w:t>56</w:t>
            </w:r>
            <w:r w:rsidR="003B6543">
              <w:rPr>
                <w:noProof/>
                <w:webHidden/>
              </w:rPr>
              <w:fldChar w:fldCharType="end"/>
            </w:r>
          </w:hyperlink>
        </w:p>
        <w:p w14:paraId="140FFE9F" w14:textId="3278EF00" w:rsidR="003B6543" w:rsidRDefault="001A1E61">
          <w:pPr>
            <w:pStyle w:val="TOC3"/>
            <w:rPr>
              <w:rFonts w:asciiTheme="minorHAnsi" w:eastAsiaTheme="minorEastAsia" w:hAnsiTheme="minorHAnsi"/>
              <w:noProof/>
              <w:color w:val="auto"/>
              <w:sz w:val="22"/>
              <w:lang w:val="fr-FR" w:eastAsia="fr-FR"/>
            </w:rPr>
          </w:pPr>
          <w:hyperlink w:anchor="_Toc113809903" w:history="1">
            <w:r w:rsidR="003B6543" w:rsidRPr="0003224F">
              <w:rPr>
                <w:rStyle w:val="Hyperlink"/>
                <w:noProof/>
              </w:rPr>
              <w:t>4.4.4.</w:t>
            </w:r>
            <w:r w:rsidR="003B6543">
              <w:rPr>
                <w:rFonts w:asciiTheme="minorHAnsi" w:eastAsiaTheme="minorEastAsia" w:hAnsiTheme="minorHAnsi"/>
                <w:noProof/>
                <w:color w:val="auto"/>
                <w:sz w:val="22"/>
                <w:lang w:val="fr-FR" w:eastAsia="fr-FR"/>
              </w:rPr>
              <w:tab/>
            </w:r>
            <w:r w:rsidR="003B6543" w:rsidRPr="0003224F">
              <w:rPr>
                <w:rStyle w:val="Hyperlink"/>
                <w:noProof/>
              </w:rPr>
              <w:t>Résultat 3 - Des processus innovants de développement dans le domaine non-minier sont renforcés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_Toc113809903 \h </w:instrText>
            </w:r>
            <w:r w:rsidR="003B6543">
              <w:rPr>
                <w:noProof/>
                <w:webHidden/>
              </w:rPr>
            </w:r>
            <w:r w:rsidR="003B6543">
              <w:rPr>
                <w:noProof/>
                <w:webHidden/>
              </w:rPr>
              <w:fldChar w:fldCharType="separate"/>
            </w:r>
            <w:r w:rsidR="003B6543">
              <w:rPr>
                <w:noProof/>
                <w:webHidden/>
              </w:rPr>
              <w:t>57</w:t>
            </w:r>
            <w:r w:rsidR="003B6543">
              <w:rPr>
                <w:noProof/>
                <w:webHidden/>
              </w:rPr>
              <w:fldChar w:fldCharType="end"/>
            </w:r>
          </w:hyperlink>
        </w:p>
        <w:p w14:paraId="44A7DE9F" w14:textId="0DB7CE3C" w:rsidR="003B6543" w:rsidRDefault="001A1E61">
          <w:pPr>
            <w:pStyle w:val="TOC3"/>
            <w:rPr>
              <w:rFonts w:asciiTheme="minorHAnsi" w:eastAsiaTheme="minorEastAsia" w:hAnsiTheme="minorHAnsi"/>
              <w:noProof/>
              <w:color w:val="auto"/>
              <w:sz w:val="22"/>
              <w:lang w:val="fr-FR" w:eastAsia="fr-FR"/>
            </w:rPr>
          </w:pPr>
          <w:hyperlink w:anchor="_Toc113809904" w:history="1">
            <w:r w:rsidR="003B6543" w:rsidRPr="0003224F">
              <w:rPr>
                <w:rStyle w:val="Hyperlink"/>
                <w:noProof/>
              </w:rPr>
              <w:t>4.4.5.</w:t>
            </w:r>
            <w:r w:rsidR="003B6543">
              <w:rPr>
                <w:rFonts w:asciiTheme="minorHAnsi" w:eastAsiaTheme="minorEastAsia" w:hAnsiTheme="minorHAnsi"/>
                <w:noProof/>
                <w:color w:val="auto"/>
                <w:sz w:val="22"/>
                <w:lang w:val="fr-FR" w:eastAsia="fr-FR"/>
              </w:rPr>
              <w:tab/>
            </w:r>
            <w:r w:rsidR="003B6543" w:rsidRPr="0003224F">
              <w:rPr>
                <w:rStyle w:val="Hyperlink"/>
                <w:noProof/>
              </w:rPr>
              <w:t>Les indicateurs de suivi - évaluation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_Toc113809904 \h </w:instrText>
            </w:r>
            <w:r w:rsidR="003B6543">
              <w:rPr>
                <w:noProof/>
                <w:webHidden/>
              </w:rPr>
            </w:r>
            <w:r w:rsidR="003B6543">
              <w:rPr>
                <w:noProof/>
                <w:webHidden/>
              </w:rPr>
              <w:fldChar w:fldCharType="separate"/>
            </w:r>
            <w:r w:rsidR="003B6543">
              <w:rPr>
                <w:noProof/>
                <w:webHidden/>
              </w:rPr>
              <w:t>59</w:t>
            </w:r>
            <w:r w:rsidR="003B6543">
              <w:rPr>
                <w:noProof/>
                <w:webHidden/>
              </w:rPr>
              <w:fldChar w:fldCharType="end"/>
            </w:r>
          </w:hyperlink>
        </w:p>
        <w:p w14:paraId="771450D3" w14:textId="62918B99" w:rsidR="003B6543" w:rsidRDefault="001A1E61">
          <w:pPr>
            <w:pStyle w:val="TOC2"/>
            <w:rPr>
              <w:rFonts w:asciiTheme="minorHAnsi" w:eastAsiaTheme="minorEastAsia" w:hAnsiTheme="minorHAnsi"/>
              <w:b w:val="0"/>
              <w:bCs w:val="0"/>
              <w:color w:val="auto"/>
              <w:sz w:val="22"/>
              <w:lang w:val="fr-FR" w:eastAsia="fr-FR"/>
            </w:rPr>
          </w:pPr>
          <w:hyperlink w:anchor="_Toc113809905" w:history="1">
            <w:r w:rsidR="003B6543" w:rsidRPr="0003224F">
              <w:rPr>
                <w:rStyle w:val="Hyperlink"/>
              </w:rPr>
              <w:t>4.5.</w:t>
            </w:r>
            <w:r w:rsidR="003B6543">
              <w:rPr>
                <w:rFonts w:asciiTheme="minorHAnsi" w:eastAsiaTheme="minorEastAsia" w:hAnsiTheme="minorHAnsi"/>
                <w:b w:val="0"/>
                <w:bCs w:val="0"/>
                <w:color w:val="auto"/>
                <w:sz w:val="22"/>
                <w:lang w:val="fr-FR" w:eastAsia="fr-FR"/>
              </w:rPr>
              <w:tab/>
            </w:r>
            <w:r w:rsidR="003B6543" w:rsidRPr="0003224F">
              <w:rPr>
                <w:rStyle w:val="Hyperlink"/>
              </w:rPr>
              <w:t>Les activités Jeunesse, conscience culturelle et sociale</w:t>
            </w:r>
            <w:r w:rsidR="003B6543">
              <w:rPr>
                <w:webHidden/>
              </w:rPr>
              <w:tab/>
            </w:r>
            <w:r w:rsidR="000E3F16">
              <w:rPr>
                <w:webHidden/>
              </w:rPr>
              <w:t>VI.</w:t>
            </w:r>
            <w:r w:rsidR="003B6543">
              <w:rPr>
                <w:webHidden/>
              </w:rPr>
              <w:fldChar w:fldCharType="begin"/>
            </w:r>
            <w:r w:rsidR="003B6543">
              <w:rPr>
                <w:webHidden/>
              </w:rPr>
              <w:instrText xml:space="preserve"> PAGEREF _Toc113809905 \h </w:instrText>
            </w:r>
            <w:r w:rsidR="003B6543">
              <w:rPr>
                <w:webHidden/>
              </w:rPr>
            </w:r>
            <w:r w:rsidR="003B6543">
              <w:rPr>
                <w:webHidden/>
              </w:rPr>
              <w:fldChar w:fldCharType="separate"/>
            </w:r>
            <w:r w:rsidR="003B6543">
              <w:rPr>
                <w:webHidden/>
              </w:rPr>
              <w:t>60</w:t>
            </w:r>
            <w:r w:rsidR="003B6543">
              <w:rPr>
                <w:webHidden/>
              </w:rPr>
              <w:fldChar w:fldCharType="end"/>
            </w:r>
          </w:hyperlink>
        </w:p>
        <w:p w14:paraId="616DB167" w14:textId="5BBBC476" w:rsidR="003B6543" w:rsidRDefault="001A1E61">
          <w:pPr>
            <w:pStyle w:val="TOC3"/>
            <w:rPr>
              <w:rFonts w:asciiTheme="minorHAnsi" w:eastAsiaTheme="minorEastAsia" w:hAnsiTheme="minorHAnsi"/>
              <w:noProof/>
              <w:color w:val="auto"/>
              <w:sz w:val="22"/>
              <w:lang w:val="fr-FR" w:eastAsia="fr-FR"/>
            </w:rPr>
          </w:pPr>
          <w:hyperlink w:anchor="_Toc113809906" w:history="1">
            <w:r w:rsidR="003B6543" w:rsidRPr="0003224F">
              <w:rPr>
                <w:rStyle w:val="Hyperlink"/>
                <w:noProof/>
              </w:rPr>
              <w:t>4.5.1.</w:t>
            </w:r>
            <w:r w:rsidR="003B6543">
              <w:rPr>
                <w:rFonts w:asciiTheme="minorHAnsi" w:eastAsiaTheme="minorEastAsia" w:hAnsiTheme="minorHAnsi"/>
                <w:noProof/>
                <w:color w:val="auto"/>
                <w:sz w:val="22"/>
                <w:lang w:val="fr-FR" w:eastAsia="fr-FR"/>
              </w:rPr>
              <w:tab/>
            </w:r>
            <w:r w:rsidR="003B6543" w:rsidRPr="0003224F">
              <w:rPr>
                <w:rStyle w:val="Hyperlink"/>
                <w:noProof/>
              </w:rPr>
              <w:t>Les objectifs de l’intervention</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_Toc113809906 \h </w:instrText>
            </w:r>
            <w:r w:rsidR="003B6543">
              <w:rPr>
                <w:noProof/>
                <w:webHidden/>
              </w:rPr>
            </w:r>
            <w:r w:rsidR="003B6543">
              <w:rPr>
                <w:noProof/>
                <w:webHidden/>
              </w:rPr>
              <w:fldChar w:fldCharType="separate"/>
            </w:r>
            <w:r w:rsidR="003B6543">
              <w:rPr>
                <w:noProof/>
                <w:webHidden/>
              </w:rPr>
              <w:t>60</w:t>
            </w:r>
            <w:r w:rsidR="003B6543">
              <w:rPr>
                <w:noProof/>
                <w:webHidden/>
              </w:rPr>
              <w:fldChar w:fldCharType="end"/>
            </w:r>
          </w:hyperlink>
        </w:p>
        <w:p w14:paraId="483B94E8" w14:textId="641D9EDC" w:rsidR="003B6543" w:rsidRDefault="001A1E61">
          <w:pPr>
            <w:pStyle w:val="TOC3"/>
            <w:rPr>
              <w:rFonts w:asciiTheme="minorHAnsi" w:eastAsiaTheme="minorEastAsia" w:hAnsiTheme="minorHAnsi"/>
              <w:noProof/>
              <w:color w:val="auto"/>
              <w:sz w:val="22"/>
              <w:lang w:val="fr-FR" w:eastAsia="fr-FR"/>
            </w:rPr>
          </w:pPr>
          <w:hyperlink w:anchor="_Toc113809907" w:history="1">
            <w:r w:rsidR="003B6543" w:rsidRPr="0003224F">
              <w:rPr>
                <w:rStyle w:val="Hyperlink"/>
                <w:noProof/>
              </w:rPr>
              <w:t>4.5.2.</w:t>
            </w:r>
            <w:r w:rsidR="003B6543">
              <w:rPr>
                <w:rFonts w:asciiTheme="minorHAnsi" w:eastAsiaTheme="minorEastAsia" w:hAnsiTheme="minorHAnsi"/>
                <w:noProof/>
                <w:color w:val="auto"/>
                <w:sz w:val="22"/>
                <w:lang w:val="fr-FR" w:eastAsia="fr-FR"/>
              </w:rPr>
              <w:tab/>
            </w:r>
            <w:r w:rsidR="003B6543" w:rsidRPr="0003224F">
              <w:rPr>
                <w:rStyle w:val="Hyperlink"/>
                <w:noProof/>
              </w:rPr>
              <w:t>Résultat 1 - Les jeunes utilisent des services socio-culturels qui répondent à leurs besoins/intérêts</w:t>
            </w:r>
            <w:r w:rsidR="003B6543">
              <w:rPr>
                <w:noProof/>
                <w:webHidden/>
              </w:rPr>
              <w:tab/>
            </w:r>
            <w:r w:rsidR="004D5B70">
              <w:rPr>
                <w:noProof/>
                <w:webHidden/>
              </w:rPr>
              <w:tab/>
            </w:r>
            <w:r w:rsidR="004D5B70">
              <w:rPr>
                <w:noProof/>
                <w:webHidden/>
              </w:rPr>
              <w:tab/>
            </w:r>
            <w:r w:rsidR="000E3F16">
              <w:rPr>
                <w:noProof/>
                <w:webHidden/>
              </w:rPr>
              <w:t>VI.</w:t>
            </w:r>
            <w:r w:rsidR="003B6543">
              <w:rPr>
                <w:noProof/>
                <w:webHidden/>
              </w:rPr>
              <w:fldChar w:fldCharType="begin"/>
            </w:r>
            <w:r w:rsidR="003B6543">
              <w:rPr>
                <w:noProof/>
                <w:webHidden/>
              </w:rPr>
              <w:instrText xml:space="preserve"> PAGEREF _Toc113809907 \h </w:instrText>
            </w:r>
            <w:r w:rsidR="003B6543">
              <w:rPr>
                <w:noProof/>
                <w:webHidden/>
              </w:rPr>
            </w:r>
            <w:r w:rsidR="003B6543">
              <w:rPr>
                <w:noProof/>
                <w:webHidden/>
              </w:rPr>
              <w:fldChar w:fldCharType="separate"/>
            </w:r>
            <w:r w:rsidR="003B6543">
              <w:rPr>
                <w:noProof/>
                <w:webHidden/>
              </w:rPr>
              <w:t>61</w:t>
            </w:r>
            <w:r w:rsidR="003B6543">
              <w:rPr>
                <w:noProof/>
                <w:webHidden/>
              </w:rPr>
              <w:fldChar w:fldCharType="end"/>
            </w:r>
          </w:hyperlink>
        </w:p>
        <w:p w14:paraId="30CC75FA" w14:textId="01CC3940" w:rsidR="003B6543" w:rsidRDefault="001A1E61">
          <w:pPr>
            <w:pStyle w:val="TOC3"/>
            <w:rPr>
              <w:rFonts w:asciiTheme="minorHAnsi" w:eastAsiaTheme="minorEastAsia" w:hAnsiTheme="minorHAnsi"/>
              <w:noProof/>
              <w:color w:val="auto"/>
              <w:sz w:val="22"/>
              <w:lang w:val="fr-FR" w:eastAsia="fr-FR"/>
            </w:rPr>
          </w:pPr>
          <w:hyperlink w:anchor="_Toc113809908" w:history="1">
            <w:r w:rsidR="003B6543" w:rsidRPr="0003224F">
              <w:rPr>
                <w:rStyle w:val="Hyperlink"/>
                <w:noProof/>
              </w:rPr>
              <w:t>4.5.3.</w:t>
            </w:r>
            <w:r w:rsidR="003B6543">
              <w:rPr>
                <w:rFonts w:asciiTheme="minorHAnsi" w:eastAsiaTheme="minorEastAsia" w:hAnsiTheme="minorHAnsi"/>
                <w:noProof/>
                <w:color w:val="auto"/>
                <w:sz w:val="22"/>
                <w:lang w:val="fr-FR" w:eastAsia="fr-FR"/>
              </w:rPr>
              <w:tab/>
            </w:r>
            <w:r w:rsidR="003B6543" w:rsidRPr="0003224F">
              <w:rPr>
                <w:rStyle w:val="Hyperlink"/>
                <w:noProof/>
              </w:rPr>
              <w:t>Résultat 2 - Un écosystème des services socio-culturels plus performant améliore l’accès des jeunes à ses prestations.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_Toc113809908 \h </w:instrText>
            </w:r>
            <w:r w:rsidR="003B6543">
              <w:rPr>
                <w:noProof/>
                <w:webHidden/>
              </w:rPr>
            </w:r>
            <w:r w:rsidR="003B6543">
              <w:rPr>
                <w:noProof/>
                <w:webHidden/>
              </w:rPr>
              <w:fldChar w:fldCharType="separate"/>
            </w:r>
            <w:r w:rsidR="003B6543">
              <w:rPr>
                <w:noProof/>
                <w:webHidden/>
              </w:rPr>
              <w:t>61</w:t>
            </w:r>
            <w:r w:rsidR="003B6543">
              <w:rPr>
                <w:noProof/>
                <w:webHidden/>
              </w:rPr>
              <w:fldChar w:fldCharType="end"/>
            </w:r>
          </w:hyperlink>
        </w:p>
        <w:p w14:paraId="2ED6CEAA" w14:textId="68FA241F" w:rsidR="003B6543" w:rsidRDefault="001A1E61">
          <w:pPr>
            <w:pStyle w:val="TOC3"/>
            <w:rPr>
              <w:rFonts w:asciiTheme="minorHAnsi" w:eastAsiaTheme="minorEastAsia" w:hAnsiTheme="minorHAnsi"/>
              <w:noProof/>
              <w:color w:val="auto"/>
              <w:sz w:val="22"/>
              <w:lang w:val="fr-FR" w:eastAsia="fr-FR"/>
            </w:rPr>
          </w:pPr>
          <w:hyperlink w:anchor="_Toc113809909" w:history="1">
            <w:r w:rsidR="003B6543" w:rsidRPr="0003224F">
              <w:rPr>
                <w:rStyle w:val="Hyperlink"/>
                <w:noProof/>
              </w:rPr>
              <w:t>4.5.4.</w:t>
            </w:r>
            <w:r w:rsidR="003B6543">
              <w:rPr>
                <w:rFonts w:asciiTheme="minorHAnsi" w:eastAsiaTheme="minorEastAsia" w:hAnsiTheme="minorHAnsi"/>
                <w:noProof/>
                <w:color w:val="auto"/>
                <w:sz w:val="22"/>
                <w:lang w:val="fr-FR" w:eastAsia="fr-FR"/>
              </w:rPr>
              <w:tab/>
            </w:r>
            <w:r w:rsidR="003B6543" w:rsidRPr="0003224F">
              <w:rPr>
                <w:rStyle w:val="Hyperlink"/>
                <w:noProof/>
              </w:rPr>
              <w:t>Résultat 3 - Des jeunes professionnels sont accompagnés vers des métiers culturels et de l’économie créative à travers les opérateurs culturels soutenus.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_Toc113809909 \h </w:instrText>
            </w:r>
            <w:r w:rsidR="003B6543">
              <w:rPr>
                <w:noProof/>
                <w:webHidden/>
              </w:rPr>
            </w:r>
            <w:r w:rsidR="003B6543">
              <w:rPr>
                <w:noProof/>
                <w:webHidden/>
              </w:rPr>
              <w:fldChar w:fldCharType="separate"/>
            </w:r>
            <w:r w:rsidR="003B6543">
              <w:rPr>
                <w:noProof/>
                <w:webHidden/>
              </w:rPr>
              <w:t>63</w:t>
            </w:r>
            <w:r w:rsidR="003B6543">
              <w:rPr>
                <w:noProof/>
                <w:webHidden/>
              </w:rPr>
              <w:fldChar w:fldCharType="end"/>
            </w:r>
          </w:hyperlink>
        </w:p>
        <w:p w14:paraId="01C3173E" w14:textId="06147866" w:rsidR="003B6543" w:rsidRDefault="001A1E61">
          <w:pPr>
            <w:pStyle w:val="TOC1"/>
            <w:rPr>
              <w:rFonts w:asciiTheme="minorHAnsi" w:eastAsiaTheme="minorEastAsia" w:hAnsiTheme="minorHAnsi"/>
              <w:b w:val="0"/>
              <w:noProof/>
              <w:color w:val="auto"/>
              <w:sz w:val="22"/>
              <w:lang w:val="fr-FR" w:eastAsia="fr-FR"/>
            </w:rPr>
          </w:pPr>
          <w:hyperlink w:anchor="_Toc113809910" w:history="1">
            <w:r w:rsidR="003B6543" w:rsidRPr="0003224F">
              <w:rPr>
                <w:rStyle w:val="Hyperlink"/>
                <w:noProof/>
              </w:rPr>
              <w:t>5.</w:t>
            </w:r>
            <w:r w:rsidR="003B6543">
              <w:rPr>
                <w:rFonts w:asciiTheme="minorHAnsi" w:eastAsiaTheme="minorEastAsia" w:hAnsiTheme="minorHAnsi"/>
                <w:b w:val="0"/>
                <w:noProof/>
                <w:color w:val="auto"/>
                <w:sz w:val="22"/>
                <w:lang w:val="fr-FR" w:eastAsia="fr-FR"/>
              </w:rPr>
              <w:tab/>
            </w:r>
            <w:r w:rsidR="003B6543" w:rsidRPr="0003224F">
              <w:rPr>
                <w:rStyle w:val="Hyperlink"/>
                <w:noProof/>
              </w:rPr>
              <w:t>L’analyse des risques liés au contexte des deux provinces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_Toc113809910 \h </w:instrText>
            </w:r>
            <w:r w:rsidR="003B6543">
              <w:rPr>
                <w:noProof/>
                <w:webHidden/>
              </w:rPr>
            </w:r>
            <w:r w:rsidR="003B6543">
              <w:rPr>
                <w:noProof/>
                <w:webHidden/>
              </w:rPr>
              <w:fldChar w:fldCharType="separate"/>
            </w:r>
            <w:r w:rsidR="003B6543">
              <w:rPr>
                <w:noProof/>
                <w:webHidden/>
              </w:rPr>
              <w:t>65</w:t>
            </w:r>
            <w:r w:rsidR="003B6543">
              <w:rPr>
                <w:noProof/>
                <w:webHidden/>
              </w:rPr>
              <w:fldChar w:fldCharType="end"/>
            </w:r>
          </w:hyperlink>
        </w:p>
        <w:p w14:paraId="345F63F1" w14:textId="24865D5C" w:rsidR="003B6543" w:rsidRDefault="001A1E61">
          <w:pPr>
            <w:pStyle w:val="TOC1"/>
            <w:rPr>
              <w:rFonts w:asciiTheme="minorHAnsi" w:eastAsiaTheme="minorEastAsia" w:hAnsiTheme="minorHAnsi"/>
              <w:b w:val="0"/>
              <w:noProof/>
              <w:color w:val="auto"/>
              <w:sz w:val="22"/>
              <w:lang w:val="fr-FR" w:eastAsia="fr-FR"/>
            </w:rPr>
          </w:pPr>
          <w:hyperlink w:anchor="_Toc113809911" w:history="1">
            <w:r w:rsidR="003B6543" w:rsidRPr="0003224F">
              <w:rPr>
                <w:rStyle w:val="Hyperlink"/>
                <w:noProof/>
              </w:rPr>
              <w:t>6.</w:t>
            </w:r>
            <w:r w:rsidR="003B6543">
              <w:rPr>
                <w:rFonts w:asciiTheme="minorHAnsi" w:eastAsiaTheme="minorEastAsia" w:hAnsiTheme="minorHAnsi"/>
                <w:b w:val="0"/>
                <w:noProof/>
                <w:color w:val="auto"/>
                <w:sz w:val="22"/>
                <w:lang w:val="fr-FR" w:eastAsia="fr-FR"/>
              </w:rPr>
              <w:tab/>
            </w:r>
            <w:r w:rsidR="003B6543" w:rsidRPr="0003224F">
              <w:rPr>
                <w:rStyle w:val="Hyperlink"/>
                <w:noProof/>
              </w:rPr>
              <w:t>Les ressources financières et ressources humaines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_Toc113809911 \h </w:instrText>
            </w:r>
            <w:r w:rsidR="003B6543">
              <w:rPr>
                <w:noProof/>
                <w:webHidden/>
              </w:rPr>
            </w:r>
            <w:r w:rsidR="003B6543">
              <w:rPr>
                <w:noProof/>
                <w:webHidden/>
              </w:rPr>
              <w:fldChar w:fldCharType="separate"/>
            </w:r>
            <w:r w:rsidR="003B6543">
              <w:rPr>
                <w:noProof/>
                <w:webHidden/>
              </w:rPr>
              <w:t>71</w:t>
            </w:r>
            <w:r w:rsidR="003B6543">
              <w:rPr>
                <w:noProof/>
                <w:webHidden/>
              </w:rPr>
              <w:fldChar w:fldCharType="end"/>
            </w:r>
          </w:hyperlink>
        </w:p>
        <w:p w14:paraId="4A89D3CB" w14:textId="02270A64" w:rsidR="003B6543" w:rsidRDefault="001A1E61">
          <w:pPr>
            <w:pStyle w:val="TOC2"/>
            <w:rPr>
              <w:rFonts w:asciiTheme="minorHAnsi" w:eastAsiaTheme="minorEastAsia" w:hAnsiTheme="minorHAnsi"/>
              <w:b w:val="0"/>
              <w:bCs w:val="0"/>
              <w:color w:val="auto"/>
              <w:sz w:val="22"/>
              <w:lang w:val="fr-FR" w:eastAsia="fr-FR"/>
            </w:rPr>
          </w:pPr>
          <w:hyperlink w:anchor="_Toc113809912" w:history="1">
            <w:r w:rsidR="003B6543" w:rsidRPr="0003224F">
              <w:rPr>
                <w:rStyle w:val="Hyperlink"/>
              </w:rPr>
              <w:t>6.1.</w:t>
            </w:r>
            <w:r w:rsidR="003B6543">
              <w:rPr>
                <w:rFonts w:asciiTheme="minorHAnsi" w:eastAsiaTheme="minorEastAsia" w:hAnsiTheme="minorHAnsi"/>
                <w:b w:val="0"/>
                <w:bCs w:val="0"/>
                <w:color w:val="auto"/>
                <w:sz w:val="22"/>
                <w:lang w:val="fr-FR" w:eastAsia="fr-FR"/>
              </w:rPr>
              <w:tab/>
            </w:r>
            <w:r w:rsidR="003B6543" w:rsidRPr="0003224F">
              <w:rPr>
                <w:rStyle w:val="Hyperlink"/>
              </w:rPr>
              <w:t>Les ressources financières et matérielles</w:t>
            </w:r>
            <w:r w:rsidR="003B6543">
              <w:rPr>
                <w:webHidden/>
              </w:rPr>
              <w:tab/>
            </w:r>
            <w:r w:rsidR="000E3F16">
              <w:rPr>
                <w:webHidden/>
              </w:rPr>
              <w:t>VI.</w:t>
            </w:r>
            <w:r w:rsidR="003B6543">
              <w:rPr>
                <w:webHidden/>
              </w:rPr>
              <w:fldChar w:fldCharType="begin"/>
            </w:r>
            <w:r w:rsidR="003B6543">
              <w:rPr>
                <w:webHidden/>
              </w:rPr>
              <w:instrText xml:space="preserve"> PAGEREF _Toc113809912 \h </w:instrText>
            </w:r>
            <w:r w:rsidR="003B6543">
              <w:rPr>
                <w:webHidden/>
              </w:rPr>
            </w:r>
            <w:r w:rsidR="003B6543">
              <w:rPr>
                <w:webHidden/>
              </w:rPr>
              <w:fldChar w:fldCharType="separate"/>
            </w:r>
            <w:r w:rsidR="003B6543">
              <w:rPr>
                <w:webHidden/>
              </w:rPr>
              <w:t>71</w:t>
            </w:r>
            <w:r w:rsidR="003B6543">
              <w:rPr>
                <w:webHidden/>
              </w:rPr>
              <w:fldChar w:fldCharType="end"/>
            </w:r>
          </w:hyperlink>
        </w:p>
        <w:p w14:paraId="248EE8EA" w14:textId="5356152F" w:rsidR="003B6543" w:rsidRDefault="001A1E61">
          <w:pPr>
            <w:pStyle w:val="TOC2"/>
            <w:rPr>
              <w:rFonts w:asciiTheme="minorHAnsi" w:eastAsiaTheme="minorEastAsia" w:hAnsiTheme="minorHAnsi"/>
              <w:b w:val="0"/>
              <w:bCs w:val="0"/>
              <w:color w:val="auto"/>
              <w:sz w:val="22"/>
              <w:lang w:val="fr-FR" w:eastAsia="fr-FR"/>
            </w:rPr>
          </w:pPr>
          <w:hyperlink w:anchor="_Toc113809913" w:history="1">
            <w:r w:rsidR="003B6543" w:rsidRPr="0003224F">
              <w:rPr>
                <w:rStyle w:val="Hyperlink"/>
              </w:rPr>
              <w:t>6.2.</w:t>
            </w:r>
            <w:r w:rsidR="003B6543">
              <w:rPr>
                <w:rFonts w:asciiTheme="minorHAnsi" w:eastAsiaTheme="minorEastAsia" w:hAnsiTheme="minorHAnsi"/>
                <w:b w:val="0"/>
                <w:bCs w:val="0"/>
                <w:color w:val="auto"/>
                <w:sz w:val="22"/>
                <w:lang w:val="fr-FR" w:eastAsia="fr-FR"/>
              </w:rPr>
              <w:tab/>
            </w:r>
            <w:r w:rsidR="003B6543" w:rsidRPr="0003224F">
              <w:rPr>
                <w:rStyle w:val="Hyperlink"/>
              </w:rPr>
              <w:t>Les ressources humaines</w:t>
            </w:r>
            <w:r w:rsidR="003B6543">
              <w:rPr>
                <w:webHidden/>
              </w:rPr>
              <w:tab/>
            </w:r>
            <w:r w:rsidR="000E3F16">
              <w:rPr>
                <w:webHidden/>
              </w:rPr>
              <w:t>VI.</w:t>
            </w:r>
            <w:r w:rsidR="003B6543">
              <w:rPr>
                <w:webHidden/>
              </w:rPr>
              <w:fldChar w:fldCharType="begin"/>
            </w:r>
            <w:r w:rsidR="003B6543">
              <w:rPr>
                <w:webHidden/>
              </w:rPr>
              <w:instrText xml:space="preserve"> PAGEREF _Toc113809913 \h </w:instrText>
            </w:r>
            <w:r w:rsidR="003B6543">
              <w:rPr>
                <w:webHidden/>
              </w:rPr>
            </w:r>
            <w:r w:rsidR="003B6543">
              <w:rPr>
                <w:webHidden/>
              </w:rPr>
              <w:fldChar w:fldCharType="separate"/>
            </w:r>
            <w:r w:rsidR="003B6543">
              <w:rPr>
                <w:webHidden/>
              </w:rPr>
              <w:t>76</w:t>
            </w:r>
            <w:r w:rsidR="003B6543">
              <w:rPr>
                <w:webHidden/>
              </w:rPr>
              <w:fldChar w:fldCharType="end"/>
            </w:r>
          </w:hyperlink>
        </w:p>
        <w:p w14:paraId="198A2E81" w14:textId="66BAEC9A" w:rsidR="003B6543" w:rsidRDefault="001A1E61">
          <w:pPr>
            <w:pStyle w:val="TOC3"/>
            <w:rPr>
              <w:rFonts w:asciiTheme="minorHAnsi" w:eastAsiaTheme="minorEastAsia" w:hAnsiTheme="minorHAnsi"/>
              <w:noProof/>
              <w:color w:val="auto"/>
              <w:sz w:val="22"/>
              <w:lang w:val="fr-FR" w:eastAsia="fr-FR"/>
            </w:rPr>
          </w:pPr>
          <w:hyperlink w:anchor="_Toc113809914" w:history="1">
            <w:r w:rsidR="003B6543" w:rsidRPr="0003224F">
              <w:rPr>
                <w:rStyle w:val="Hyperlink"/>
                <w:noProof/>
              </w:rPr>
              <w:t>6.2.1.</w:t>
            </w:r>
            <w:r w:rsidR="003B6543">
              <w:rPr>
                <w:rFonts w:asciiTheme="minorHAnsi" w:eastAsiaTheme="minorEastAsia" w:hAnsiTheme="minorHAnsi"/>
                <w:noProof/>
                <w:color w:val="auto"/>
                <w:sz w:val="22"/>
                <w:lang w:val="fr-FR" w:eastAsia="fr-FR"/>
              </w:rPr>
              <w:tab/>
            </w:r>
            <w:r w:rsidR="003B6543" w:rsidRPr="0003224F">
              <w:rPr>
                <w:rStyle w:val="Hyperlink"/>
                <w:noProof/>
              </w:rPr>
              <w:t>Les ressources humaines pour les deux provinces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_Toc113809914 \h </w:instrText>
            </w:r>
            <w:r w:rsidR="003B6543">
              <w:rPr>
                <w:noProof/>
                <w:webHidden/>
              </w:rPr>
            </w:r>
            <w:r w:rsidR="003B6543">
              <w:rPr>
                <w:noProof/>
                <w:webHidden/>
              </w:rPr>
              <w:fldChar w:fldCharType="separate"/>
            </w:r>
            <w:r w:rsidR="003B6543">
              <w:rPr>
                <w:noProof/>
                <w:webHidden/>
              </w:rPr>
              <w:t>76</w:t>
            </w:r>
            <w:r w:rsidR="003B6543">
              <w:rPr>
                <w:noProof/>
                <w:webHidden/>
              </w:rPr>
              <w:fldChar w:fldCharType="end"/>
            </w:r>
          </w:hyperlink>
        </w:p>
        <w:p w14:paraId="6526C801" w14:textId="22F780A7" w:rsidR="003B6543" w:rsidRDefault="001A1E61">
          <w:pPr>
            <w:pStyle w:val="TOC3"/>
            <w:rPr>
              <w:rFonts w:asciiTheme="minorHAnsi" w:eastAsiaTheme="minorEastAsia" w:hAnsiTheme="minorHAnsi"/>
              <w:noProof/>
              <w:color w:val="auto"/>
              <w:sz w:val="22"/>
              <w:lang w:val="fr-FR" w:eastAsia="fr-FR"/>
            </w:rPr>
          </w:pPr>
          <w:hyperlink w:anchor="_Toc113809915" w:history="1">
            <w:r w:rsidR="003B6543" w:rsidRPr="0003224F">
              <w:rPr>
                <w:rStyle w:val="Hyperlink"/>
                <w:noProof/>
              </w:rPr>
              <w:t>6.2.2.</w:t>
            </w:r>
            <w:r w:rsidR="003B6543">
              <w:rPr>
                <w:rFonts w:asciiTheme="minorHAnsi" w:eastAsiaTheme="minorEastAsia" w:hAnsiTheme="minorHAnsi"/>
                <w:noProof/>
                <w:color w:val="auto"/>
                <w:sz w:val="22"/>
                <w:lang w:val="fr-FR" w:eastAsia="fr-FR"/>
              </w:rPr>
              <w:tab/>
            </w:r>
            <w:r w:rsidR="003B6543" w:rsidRPr="0003224F">
              <w:rPr>
                <w:rStyle w:val="Hyperlink"/>
                <w:noProof/>
              </w:rPr>
              <w:t>L’organigramme pour les deux provinces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_Toc113809915 \h </w:instrText>
            </w:r>
            <w:r w:rsidR="003B6543">
              <w:rPr>
                <w:noProof/>
                <w:webHidden/>
              </w:rPr>
            </w:r>
            <w:r w:rsidR="003B6543">
              <w:rPr>
                <w:noProof/>
                <w:webHidden/>
              </w:rPr>
              <w:fldChar w:fldCharType="separate"/>
            </w:r>
            <w:r w:rsidR="003B6543">
              <w:rPr>
                <w:noProof/>
                <w:webHidden/>
              </w:rPr>
              <w:t>77</w:t>
            </w:r>
            <w:r w:rsidR="003B6543">
              <w:rPr>
                <w:noProof/>
                <w:webHidden/>
              </w:rPr>
              <w:fldChar w:fldCharType="end"/>
            </w:r>
          </w:hyperlink>
        </w:p>
        <w:p w14:paraId="1BD3B099" w14:textId="35C6DFA6" w:rsidR="003B6543" w:rsidRDefault="001A1E61">
          <w:pPr>
            <w:pStyle w:val="TOC1"/>
            <w:rPr>
              <w:rFonts w:asciiTheme="minorHAnsi" w:eastAsiaTheme="minorEastAsia" w:hAnsiTheme="minorHAnsi"/>
              <w:b w:val="0"/>
              <w:noProof/>
              <w:color w:val="auto"/>
              <w:sz w:val="22"/>
              <w:lang w:val="fr-FR" w:eastAsia="fr-FR"/>
            </w:rPr>
          </w:pPr>
          <w:hyperlink w:anchor="_Toc113809916" w:history="1">
            <w:r w:rsidR="003B6543" w:rsidRPr="0003224F">
              <w:rPr>
                <w:rStyle w:val="Hyperlink"/>
                <w:noProof/>
              </w:rPr>
              <w:t>7.</w:t>
            </w:r>
            <w:r w:rsidR="003B6543">
              <w:rPr>
                <w:rFonts w:asciiTheme="minorHAnsi" w:eastAsiaTheme="minorEastAsia" w:hAnsiTheme="minorHAnsi"/>
                <w:b w:val="0"/>
                <w:noProof/>
                <w:color w:val="auto"/>
                <w:sz w:val="22"/>
                <w:lang w:val="fr-FR" w:eastAsia="fr-FR"/>
              </w:rPr>
              <w:tab/>
            </w:r>
            <w:r w:rsidR="003B6543" w:rsidRPr="0003224F">
              <w:rPr>
                <w:rStyle w:val="Hyperlink"/>
                <w:noProof/>
              </w:rPr>
              <w:t>La gouvernance du sous-portefeuille Haut-Katanga et Lualaba.</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_Toc113809916 \h </w:instrText>
            </w:r>
            <w:r w:rsidR="003B6543">
              <w:rPr>
                <w:noProof/>
                <w:webHidden/>
              </w:rPr>
            </w:r>
            <w:r w:rsidR="003B6543">
              <w:rPr>
                <w:noProof/>
                <w:webHidden/>
              </w:rPr>
              <w:fldChar w:fldCharType="separate"/>
            </w:r>
            <w:r w:rsidR="003B6543">
              <w:rPr>
                <w:noProof/>
                <w:webHidden/>
              </w:rPr>
              <w:t>78</w:t>
            </w:r>
            <w:r w:rsidR="003B6543">
              <w:rPr>
                <w:noProof/>
                <w:webHidden/>
              </w:rPr>
              <w:fldChar w:fldCharType="end"/>
            </w:r>
          </w:hyperlink>
        </w:p>
        <w:p w14:paraId="232A9614" w14:textId="4F6B407A" w:rsidR="003B6543" w:rsidRDefault="001A1E61">
          <w:pPr>
            <w:pStyle w:val="TOC1"/>
            <w:rPr>
              <w:rFonts w:asciiTheme="minorHAnsi" w:eastAsiaTheme="minorEastAsia" w:hAnsiTheme="minorHAnsi"/>
              <w:b w:val="0"/>
              <w:noProof/>
              <w:color w:val="auto"/>
              <w:sz w:val="22"/>
              <w:lang w:val="fr-FR" w:eastAsia="fr-FR"/>
            </w:rPr>
          </w:pPr>
          <w:hyperlink w:anchor="_Toc113809917" w:history="1">
            <w:r w:rsidR="003B6543" w:rsidRPr="0003224F">
              <w:rPr>
                <w:rStyle w:val="Hyperlink"/>
                <w:noProof/>
              </w:rPr>
              <w:t>8.</w:t>
            </w:r>
            <w:r w:rsidR="003B6543">
              <w:rPr>
                <w:rFonts w:asciiTheme="minorHAnsi" w:eastAsiaTheme="minorEastAsia" w:hAnsiTheme="minorHAnsi"/>
                <w:b w:val="0"/>
                <w:noProof/>
                <w:color w:val="auto"/>
                <w:sz w:val="22"/>
                <w:lang w:val="fr-FR" w:eastAsia="fr-FR"/>
              </w:rPr>
              <w:tab/>
            </w:r>
            <w:r w:rsidR="003B6543" w:rsidRPr="0003224F">
              <w:rPr>
                <w:rStyle w:val="Hyperlink"/>
                <w:noProof/>
              </w:rPr>
              <w:t>Les Annexes</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_Toc113809917 \h </w:instrText>
            </w:r>
            <w:r w:rsidR="003B6543">
              <w:rPr>
                <w:noProof/>
                <w:webHidden/>
              </w:rPr>
            </w:r>
            <w:r w:rsidR="003B6543">
              <w:rPr>
                <w:noProof/>
                <w:webHidden/>
              </w:rPr>
              <w:fldChar w:fldCharType="separate"/>
            </w:r>
            <w:r w:rsidR="003B6543">
              <w:rPr>
                <w:noProof/>
                <w:webHidden/>
              </w:rPr>
              <w:t>80</w:t>
            </w:r>
            <w:r w:rsidR="003B6543">
              <w:rPr>
                <w:noProof/>
                <w:webHidden/>
              </w:rPr>
              <w:fldChar w:fldCharType="end"/>
            </w:r>
          </w:hyperlink>
        </w:p>
        <w:p w14:paraId="33CC5575" w14:textId="17E061C1" w:rsidR="003B6543" w:rsidRDefault="001A1E61">
          <w:pPr>
            <w:pStyle w:val="TOC2"/>
            <w:rPr>
              <w:rFonts w:asciiTheme="minorHAnsi" w:eastAsiaTheme="minorEastAsia" w:hAnsiTheme="minorHAnsi"/>
              <w:b w:val="0"/>
              <w:bCs w:val="0"/>
              <w:color w:val="auto"/>
              <w:sz w:val="22"/>
              <w:lang w:val="fr-FR" w:eastAsia="fr-FR"/>
            </w:rPr>
          </w:pPr>
          <w:hyperlink w:anchor="_Toc113809918" w:history="1">
            <w:r w:rsidR="003B6543" w:rsidRPr="0003224F">
              <w:rPr>
                <w:rStyle w:val="Hyperlink"/>
                <w:rFonts w:cs="Calibri"/>
                <w:lang w:val="fr-FR" w:eastAsia="fr-FR"/>
              </w:rPr>
              <w:t>8.1.</w:t>
            </w:r>
            <w:r w:rsidR="003B6543">
              <w:rPr>
                <w:rFonts w:asciiTheme="minorHAnsi" w:eastAsiaTheme="minorEastAsia" w:hAnsiTheme="minorHAnsi"/>
                <w:b w:val="0"/>
                <w:bCs w:val="0"/>
                <w:color w:val="auto"/>
                <w:sz w:val="22"/>
                <w:lang w:val="fr-FR" w:eastAsia="fr-FR"/>
              </w:rPr>
              <w:tab/>
            </w:r>
            <w:r w:rsidR="003B6543" w:rsidRPr="0003224F">
              <w:rPr>
                <w:rStyle w:val="Hyperlink"/>
                <w:rFonts w:cs="Calibri"/>
                <w:lang w:val="fr-FR" w:eastAsia="fr-FR"/>
              </w:rPr>
              <w:t>Annexe 1 – Tableau des synergies</w:t>
            </w:r>
            <w:r w:rsidR="003B6543">
              <w:rPr>
                <w:webHidden/>
              </w:rPr>
              <w:tab/>
            </w:r>
            <w:r w:rsidR="000E3F16">
              <w:rPr>
                <w:webHidden/>
              </w:rPr>
              <w:t>VI.</w:t>
            </w:r>
            <w:r w:rsidR="003B6543">
              <w:rPr>
                <w:webHidden/>
              </w:rPr>
              <w:fldChar w:fldCharType="begin"/>
            </w:r>
            <w:r w:rsidR="003B6543">
              <w:rPr>
                <w:webHidden/>
              </w:rPr>
              <w:instrText xml:space="preserve"> PAGEREF _Toc113809918 \h </w:instrText>
            </w:r>
            <w:r w:rsidR="003B6543">
              <w:rPr>
                <w:webHidden/>
              </w:rPr>
            </w:r>
            <w:r w:rsidR="003B6543">
              <w:rPr>
                <w:webHidden/>
              </w:rPr>
              <w:fldChar w:fldCharType="separate"/>
            </w:r>
            <w:r w:rsidR="003B6543">
              <w:rPr>
                <w:webHidden/>
              </w:rPr>
              <w:t>80</w:t>
            </w:r>
            <w:r w:rsidR="003B6543">
              <w:rPr>
                <w:webHidden/>
              </w:rPr>
              <w:fldChar w:fldCharType="end"/>
            </w:r>
          </w:hyperlink>
        </w:p>
        <w:p w14:paraId="40F73B53" w14:textId="67D659D3" w:rsidR="003B6543" w:rsidRDefault="001A1E61">
          <w:pPr>
            <w:pStyle w:val="TOC2"/>
            <w:rPr>
              <w:rFonts w:asciiTheme="minorHAnsi" w:eastAsiaTheme="minorEastAsia" w:hAnsiTheme="minorHAnsi"/>
              <w:b w:val="0"/>
              <w:bCs w:val="0"/>
              <w:color w:val="auto"/>
              <w:sz w:val="22"/>
              <w:lang w:val="fr-FR" w:eastAsia="fr-FR"/>
            </w:rPr>
          </w:pPr>
          <w:hyperlink w:anchor="_Toc113809919" w:history="1">
            <w:r w:rsidR="003B6543" w:rsidRPr="0003224F">
              <w:rPr>
                <w:rStyle w:val="Hyperlink"/>
              </w:rPr>
              <w:t>8.2.</w:t>
            </w:r>
            <w:r w:rsidR="003B6543">
              <w:rPr>
                <w:rFonts w:asciiTheme="minorHAnsi" w:eastAsiaTheme="minorEastAsia" w:hAnsiTheme="minorHAnsi"/>
                <w:b w:val="0"/>
                <w:bCs w:val="0"/>
                <w:color w:val="auto"/>
                <w:sz w:val="22"/>
                <w:lang w:val="fr-FR" w:eastAsia="fr-FR"/>
              </w:rPr>
              <w:tab/>
            </w:r>
            <w:r w:rsidR="003B6543" w:rsidRPr="0003224F">
              <w:rPr>
                <w:rStyle w:val="Hyperlink"/>
              </w:rPr>
              <w:t>Annexe 2 – Pré-identification des ASC, Conventions de subsides</w:t>
            </w:r>
            <w:r w:rsidR="003B6543">
              <w:rPr>
                <w:webHidden/>
              </w:rPr>
              <w:tab/>
            </w:r>
            <w:r w:rsidR="000E3F16">
              <w:rPr>
                <w:webHidden/>
              </w:rPr>
              <w:t>VI.</w:t>
            </w:r>
            <w:r w:rsidR="003B6543">
              <w:rPr>
                <w:webHidden/>
              </w:rPr>
              <w:fldChar w:fldCharType="begin"/>
            </w:r>
            <w:r w:rsidR="003B6543">
              <w:rPr>
                <w:webHidden/>
              </w:rPr>
              <w:instrText xml:space="preserve"> PAGEREF _Toc113809919 \h </w:instrText>
            </w:r>
            <w:r w:rsidR="003B6543">
              <w:rPr>
                <w:webHidden/>
              </w:rPr>
            </w:r>
            <w:r w:rsidR="003B6543">
              <w:rPr>
                <w:webHidden/>
              </w:rPr>
              <w:fldChar w:fldCharType="separate"/>
            </w:r>
            <w:r w:rsidR="003B6543">
              <w:rPr>
                <w:webHidden/>
              </w:rPr>
              <w:t>84</w:t>
            </w:r>
            <w:r w:rsidR="003B6543">
              <w:rPr>
                <w:webHidden/>
              </w:rPr>
              <w:fldChar w:fldCharType="end"/>
            </w:r>
          </w:hyperlink>
        </w:p>
        <w:p w14:paraId="67ABC67A" w14:textId="37BF3E81" w:rsidR="003B6543" w:rsidRDefault="001A1E61">
          <w:pPr>
            <w:pStyle w:val="TOC3"/>
            <w:rPr>
              <w:rFonts w:asciiTheme="minorHAnsi" w:eastAsiaTheme="minorEastAsia" w:hAnsiTheme="minorHAnsi"/>
              <w:noProof/>
              <w:color w:val="auto"/>
              <w:sz w:val="22"/>
              <w:lang w:val="fr-FR" w:eastAsia="fr-FR"/>
            </w:rPr>
          </w:pPr>
          <w:hyperlink w:anchor="_Toc113809920" w:history="1">
            <w:r w:rsidR="003B6543" w:rsidRPr="0003224F">
              <w:rPr>
                <w:rStyle w:val="Hyperlink"/>
                <w:noProof/>
              </w:rPr>
              <w:t>8.2.1.</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COD2201711 – Formation, Emploi et Entreprenariat (Haut Katanga et Lualaba)</w:t>
            </w:r>
            <w:r w:rsidR="003B6543">
              <w:rPr>
                <w:noProof/>
                <w:webHidden/>
              </w:rPr>
              <w:tab/>
            </w:r>
            <w:r w:rsidR="004D5B70">
              <w:rPr>
                <w:noProof/>
                <w:webHidden/>
              </w:rPr>
              <w:tab/>
            </w:r>
            <w:r w:rsidR="004D5B70">
              <w:rPr>
                <w:noProof/>
                <w:webHidden/>
              </w:rPr>
              <w:tab/>
            </w:r>
            <w:r w:rsidR="000E3F16">
              <w:rPr>
                <w:noProof/>
                <w:webHidden/>
              </w:rPr>
              <w:t>VI.</w:t>
            </w:r>
            <w:r w:rsidR="003B6543">
              <w:rPr>
                <w:noProof/>
                <w:webHidden/>
              </w:rPr>
              <w:fldChar w:fldCharType="begin"/>
            </w:r>
            <w:r w:rsidR="003B6543">
              <w:rPr>
                <w:noProof/>
                <w:webHidden/>
              </w:rPr>
              <w:instrText xml:space="preserve"> PAGEREF _Toc113809920 \h </w:instrText>
            </w:r>
            <w:r w:rsidR="003B6543">
              <w:rPr>
                <w:noProof/>
                <w:webHidden/>
              </w:rPr>
            </w:r>
            <w:r w:rsidR="003B6543">
              <w:rPr>
                <w:noProof/>
                <w:webHidden/>
              </w:rPr>
              <w:fldChar w:fldCharType="separate"/>
            </w:r>
            <w:r w:rsidR="003B6543">
              <w:rPr>
                <w:noProof/>
                <w:webHidden/>
              </w:rPr>
              <w:t>84</w:t>
            </w:r>
            <w:r w:rsidR="003B6543">
              <w:rPr>
                <w:noProof/>
                <w:webHidden/>
              </w:rPr>
              <w:fldChar w:fldCharType="end"/>
            </w:r>
          </w:hyperlink>
        </w:p>
        <w:p w14:paraId="43EA22AB" w14:textId="7F857F96" w:rsidR="003B6543" w:rsidRDefault="001A1E61">
          <w:pPr>
            <w:pStyle w:val="TOC3"/>
            <w:rPr>
              <w:rFonts w:asciiTheme="minorHAnsi" w:eastAsiaTheme="minorEastAsia" w:hAnsiTheme="minorHAnsi"/>
              <w:noProof/>
              <w:color w:val="auto"/>
              <w:sz w:val="22"/>
              <w:lang w:val="fr-FR" w:eastAsia="fr-FR"/>
            </w:rPr>
          </w:pPr>
          <w:hyperlink w:anchor="_Toc113809921" w:history="1">
            <w:r w:rsidR="003B6543" w:rsidRPr="0003224F">
              <w:rPr>
                <w:rStyle w:val="Hyperlink"/>
                <w:noProof/>
              </w:rPr>
              <w:t>8.2.2.</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COD2201811 – Education de base (Haut Katanga)</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_Toc113809921 \h </w:instrText>
            </w:r>
            <w:r w:rsidR="003B6543">
              <w:rPr>
                <w:noProof/>
                <w:webHidden/>
              </w:rPr>
            </w:r>
            <w:r w:rsidR="003B6543">
              <w:rPr>
                <w:noProof/>
                <w:webHidden/>
              </w:rPr>
              <w:fldChar w:fldCharType="separate"/>
            </w:r>
            <w:r w:rsidR="003B6543">
              <w:rPr>
                <w:noProof/>
                <w:webHidden/>
              </w:rPr>
              <w:t>89</w:t>
            </w:r>
            <w:r w:rsidR="003B6543">
              <w:rPr>
                <w:noProof/>
                <w:webHidden/>
              </w:rPr>
              <w:fldChar w:fldCharType="end"/>
            </w:r>
          </w:hyperlink>
        </w:p>
        <w:p w14:paraId="0840C6A0" w14:textId="31060933" w:rsidR="003B6543" w:rsidRDefault="001A1E61">
          <w:pPr>
            <w:pStyle w:val="TOC3"/>
            <w:rPr>
              <w:rFonts w:asciiTheme="minorHAnsi" w:eastAsiaTheme="minorEastAsia" w:hAnsiTheme="minorHAnsi"/>
              <w:noProof/>
              <w:color w:val="auto"/>
              <w:sz w:val="22"/>
              <w:lang w:val="fr-FR" w:eastAsia="fr-FR"/>
            </w:rPr>
          </w:pPr>
          <w:hyperlink w:anchor="_Toc113809922" w:history="1">
            <w:r w:rsidR="003B6543" w:rsidRPr="0003224F">
              <w:rPr>
                <w:rStyle w:val="Hyperlink"/>
                <w:noProof/>
              </w:rPr>
              <w:t>8.2.3.</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COD2201911 – Participation citoyenne (Haut Katanga)</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_Toc113809922 \h </w:instrText>
            </w:r>
            <w:r w:rsidR="003B6543">
              <w:rPr>
                <w:noProof/>
                <w:webHidden/>
              </w:rPr>
            </w:r>
            <w:r w:rsidR="003B6543">
              <w:rPr>
                <w:noProof/>
                <w:webHidden/>
              </w:rPr>
              <w:fldChar w:fldCharType="separate"/>
            </w:r>
            <w:r w:rsidR="003B6543">
              <w:rPr>
                <w:noProof/>
                <w:webHidden/>
              </w:rPr>
              <w:t>91</w:t>
            </w:r>
            <w:r w:rsidR="003B6543">
              <w:rPr>
                <w:noProof/>
                <w:webHidden/>
              </w:rPr>
              <w:fldChar w:fldCharType="end"/>
            </w:r>
          </w:hyperlink>
        </w:p>
        <w:p w14:paraId="3810AD0F" w14:textId="40A2D314" w:rsidR="003B6543" w:rsidRDefault="001A1E61">
          <w:pPr>
            <w:pStyle w:val="TOC3"/>
            <w:rPr>
              <w:rFonts w:asciiTheme="minorHAnsi" w:eastAsiaTheme="minorEastAsia" w:hAnsiTheme="minorHAnsi"/>
              <w:noProof/>
              <w:color w:val="auto"/>
              <w:sz w:val="22"/>
              <w:lang w:val="fr-FR" w:eastAsia="fr-FR"/>
            </w:rPr>
          </w:pPr>
          <w:hyperlink w:anchor="_Toc113809923" w:history="1">
            <w:r w:rsidR="003B6543" w:rsidRPr="0003224F">
              <w:rPr>
                <w:rStyle w:val="Hyperlink"/>
                <w:noProof/>
              </w:rPr>
              <w:t>8.2.4.</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COD2202011 – Appui institutionnel aux provinces du Haut Katanga et du Lualaba</w:t>
            </w:r>
            <w:r w:rsidR="003B6543">
              <w:rPr>
                <w:noProof/>
                <w:webHidden/>
              </w:rPr>
              <w:tab/>
            </w:r>
            <w:r w:rsidR="004D5B70">
              <w:rPr>
                <w:noProof/>
                <w:webHidden/>
              </w:rPr>
              <w:tab/>
            </w:r>
            <w:r w:rsidR="004D5B70">
              <w:rPr>
                <w:noProof/>
                <w:webHidden/>
              </w:rPr>
              <w:tab/>
            </w:r>
            <w:r w:rsidR="000E3F16">
              <w:rPr>
                <w:noProof/>
                <w:webHidden/>
              </w:rPr>
              <w:t>VI.</w:t>
            </w:r>
            <w:r w:rsidR="003B6543">
              <w:rPr>
                <w:noProof/>
                <w:webHidden/>
              </w:rPr>
              <w:fldChar w:fldCharType="begin"/>
            </w:r>
            <w:r w:rsidR="003B6543">
              <w:rPr>
                <w:noProof/>
                <w:webHidden/>
              </w:rPr>
              <w:instrText xml:space="preserve"> PAGEREF _Toc113809923 \h </w:instrText>
            </w:r>
            <w:r w:rsidR="003B6543">
              <w:rPr>
                <w:noProof/>
                <w:webHidden/>
              </w:rPr>
            </w:r>
            <w:r w:rsidR="003B6543">
              <w:rPr>
                <w:noProof/>
                <w:webHidden/>
              </w:rPr>
              <w:fldChar w:fldCharType="separate"/>
            </w:r>
            <w:r w:rsidR="003B6543">
              <w:rPr>
                <w:noProof/>
                <w:webHidden/>
              </w:rPr>
              <w:t>91</w:t>
            </w:r>
            <w:r w:rsidR="003B6543">
              <w:rPr>
                <w:noProof/>
                <w:webHidden/>
              </w:rPr>
              <w:fldChar w:fldCharType="end"/>
            </w:r>
          </w:hyperlink>
        </w:p>
        <w:p w14:paraId="72CBF67B" w14:textId="1670ED0D" w:rsidR="003B6543" w:rsidRDefault="001A1E61">
          <w:pPr>
            <w:pStyle w:val="TOC2"/>
            <w:rPr>
              <w:rFonts w:asciiTheme="minorHAnsi" w:eastAsiaTheme="minorEastAsia" w:hAnsiTheme="minorHAnsi"/>
              <w:b w:val="0"/>
              <w:bCs w:val="0"/>
              <w:color w:val="auto"/>
              <w:sz w:val="22"/>
              <w:lang w:val="fr-FR" w:eastAsia="fr-FR"/>
            </w:rPr>
          </w:pPr>
          <w:hyperlink w:anchor="_Toc113809924" w:history="1">
            <w:r w:rsidR="003B6543" w:rsidRPr="0003224F">
              <w:rPr>
                <w:rStyle w:val="Hyperlink"/>
              </w:rPr>
              <w:t>8.3.</w:t>
            </w:r>
            <w:r w:rsidR="003B6543">
              <w:rPr>
                <w:rFonts w:asciiTheme="minorHAnsi" w:eastAsiaTheme="minorEastAsia" w:hAnsiTheme="minorHAnsi"/>
                <w:b w:val="0"/>
                <w:bCs w:val="0"/>
                <w:color w:val="auto"/>
                <w:sz w:val="22"/>
                <w:lang w:val="fr-FR" w:eastAsia="fr-FR"/>
              </w:rPr>
              <w:tab/>
            </w:r>
            <w:r w:rsidR="003B6543" w:rsidRPr="0003224F">
              <w:rPr>
                <w:rStyle w:val="Hyperlink"/>
              </w:rPr>
              <w:t>Annexe 3 – Matrice des indicateurs</w:t>
            </w:r>
            <w:r w:rsidR="003B6543">
              <w:rPr>
                <w:webHidden/>
              </w:rPr>
              <w:tab/>
            </w:r>
            <w:r w:rsidR="000E3F16">
              <w:rPr>
                <w:webHidden/>
              </w:rPr>
              <w:t>VI.</w:t>
            </w:r>
            <w:r w:rsidR="003B6543">
              <w:rPr>
                <w:webHidden/>
              </w:rPr>
              <w:fldChar w:fldCharType="begin"/>
            </w:r>
            <w:r w:rsidR="003B6543">
              <w:rPr>
                <w:webHidden/>
              </w:rPr>
              <w:instrText xml:space="preserve"> PAGEREF _Toc113809924 \h </w:instrText>
            </w:r>
            <w:r w:rsidR="003B6543">
              <w:rPr>
                <w:webHidden/>
              </w:rPr>
            </w:r>
            <w:r w:rsidR="003B6543">
              <w:rPr>
                <w:webHidden/>
              </w:rPr>
              <w:fldChar w:fldCharType="separate"/>
            </w:r>
            <w:r w:rsidR="003B6543">
              <w:rPr>
                <w:webHidden/>
              </w:rPr>
              <w:t>94</w:t>
            </w:r>
            <w:r w:rsidR="003B6543">
              <w:rPr>
                <w:webHidden/>
              </w:rPr>
              <w:fldChar w:fldCharType="end"/>
            </w:r>
          </w:hyperlink>
        </w:p>
        <w:p w14:paraId="15BBCB51" w14:textId="5BDDD9CE" w:rsidR="003B6543" w:rsidRDefault="001A1E61">
          <w:pPr>
            <w:pStyle w:val="TOC3"/>
            <w:rPr>
              <w:rFonts w:asciiTheme="minorHAnsi" w:eastAsiaTheme="minorEastAsia" w:hAnsiTheme="minorHAnsi"/>
              <w:noProof/>
              <w:color w:val="auto"/>
              <w:sz w:val="22"/>
              <w:lang w:val="fr-FR" w:eastAsia="fr-FR"/>
            </w:rPr>
          </w:pPr>
          <w:hyperlink w:anchor="_Toc113809925" w:history="1">
            <w:r w:rsidR="003B6543" w:rsidRPr="0003224F">
              <w:rPr>
                <w:rStyle w:val="Hyperlink"/>
                <w:noProof/>
              </w:rPr>
              <w:t>8.3.1.</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COD2201711 – Formation, Emploi et Entreprenariat (Haut Katanga et Lualaba)</w:t>
            </w:r>
            <w:r w:rsidR="003B6543">
              <w:rPr>
                <w:noProof/>
                <w:webHidden/>
              </w:rPr>
              <w:tab/>
            </w:r>
            <w:r w:rsidR="004D5B70">
              <w:rPr>
                <w:noProof/>
                <w:webHidden/>
              </w:rPr>
              <w:tab/>
            </w:r>
            <w:r w:rsidR="004D5B70">
              <w:rPr>
                <w:noProof/>
                <w:webHidden/>
              </w:rPr>
              <w:tab/>
            </w:r>
            <w:r w:rsidR="000E3F16">
              <w:rPr>
                <w:noProof/>
                <w:webHidden/>
              </w:rPr>
              <w:t>VI.</w:t>
            </w:r>
            <w:r w:rsidR="003B6543">
              <w:rPr>
                <w:noProof/>
                <w:webHidden/>
              </w:rPr>
              <w:fldChar w:fldCharType="begin"/>
            </w:r>
            <w:r w:rsidR="003B6543">
              <w:rPr>
                <w:noProof/>
                <w:webHidden/>
              </w:rPr>
              <w:instrText xml:space="preserve"> PAGEREF _Toc113809925 \h </w:instrText>
            </w:r>
            <w:r w:rsidR="003B6543">
              <w:rPr>
                <w:noProof/>
                <w:webHidden/>
              </w:rPr>
            </w:r>
            <w:r w:rsidR="003B6543">
              <w:rPr>
                <w:noProof/>
                <w:webHidden/>
              </w:rPr>
              <w:fldChar w:fldCharType="separate"/>
            </w:r>
            <w:r w:rsidR="003B6543">
              <w:rPr>
                <w:noProof/>
                <w:webHidden/>
              </w:rPr>
              <w:t>94</w:t>
            </w:r>
            <w:r w:rsidR="003B6543">
              <w:rPr>
                <w:noProof/>
                <w:webHidden/>
              </w:rPr>
              <w:fldChar w:fldCharType="end"/>
            </w:r>
          </w:hyperlink>
        </w:p>
        <w:p w14:paraId="60739500" w14:textId="6CB319EE" w:rsidR="003B6543" w:rsidRDefault="001A1E61">
          <w:pPr>
            <w:pStyle w:val="TOC3"/>
            <w:rPr>
              <w:rFonts w:asciiTheme="minorHAnsi" w:eastAsiaTheme="minorEastAsia" w:hAnsiTheme="minorHAnsi"/>
              <w:noProof/>
              <w:color w:val="auto"/>
              <w:sz w:val="22"/>
              <w:lang w:val="fr-FR" w:eastAsia="fr-FR"/>
            </w:rPr>
          </w:pPr>
          <w:hyperlink w:anchor="_Toc113809926" w:history="1">
            <w:r w:rsidR="003B6543" w:rsidRPr="0003224F">
              <w:rPr>
                <w:rStyle w:val="Hyperlink"/>
                <w:noProof/>
              </w:rPr>
              <w:t>8.3.2.</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COD2201811 – Education de base (Haut Katanga)</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_Toc113809926 \h </w:instrText>
            </w:r>
            <w:r w:rsidR="003B6543">
              <w:rPr>
                <w:noProof/>
                <w:webHidden/>
              </w:rPr>
            </w:r>
            <w:r w:rsidR="003B6543">
              <w:rPr>
                <w:noProof/>
                <w:webHidden/>
              </w:rPr>
              <w:fldChar w:fldCharType="separate"/>
            </w:r>
            <w:r w:rsidR="003B6543">
              <w:rPr>
                <w:noProof/>
                <w:webHidden/>
              </w:rPr>
              <w:t>97</w:t>
            </w:r>
            <w:r w:rsidR="003B6543">
              <w:rPr>
                <w:noProof/>
                <w:webHidden/>
              </w:rPr>
              <w:fldChar w:fldCharType="end"/>
            </w:r>
          </w:hyperlink>
        </w:p>
        <w:p w14:paraId="4D281224" w14:textId="40E1E722" w:rsidR="003B6543" w:rsidRDefault="001A1E61">
          <w:pPr>
            <w:pStyle w:val="TOC3"/>
            <w:rPr>
              <w:rFonts w:asciiTheme="minorHAnsi" w:eastAsiaTheme="minorEastAsia" w:hAnsiTheme="minorHAnsi"/>
              <w:noProof/>
              <w:color w:val="auto"/>
              <w:sz w:val="22"/>
              <w:lang w:val="fr-FR" w:eastAsia="fr-FR"/>
            </w:rPr>
          </w:pPr>
          <w:hyperlink w:anchor="_Toc113809927" w:history="1">
            <w:r w:rsidR="003B6543" w:rsidRPr="0003224F">
              <w:rPr>
                <w:rStyle w:val="Hyperlink"/>
                <w:noProof/>
              </w:rPr>
              <w:t>8.3.3.</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COD2201911 – Participation citoyenne (Haut Katanga)</w:t>
            </w:r>
            <w:r w:rsidR="003B6543">
              <w:rPr>
                <w:noProof/>
                <w:webHidden/>
              </w:rPr>
              <w:tab/>
            </w:r>
            <w:r w:rsidR="000E3F16">
              <w:rPr>
                <w:noProof/>
                <w:webHidden/>
              </w:rPr>
              <w:t>VI.</w:t>
            </w:r>
            <w:r w:rsidR="003B6543">
              <w:rPr>
                <w:noProof/>
                <w:webHidden/>
              </w:rPr>
              <w:fldChar w:fldCharType="begin"/>
            </w:r>
            <w:r w:rsidR="003B6543">
              <w:rPr>
                <w:noProof/>
                <w:webHidden/>
              </w:rPr>
              <w:instrText xml:space="preserve"> PAGEREF _Toc113809927 \h </w:instrText>
            </w:r>
            <w:r w:rsidR="003B6543">
              <w:rPr>
                <w:noProof/>
                <w:webHidden/>
              </w:rPr>
            </w:r>
            <w:r w:rsidR="003B6543">
              <w:rPr>
                <w:noProof/>
                <w:webHidden/>
              </w:rPr>
              <w:fldChar w:fldCharType="separate"/>
            </w:r>
            <w:r w:rsidR="003B6543">
              <w:rPr>
                <w:noProof/>
                <w:webHidden/>
              </w:rPr>
              <w:t>101</w:t>
            </w:r>
            <w:r w:rsidR="003B6543">
              <w:rPr>
                <w:noProof/>
                <w:webHidden/>
              </w:rPr>
              <w:fldChar w:fldCharType="end"/>
            </w:r>
          </w:hyperlink>
        </w:p>
        <w:p w14:paraId="154CD38F" w14:textId="31B8DC02" w:rsidR="003B6543" w:rsidRDefault="001A1E61">
          <w:pPr>
            <w:pStyle w:val="TOC3"/>
            <w:rPr>
              <w:rFonts w:asciiTheme="minorHAnsi" w:eastAsiaTheme="minorEastAsia" w:hAnsiTheme="minorHAnsi"/>
              <w:noProof/>
              <w:color w:val="auto"/>
              <w:sz w:val="22"/>
              <w:lang w:val="fr-FR" w:eastAsia="fr-FR"/>
            </w:rPr>
          </w:pPr>
          <w:hyperlink w:anchor="_Toc113809928" w:history="1">
            <w:r w:rsidR="003B6543" w:rsidRPr="0003224F">
              <w:rPr>
                <w:rStyle w:val="Hyperlink"/>
                <w:noProof/>
              </w:rPr>
              <w:t>8.3.4.</w:t>
            </w:r>
            <w:r w:rsidR="003B6543">
              <w:rPr>
                <w:rFonts w:asciiTheme="minorHAnsi" w:eastAsiaTheme="minorEastAsia" w:hAnsiTheme="minorHAnsi"/>
                <w:noProof/>
                <w:color w:val="auto"/>
                <w:sz w:val="22"/>
                <w:lang w:val="fr-FR" w:eastAsia="fr-FR"/>
              </w:rPr>
              <w:tab/>
            </w:r>
            <w:r w:rsidR="003B6543" w:rsidRPr="0003224F">
              <w:rPr>
                <w:rStyle w:val="Hyperlink"/>
                <w:noProof/>
              </w:rPr>
              <w:t>Intervention COD2202011 – Appui institutionnel aux provinces du Haut Katanga et du Lualaba</w:t>
            </w:r>
            <w:r w:rsidR="003B6543">
              <w:rPr>
                <w:noProof/>
                <w:webHidden/>
              </w:rPr>
              <w:tab/>
            </w:r>
            <w:r w:rsidR="004D5B70">
              <w:rPr>
                <w:noProof/>
                <w:webHidden/>
              </w:rPr>
              <w:tab/>
            </w:r>
            <w:r w:rsidR="004D5B70">
              <w:rPr>
                <w:noProof/>
                <w:webHidden/>
              </w:rPr>
              <w:tab/>
            </w:r>
            <w:r w:rsidR="000E3F16">
              <w:rPr>
                <w:noProof/>
                <w:webHidden/>
              </w:rPr>
              <w:t>VI.</w:t>
            </w:r>
            <w:r w:rsidR="003B6543">
              <w:rPr>
                <w:noProof/>
                <w:webHidden/>
              </w:rPr>
              <w:fldChar w:fldCharType="begin"/>
            </w:r>
            <w:r w:rsidR="003B6543">
              <w:rPr>
                <w:noProof/>
                <w:webHidden/>
              </w:rPr>
              <w:instrText xml:space="preserve"> PAGEREF _Toc113809928 \h </w:instrText>
            </w:r>
            <w:r w:rsidR="003B6543">
              <w:rPr>
                <w:noProof/>
                <w:webHidden/>
              </w:rPr>
            </w:r>
            <w:r w:rsidR="003B6543">
              <w:rPr>
                <w:noProof/>
                <w:webHidden/>
              </w:rPr>
              <w:fldChar w:fldCharType="separate"/>
            </w:r>
            <w:r w:rsidR="003B6543">
              <w:rPr>
                <w:noProof/>
                <w:webHidden/>
              </w:rPr>
              <w:t>104</w:t>
            </w:r>
            <w:r w:rsidR="003B6543">
              <w:rPr>
                <w:noProof/>
                <w:webHidden/>
              </w:rPr>
              <w:fldChar w:fldCharType="end"/>
            </w:r>
          </w:hyperlink>
        </w:p>
        <w:p w14:paraId="5C3A7D30" w14:textId="3F5CDEAE" w:rsidR="003B6543" w:rsidRDefault="003B6543">
          <w:r>
            <w:rPr>
              <w:b/>
              <w:bCs/>
            </w:rPr>
            <w:fldChar w:fldCharType="end"/>
          </w:r>
        </w:p>
      </w:sdtContent>
    </w:sdt>
    <w:bookmarkEnd w:id="0"/>
    <w:bookmarkEnd w:id="1"/>
    <w:p w14:paraId="267B85EA" w14:textId="6968573D" w:rsidR="00A92883" w:rsidRDefault="009959CD"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t>Table des tableaux</w:t>
      </w:r>
    </w:p>
    <w:p w14:paraId="0420CB17" w14:textId="57E3A849" w:rsidR="008577AD" w:rsidRDefault="00A874FC">
      <w:pPr>
        <w:pStyle w:val="TableofFigures"/>
        <w:tabs>
          <w:tab w:val="right" w:leader="dot" w:pos="9205"/>
        </w:tabs>
        <w:rPr>
          <w:rFonts w:asciiTheme="minorHAnsi" w:eastAsiaTheme="minorEastAsia" w:hAnsiTheme="minorHAnsi"/>
          <w:noProof/>
          <w:color w:val="auto"/>
          <w:sz w:val="22"/>
          <w:lang w:val="fr-FR" w:eastAsia="fr-FR"/>
        </w:rPr>
      </w:pPr>
      <w:r>
        <w:rPr>
          <w:rFonts w:asciiTheme="minorHAnsi" w:hAnsiTheme="minorHAnsi" w:cstheme="minorHAnsi"/>
          <w:b/>
          <w:bCs/>
          <w:u w:val="single"/>
          <w:lang w:eastAsia="fr-FR"/>
        </w:rPr>
        <w:fldChar w:fldCharType="begin"/>
      </w:r>
      <w:r>
        <w:rPr>
          <w:rFonts w:asciiTheme="minorHAnsi" w:hAnsiTheme="minorHAnsi" w:cstheme="minorHAnsi"/>
          <w:b/>
          <w:bCs/>
          <w:u w:val="single"/>
          <w:lang w:eastAsia="fr-FR"/>
        </w:rPr>
        <w:instrText xml:space="preserve"> TOC \h \z \c "Tableau" </w:instrText>
      </w:r>
      <w:r>
        <w:rPr>
          <w:rFonts w:asciiTheme="minorHAnsi" w:hAnsiTheme="minorHAnsi" w:cstheme="minorHAnsi"/>
          <w:b/>
          <w:bCs/>
          <w:u w:val="single"/>
          <w:lang w:eastAsia="fr-FR"/>
        </w:rPr>
        <w:fldChar w:fldCharType="separate"/>
      </w:r>
      <w:hyperlink w:anchor="_Toc113731361" w:history="1">
        <w:r w:rsidR="008577AD" w:rsidRPr="00165DDF">
          <w:rPr>
            <w:rStyle w:val="Hyperlink"/>
            <w:noProof/>
          </w:rPr>
          <w:t xml:space="preserve">Tableau 1 - </w:t>
        </w:r>
        <w:r w:rsidR="008577AD" w:rsidRPr="00165DDF">
          <w:rPr>
            <w:rStyle w:val="Hyperlink"/>
            <w:rFonts w:eastAsia="Georgia" w:cs="Georgia"/>
            <w:noProof/>
          </w:rPr>
          <w:t>Récapitulatif des interventions dans les provinces du Haut Katanga et du Lualaba</w:t>
        </w:r>
        <w:r w:rsidR="008577AD">
          <w:rPr>
            <w:noProof/>
            <w:webHidden/>
          </w:rPr>
          <w:tab/>
          <w:t>VI.</w:t>
        </w:r>
        <w:r w:rsidR="008577AD">
          <w:rPr>
            <w:noProof/>
            <w:webHidden/>
          </w:rPr>
          <w:fldChar w:fldCharType="begin"/>
        </w:r>
        <w:r w:rsidR="008577AD">
          <w:rPr>
            <w:noProof/>
            <w:webHidden/>
          </w:rPr>
          <w:instrText xml:space="preserve"> PAGEREF _Toc113731361 \h </w:instrText>
        </w:r>
        <w:r w:rsidR="008577AD">
          <w:rPr>
            <w:noProof/>
            <w:webHidden/>
          </w:rPr>
        </w:r>
        <w:r w:rsidR="008577AD">
          <w:rPr>
            <w:noProof/>
            <w:webHidden/>
          </w:rPr>
          <w:fldChar w:fldCharType="separate"/>
        </w:r>
        <w:r w:rsidR="003B6543">
          <w:rPr>
            <w:noProof/>
            <w:webHidden/>
          </w:rPr>
          <w:t>8</w:t>
        </w:r>
        <w:r w:rsidR="008577AD">
          <w:rPr>
            <w:noProof/>
            <w:webHidden/>
          </w:rPr>
          <w:fldChar w:fldCharType="end"/>
        </w:r>
      </w:hyperlink>
    </w:p>
    <w:p w14:paraId="791BF157" w14:textId="047CDC0C"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2" w:history="1">
        <w:r w:rsidR="008577AD" w:rsidRPr="00165DDF">
          <w:rPr>
            <w:rStyle w:val="Hyperlink"/>
            <w:noProof/>
          </w:rPr>
          <w:t xml:space="preserve">Tableau 2 - </w:t>
        </w:r>
        <w:r w:rsidR="008577AD" w:rsidRPr="00165DDF">
          <w:rPr>
            <w:rStyle w:val="Hyperlink"/>
            <w:rFonts w:eastAsia="Georgia" w:cs="Georgia"/>
            <w:noProof/>
          </w:rPr>
          <w:t>Programmation budgétaire indicative pour le Haut-Katanga et le Lualaba</w:t>
        </w:r>
        <w:r w:rsidR="008577AD">
          <w:rPr>
            <w:noProof/>
            <w:webHidden/>
          </w:rPr>
          <w:tab/>
          <w:t>VI.</w:t>
        </w:r>
        <w:r w:rsidR="008577AD">
          <w:rPr>
            <w:noProof/>
            <w:webHidden/>
          </w:rPr>
          <w:fldChar w:fldCharType="begin"/>
        </w:r>
        <w:r w:rsidR="008577AD">
          <w:rPr>
            <w:noProof/>
            <w:webHidden/>
          </w:rPr>
          <w:instrText xml:space="preserve"> PAGEREF _Toc113731362 \h </w:instrText>
        </w:r>
        <w:r w:rsidR="008577AD">
          <w:rPr>
            <w:noProof/>
            <w:webHidden/>
          </w:rPr>
        </w:r>
        <w:r w:rsidR="008577AD">
          <w:rPr>
            <w:noProof/>
            <w:webHidden/>
          </w:rPr>
          <w:fldChar w:fldCharType="separate"/>
        </w:r>
        <w:r w:rsidR="003B6543">
          <w:rPr>
            <w:noProof/>
            <w:webHidden/>
          </w:rPr>
          <w:t>8</w:t>
        </w:r>
        <w:r w:rsidR="008577AD">
          <w:rPr>
            <w:noProof/>
            <w:webHidden/>
          </w:rPr>
          <w:fldChar w:fldCharType="end"/>
        </w:r>
      </w:hyperlink>
    </w:p>
    <w:p w14:paraId="40069B74" w14:textId="06ABDD77"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3" w:history="1">
        <w:r w:rsidR="008577AD" w:rsidRPr="00165DDF">
          <w:rPr>
            <w:rStyle w:val="Hyperlink"/>
            <w:noProof/>
          </w:rPr>
          <w:t>Tableau 3– Cibles directes et indirectes</w:t>
        </w:r>
        <w:r w:rsidR="008577AD">
          <w:rPr>
            <w:noProof/>
            <w:webHidden/>
          </w:rPr>
          <w:tab/>
          <w:t>VI.</w:t>
        </w:r>
        <w:r w:rsidR="008577AD">
          <w:rPr>
            <w:noProof/>
            <w:webHidden/>
          </w:rPr>
          <w:fldChar w:fldCharType="begin"/>
        </w:r>
        <w:r w:rsidR="008577AD">
          <w:rPr>
            <w:noProof/>
            <w:webHidden/>
          </w:rPr>
          <w:instrText xml:space="preserve"> PAGEREF _Toc113731363 \h </w:instrText>
        </w:r>
        <w:r w:rsidR="008577AD">
          <w:rPr>
            <w:noProof/>
            <w:webHidden/>
          </w:rPr>
        </w:r>
        <w:r w:rsidR="008577AD">
          <w:rPr>
            <w:noProof/>
            <w:webHidden/>
          </w:rPr>
          <w:fldChar w:fldCharType="separate"/>
        </w:r>
        <w:r w:rsidR="003B6543">
          <w:rPr>
            <w:noProof/>
            <w:webHidden/>
          </w:rPr>
          <w:t>13</w:t>
        </w:r>
        <w:r w:rsidR="008577AD">
          <w:rPr>
            <w:noProof/>
            <w:webHidden/>
          </w:rPr>
          <w:fldChar w:fldCharType="end"/>
        </w:r>
      </w:hyperlink>
    </w:p>
    <w:p w14:paraId="58868CED" w14:textId="07EE67A4"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4" w:history="1">
        <w:r w:rsidR="008577AD" w:rsidRPr="00165DDF">
          <w:rPr>
            <w:rStyle w:val="Hyperlink"/>
            <w:noProof/>
          </w:rPr>
          <w:t>Tableau 4– Partenariats et synergies clefs</w:t>
        </w:r>
        <w:r w:rsidR="008577AD">
          <w:rPr>
            <w:noProof/>
            <w:webHidden/>
          </w:rPr>
          <w:tab/>
          <w:t>VI.</w:t>
        </w:r>
        <w:r w:rsidR="008577AD">
          <w:rPr>
            <w:noProof/>
            <w:webHidden/>
          </w:rPr>
          <w:fldChar w:fldCharType="begin"/>
        </w:r>
        <w:r w:rsidR="008577AD">
          <w:rPr>
            <w:noProof/>
            <w:webHidden/>
          </w:rPr>
          <w:instrText xml:space="preserve"> PAGEREF _Toc113731364 \h </w:instrText>
        </w:r>
        <w:r w:rsidR="008577AD">
          <w:rPr>
            <w:noProof/>
            <w:webHidden/>
          </w:rPr>
        </w:r>
        <w:r w:rsidR="008577AD">
          <w:rPr>
            <w:noProof/>
            <w:webHidden/>
          </w:rPr>
          <w:fldChar w:fldCharType="separate"/>
        </w:r>
        <w:r w:rsidR="003B6543">
          <w:rPr>
            <w:noProof/>
            <w:webHidden/>
          </w:rPr>
          <w:t>15</w:t>
        </w:r>
        <w:r w:rsidR="008577AD">
          <w:rPr>
            <w:noProof/>
            <w:webHidden/>
          </w:rPr>
          <w:fldChar w:fldCharType="end"/>
        </w:r>
      </w:hyperlink>
    </w:p>
    <w:p w14:paraId="3CD94D7E" w14:textId="692369FF"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5" w:history="1">
        <w:r w:rsidR="008577AD" w:rsidRPr="00165DDF">
          <w:rPr>
            <w:rStyle w:val="Hyperlink"/>
            <w:noProof/>
          </w:rPr>
          <w:t>Tableau 5 - Secteurs économiques et métiers porteurs à Haut-Katanga et Lualaba</w:t>
        </w:r>
        <w:r w:rsidR="008577AD">
          <w:rPr>
            <w:noProof/>
            <w:webHidden/>
          </w:rPr>
          <w:tab/>
          <w:t>VI.</w:t>
        </w:r>
        <w:r w:rsidR="008577AD">
          <w:rPr>
            <w:noProof/>
            <w:webHidden/>
          </w:rPr>
          <w:fldChar w:fldCharType="begin"/>
        </w:r>
        <w:r w:rsidR="008577AD">
          <w:rPr>
            <w:noProof/>
            <w:webHidden/>
          </w:rPr>
          <w:instrText xml:space="preserve"> PAGEREF _Toc113731365 \h </w:instrText>
        </w:r>
        <w:r w:rsidR="008577AD">
          <w:rPr>
            <w:noProof/>
            <w:webHidden/>
          </w:rPr>
        </w:r>
        <w:r w:rsidR="008577AD">
          <w:rPr>
            <w:noProof/>
            <w:webHidden/>
          </w:rPr>
          <w:fldChar w:fldCharType="separate"/>
        </w:r>
        <w:r w:rsidR="003B6543">
          <w:rPr>
            <w:noProof/>
            <w:webHidden/>
          </w:rPr>
          <w:t>23</w:t>
        </w:r>
        <w:r w:rsidR="008577AD">
          <w:rPr>
            <w:noProof/>
            <w:webHidden/>
          </w:rPr>
          <w:fldChar w:fldCharType="end"/>
        </w:r>
      </w:hyperlink>
    </w:p>
    <w:p w14:paraId="777EBC1A" w14:textId="456D5941"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6" w:history="1">
        <w:r w:rsidR="008577AD" w:rsidRPr="00165DDF">
          <w:rPr>
            <w:rStyle w:val="Hyperlink"/>
            <w:noProof/>
          </w:rPr>
          <w:t>Tableau 6 : Critères d’identification des sites prioritaires de construction des écoles</w:t>
        </w:r>
        <w:r w:rsidR="008577AD">
          <w:rPr>
            <w:noProof/>
            <w:webHidden/>
          </w:rPr>
          <w:tab/>
          <w:t>VI.</w:t>
        </w:r>
        <w:r w:rsidR="008577AD">
          <w:rPr>
            <w:noProof/>
            <w:webHidden/>
          </w:rPr>
          <w:fldChar w:fldCharType="begin"/>
        </w:r>
        <w:r w:rsidR="008577AD">
          <w:rPr>
            <w:noProof/>
            <w:webHidden/>
          </w:rPr>
          <w:instrText xml:space="preserve"> PAGEREF _Toc113731366 \h </w:instrText>
        </w:r>
        <w:r w:rsidR="008577AD">
          <w:rPr>
            <w:noProof/>
            <w:webHidden/>
          </w:rPr>
        </w:r>
        <w:r w:rsidR="008577AD">
          <w:rPr>
            <w:noProof/>
            <w:webHidden/>
          </w:rPr>
          <w:fldChar w:fldCharType="separate"/>
        </w:r>
        <w:r w:rsidR="003B6543">
          <w:rPr>
            <w:noProof/>
            <w:webHidden/>
          </w:rPr>
          <w:t>37</w:t>
        </w:r>
        <w:r w:rsidR="008577AD">
          <w:rPr>
            <w:noProof/>
            <w:webHidden/>
          </w:rPr>
          <w:fldChar w:fldCharType="end"/>
        </w:r>
      </w:hyperlink>
    </w:p>
    <w:p w14:paraId="54032FC6" w14:textId="7C7216CB"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7" w:history="1">
        <w:r w:rsidR="008577AD" w:rsidRPr="00165DDF">
          <w:rPr>
            <w:rStyle w:val="Hyperlink"/>
            <w:noProof/>
          </w:rPr>
          <w:t>Tableau 7 – Analyse des risques</w:t>
        </w:r>
        <w:r w:rsidR="008577AD">
          <w:rPr>
            <w:noProof/>
            <w:webHidden/>
          </w:rPr>
          <w:tab/>
          <w:t>VI.</w:t>
        </w:r>
        <w:r w:rsidR="008577AD">
          <w:rPr>
            <w:noProof/>
            <w:webHidden/>
          </w:rPr>
          <w:fldChar w:fldCharType="begin"/>
        </w:r>
        <w:r w:rsidR="008577AD">
          <w:rPr>
            <w:noProof/>
            <w:webHidden/>
          </w:rPr>
          <w:instrText xml:space="preserve"> PAGEREF _Toc113731367 \h </w:instrText>
        </w:r>
        <w:r w:rsidR="008577AD">
          <w:rPr>
            <w:noProof/>
            <w:webHidden/>
          </w:rPr>
        </w:r>
        <w:r w:rsidR="008577AD">
          <w:rPr>
            <w:noProof/>
            <w:webHidden/>
          </w:rPr>
          <w:fldChar w:fldCharType="separate"/>
        </w:r>
        <w:r w:rsidR="003B6543">
          <w:rPr>
            <w:noProof/>
            <w:webHidden/>
          </w:rPr>
          <w:t>65</w:t>
        </w:r>
        <w:r w:rsidR="008577AD">
          <w:rPr>
            <w:noProof/>
            <w:webHidden/>
          </w:rPr>
          <w:fldChar w:fldCharType="end"/>
        </w:r>
      </w:hyperlink>
    </w:p>
    <w:p w14:paraId="194CA25D" w14:textId="5E3B8A96"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8" w:history="1">
        <w:r w:rsidR="008577AD" w:rsidRPr="00165DDF">
          <w:rPr>
            <w:rStyle w:val="Hyperlink"/>
            <w:noProof/>
          </w:rPr>
          <w:t>Tableau 8 – Budget du sous portefeuille des provinces du Haut Katanga et du Lualaba</w:t>
        </w:r>
        <w:r w:rsidR="008577AD">
          <w:rPr>
            <w:noProof/>
            <w:webHidden/>
          </w:rPr>
          <w:tab/>
          <w:t>VI.</w:t>
        </w:r>
        <w:r w:rsidR="008577AD">
          <w:rPr>
            <w:noProof/>
            <w:webHidden/>
          </w:rPr>
          <w:fldChar w:fldCharType="begin"/>
        </w:r>
        <w:r w:rsidR="008577AD">
          <w:rPr>
            <w:noProof/>
            <w:webHidden/>
          </w:rPr>
          <w:instrText xml:space="preserve"> PAGEREF _Toc113731368 \h </w:instrText>
        </w:r>
        <w:r w:rsidR="008577AD">
          <w:rPr>
            <w:noProof/>
            <w:webHidden/>
          </w:rPr>
        </w:r>
        <w:r w:rsidR="008577AD">
          <w:rPr>
            <w:noProof/>
            <w:webHidden/>
          </w:rPr>
          <w:fldChar w:fldCharType="separate"/>
        </w:r>
        <w:r w:rsidR="003B6543">
          <w:rPr>
            <w:noProof/>
            <w:webHidden/>
          </w:rPr>
          <w:t>71</w:t>
        </w:r>
        <w:r w:rsidR="008577AD">
          <w:rPr>
            <w:noProof/>
            <w:webHidden/>
          </w:rPr>
          <w:fldChar w:fldCharType="end"/>
        </w:r>
      </w:hyperlink>
    </w:p>
    <w:p w14:paraId="2BFD7EB0" w14:textId="76321CE8"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69" w:history="1">
        <w:r w:rsidR="008577AD" w:rsidRPr="00165DDF">
          <w:rPr>
            <w:rStyle w:val="Hyperlink"/>
            <w:noProof/>
          </w:rPr>
          <w:t>Tableau 9 – Ressources humaines</w:t>
        </w:r>
        <w:r w:rsidR="008577AD">
          <w:rPr>
            <w:noProof/>
            <w:webHidden/>
          </w:rPr>
          <w:tab/>
          <w:t>VI.</w:t>
        </w:r>
        <w:r w:rsidR="008577AD">
          <w:rPr>
            <w:noProof/>
            <w:webHidden/>
          </w:rPr>
          <w:fldChar w:fldCharType="begin"/>
        </w:r>
        <w:r w:rsidR="008577AD">
          <w:rPr>
            <w:noProof/>
            <w:webHidden/>
          </w:rPr>
          <w:instrText xml:space="preserve"> PAGEREF _Toc113731369 \h </w:instrText>
        </w:r>
        <w:r w:rsidR="008577AD">
          <w:rPr>
            <w:noProof/>
            <w:webHidden/>
          </w:rPr>
        </w:r>
        <w:r w:rsidR="008577AD">
          <w:rPr>
            <w:noProof/>
            <w:webHidden/>
          </w:rPr>
          <w:fldChar w:fldCharType="separate"/>
        </w:r>
        <w:r w:rsidR="003B6543">
          <w:rPr>
            <w:noProof/>
            <w:webHidden/>
          </w:rPr>
          <w:t>76</w:t>
        </w:r>
        <w:r w:rsidR="008577AD">
          <w:rPr>
            <w:noProof/>
            <w:webHidden/>
          </w:rPr>
          <w:fldChar w:fldCharType="end"/>
        </w:r>
      </w:hyperlink>
    </w:p>
    <w:p w14:paraId="36F1E28E" w14:textId="52B4EC67"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0" w:history="1">
        <w:r w:rsidR="008577AD" w:rsidRPr="00165DDF">
          <w:rPr>
            <w:rStyle w:val="Hyperlink"/>
            <w:noProof/>
          </w:rPr>
          <w:t>Tableau 10 – Composition du CoPil provincial</w:t>
        </w:r>
        <w:r w:rsidR="008577AD">
          <w:rPr>
            <w:noProof/>
            <w:webHidden/>
          </w:rPr>
          <w:tab/>
          <w:t>VI.</w:t>
        </w:r>
        <w:r w:rsidR="008577AD">
          <w:rPr>
            <w:noProof/>
            <w:webHidden/>
          </w:rPr>
          <w:fldChar w:fldCharType="begin"/>
        </w:r>
        <w:r w:rsidR="008577AD">
          <w:rPr>
            <w:noProof/>
            <w:webHidden/>
          </w:rPr>
          <w:instrText xml:space="preserve"> PAGEREF _Toc113731370 \h </w:instrText>
        </w:r>
        <w:r w:rsidR="008577AD">
          <w:rPr>
            <w:noProof/>
            <w:webHidden/>
          </w:rPr>
        </w:r>
        <w:r w:rsidR="008577AD">
          <w:rPr>
            <w:noProof/>
            <w:webHidden/>
          </w:rPr>
          <w:fldChar w:fldCharType="separate"/>
        </w:r>
        <w:r w:rsidR="003B6543">
          <w:rPr>
            <w:noProof/>
            <w:webHidden/>
          </w:rPr>
          <w:t>78</w:t>
        </w:r>
        <w:r w:rsidR="008577AD">
          <w:rPr>
            <w:noProof/>
            <w:webHidden/>
          </w:rPr>
          <w:fldChar w:fldCharType="end"/>
        </w:r>
      </w:hyperlink>
    </w:p>
    <w:p w14:paraId="788D3966" w14:textId="0E371E52" w:rsidR="008577AD" w:rsidRPr="008577AD" w:rsidRDefault="001A1E61">
      <w:pPr>
        <w:pStyle w:val="TableofFigures"/>
        <w:tabs>
          <w:tab w:val="right" w:leader="dot" w:pos="9205"/>
        </w:tabs>
        <w:rPr>
          <w:rStyle w:val="Hyperlink"/>
          <w:noProof/>
        </w:rPr>
      </w:pPr>
      <w:hyperlink w:anchor="_Toc113731371" w:history="1">
        <w:r w:rsidR="008577AD" w:rsidRPr="008577AD">
          <w:rPr>
            <w:rStyle w:val="Hyperlink"/>
            <w:noProof/>
          </w:rPr>
          <w:t xml:space="preserve">Tableau 11  - Synergies entre les interventions </w:t>
        </w:r>
        <w:r w:rsidR="00CC64A3">
          <w:rPr>
            <w:rStyle w:val="Hyperlink"/>
            <w:noProof/>
          </w:rPr>
          <w:t>de Enabel</w:t>
        </w:r>
        <w:r w:rsidR="008577AD" w:rsidRPr="008577AD">
          <w:rPr>
            <w:rStyle w:val="Hyperlink"/>
            <w:noProof/>
          </w:rPr>
          <w:t>, inscrites dans l’approche territoriale dans les provinces du Lualaba et du Haut Katanga</w:t>
        </w:r>
        <w:r w:rsidR="008577AD" w:rsidRPr="008577AD">
          <w:rPr>
            <w:rStyle w:val="Hyperlink"/>
            <w:noProof/>
            <w:webHidden/>
          </w:rPr>
          <w:tab/>
        </w:r>
        <w:r w:rsidR="008577AD">
          <w:rPr>
            <w:rStyle w:val="Hyperlink"/>
            <w:noProof/>
            <w:webHidden/>
          </w:rPr>
          <w:t>VI.</w:t>
        </w:r>
        <w:r w:rsidR="008577AD" w:rsidRPr="008577AD">
          <w:rPr>
            <w:rStyle w:val="Hyperlink"/>
            <w:noProof/>
            <w:webHidden/>
          </w:rPr>
          <w:fldChar w:fldCharType="begin"/>
        </w:r>
        <w:r w:rsidR="008577AD" w:rsidRPr="008577AD">
          <w:rPr>
            <w:rStyle w:val="Hyperlink"/>
            <w:noProof/>
            <w:webHidden/>
          </w:rPr>
          <w:instrText xml:space="preserve"> PAGEREF _Toc113731371 \h </w:instrText>
        </w:r>
        <w:r w:rsidR="008577AD" w:rsidRPr="008577AD">
          <w:rPr>
            <w:rStyle w:val="Hyperlink"/>
            <w:noProof/>
            <w:webHidden/>
          </w:rPr>
        </w:r>
        <w:r w:rsidR="008577AD" w:rsidRPr="008577AD">
          <w:rPr>
            <w:rStyle w:val="Hyperlink"/>
            <w:noProof/>
            <w:webHidden/>
          </w:rPr>
          <w:fldChar w:fldCharType="separate"/>
        </w:r>
        <w:r w:rsidR="003B6543">
          <w:rPr>
            <w:rStyle w:val="Hyperlink"/>
            <w:noProof/>
            <w:webHidden/>
          </w:rPr>
          <w:t>80</w:t>
        </w:r>
        <w:r w:rsidR="008577AD" w:rsidRPr="008577AD">
          <w:rPr>
            <w:rStyle w:val="Hyperlink"/>
            <w:noProof/>
            <w:webHidden/>
          </w:rPr>
          <w:fldChar w:fldCharType="end"/>
        </w:r>
      </w:hyperlink>
    </w:p>
    <w:p w14:paraId="5CDFF9C3" w14:textId="61B549C3"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2" w:history="1">
        <w:r w:rsidR="008577AD" w:rsidRPr="00165DDF">
          <w:rPr>
            <w:rStyle w:val="Hyperlink"/>
            <w:noProof/>
          </w:rPr>
          <w:t>Tableau 12 – ASC et conventions de subside Formation, entreprenariat, emploi</w:t>
        </w:r>
        <w:r w:rsidR="008577AD">
          <w:rPr>
            <w:noProof/>
            <w:webHidden/>
          </w:rPr>
          <w:tab/>
          <w:t>VI.</w:t>
        </w:r>
        <w:r w:rsidR="008577AD">
          <w:rPr>
            <w:noProof/>
            <w:webHidden/>
          </w:rPr>
          <w:fldChar w:fldCharType="begin"/>
        </w:r>
        <w:r w:rsidR="008577AD">
          <w:rPr>
            <w:noProof/>
            <w:webHidden/>
          </w:rPr>
          <w:instrText xml:space="preserve"> PAGEREF _Toc113731372 \h </w:instrText>
        </w:r>
        <w:r w:rsidR="008577AD">
          <w:rPr>
            <w:noProof/>
            <w:webHidden/>
          </w:rPr>
        </w:r>
        <w:r w:rsidR="008577AD">
          <w:rPr>
            <w:noProof/>
            <w:webHidden/>
          </w:rPr>
          <w:fldChar w:fldCharType="separate"/>
        </w:r>
        <w:r w:rsidR="003B6543">
          <w:rPr>
            <w:noProof/>
            <w:webHidden/>
          </w:rPr>
          <w:t>84</w:t>
        </w:r>
        <w:r w:rsidR="008577AD">
          <w:rPr>
            <w:noProof/>
            <w:webHidden/>
          </w:rPr>
          <w:fldChar w:fldCharType="end"/>
        </w:r>
      </w:hyperlink>
    </w:p>
    <w:p w14:paraId="177D837C" w14:textId="6721EF64"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3" w:history="1">
        <w:r w:rsidR="008577AD" w:rsidRPr="00165DDF">
          <w:rPr>
            <w:rStyle w:val="Hyperlink"/>
            <w:noProof/>
          </w:rPr>
          <w:t>Tableau 13– ASC et conventions de subside Education de base</w:t>
        </w:r>
        <w:r w:rsidR="008577AD">
          <w:rPr>
            <w:noProof/>
            <w:webHidden/>
          </w:rPr>
          <w:tab/>
          <w:t>VI.</w:t>
        </w:r>
        <w:r w:rsidR="008577AD">
          <w:rPr>
            <w:noProof/>
            <w:webHidden/>
          </w:rPr>
          <w:fldChar w:fldCharType="begin"/>
        </w:r>
        <w:r w:rsidR="008577AD">
          <w:rPr>
            <w:noProof/>
            <w:webHidden/>
          </w:rPr>
          <w:instrText xml:space="preserve"> PAGEREF _Toc113731373 \h </w:instrText>
        </w:r>
        <w:r w:rsidR="008577AD">
          <w:rPr>
            <w:noProof/>
            <w:webHidden/>
          </w:rPr>
        </w:r>
        <w:r w:rsidR="008577AD">
          <w:rPr>
            <w:noProof/>
            <w:webHidden/>
          </w:rPr>
          <w:fldChar w:fldCharType="separate"/>
        </w:r>
        <w:r w:rsidR="003B6543">
          <w:rPr>
            <w:noProof/>
            <w:webHidden/>
          </w:rPr>
          <w:t>89</w:t>
        </w:r>
        <w:r w:rsidR="008577AD">
          <w:rPr>
            <w:noProof/>
            <w:webHidden/>
          </w:rPr>
          <w:fldChar w:fldCharType="end"/>
        </w:r>
      </w:hyperlink>
    </w:p>
    <w:p w14:paraId="4529F720" w14:textId="5FD89677"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4" w:history="1">
        <w:r w:rsidR="008577AD" w:rsidRPr="00165DDF">
          <w:rPr>
            <w:rStyle w:val="Hyperlink"/>
            <w:noProof/>
          </w:rPr>
          <w:t>Tableau 14– ASC et conventions de subside Participation citoyenne</w:t>
        </w:r>
        <w:r w:rsidR="008577AD">
          <w:rPr>
            <w:noProof/>
            <w:webHidden/>
          </w:rPr>
          <w:tab/>
          <w:t>VI.</w:t>
        </w:r>
        <w:r w:rsidR="008577AD">
          <w:rPr>
            <w:noProof/>
            <w:webHidden/>
          </w:rPr>
          <w:fldChar w:fldCharType="begin"/>
        </w:r>
        <w:r w:rsidR="008577AD">
          <w:rPr>
            <w:noProof/>
            <w:webHidden/>
          </w:rPr>
          <w:instrText xml:space="preserve"> PAGEREF _Toc113731374 \h </w:instrText>
        </w:r>
        <w:r w:rsidR="008577AD">
          <w:rPr>
            <w:noProof/>
            <w:webHidden/>
          </w:rPr>
        </w:r>
        <w:r w:rsidR="008577AD">
          <w:rPr>
            <w:noProof/>
            <w:webHidden/>
          </w:rPr>
          <w:fldChar w:fldCharType="separate"/>
        </w:r>
        <w:r w:rsidR="003B6543">
          <w:rPr>
            <w:noProof/>
            <w:webHidden/>
          </w:rPr>
          <w:t>91</w:t>
        </w:r>
        <w:r w:rsidR="008577AD">
          <w:rPr>
            <w:noProof/>
            <w:webHidden/>
          </w:rPr>
          <w:fldChar w:fldCharType="end"/>
        </w:r>
      </w:hyperlink>
    </w:p>
    <w:p w14:paraId="75FA609C" w14:textId="5CD647E4"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5" w:history="1">
        <w:r w:rsidR="008577AD" w:rsidRPr="00165DDF">
          <w:rPr>
            <w:rStyle w:val="Hyperlink"/>
            <w:noProof/>
          </w:rPr>
          <w:t>Tableau 15– ASC et conventions de subside Appui institutionnel provincial</w:t>
        </w:r>
        <w:r w:rsidR="008577AD">
          <w:rPr>
            <w:noProof/>
            <w:webHidden/>
          </w:rPr>
          <w:tab/>
          <w:t>VI.</w:t>
        </w:r>
        <w:r w:rsidR="008577AD">
          <w:rPr>
            <w:noProof/>
            <w:webHidden/>
          </w:rPr>
          <w:fldChar w:fldCharType="begin"/>
        </w:r>
        <w:r w:rsidR="008577AD">
          <w:rPr>
            <w:noProof/>
            <w:webHidden/>
          </w:rPr>
          <w:instrText xml:space="preserve"> PAGEREF _Toc113731375 \h </w:instrText>
        </w:r>
        <w:r w:rsidR="008577AD">
          <w:rPr>
            <w:noProof/>
            <w:webHidden/>
          </w:rPr>
        </w:r>
        <w:r w:rsidR="008577AD">
          <w:rPr>
            <w:noProof/>
            <w:webHidden/>
          </w:rPr>
          <w:fldChar w:fldCharType="separate"/>
        </w:r>
        <w:r w:rsidR="003B6543">
          <w:rPr>
            <w:noProof/>
            <w:webHidden/>
          </w:rPr>
          <w:t>91</w:t>
        </w:r>
        <w:r w:rsidR="008577AD">
          <w:rPr>
            <w:noProof/>
            <w:webHidden/>
          </w:rPr>
          <w:fldChar w:fldCharType="end"/>
        </w:r>
      </w:hyperlink>
    </w:p>
    <w:p w14:paraId="215946A5" w14:textId="1239717B"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6" w:history="1">
        <w:r w:rsidR="008577AD" w:rsidRPr="00165DDF">
          <w:rPr>
            <w:rStyle w:val="Hyperlink"/>
            <w:noProof/>
          </w:rPr>
          <w:t>Tableau 16 – Matrice des indicateurs Formation, emploi, entreprenariat</w:t>
        </w:r>
        <w:r w:rsidR="008577AD">
          <w:rPr>
            <w:noProof/>
            <w:webHidden/>
          </w:rPr>
          <w:tab/>
          <w:t>VI.</w:t>
        </w:r>
        <w:r w:rsidR="008577AD">
          <w:rPr>
            <w:noProof/>
            <w:webHidden/>
          </w:rPr>
          <w:fldChar w:fldCharType="begin"/>
        </w:r>
        <w:r w:rsidR="008577AD">
          <w:rPr>
            <w:noProof/>
            <w:webHidden/>
          </w:rPr>
          <w:instrText xml:space="preserve"> PAGEREF _Toc113731376 \h </w:instrText>
        </w:r>
        <w:r w:rsidR="008577AD">
          <w:rPr>
            <w:noProof/>
            <w:webHidden/>
          </w:rPr>
        </w:r>
        <w:r w:rsidR="008577AD">
          <w:rPr>
            <w:noProof/>
            <w:webHidden/>
          </w:rPr>
          <w:fldChar w:fldCharType="separate"/>
        </w:r>
        <w:r w:rsidR="003B6543">
          <w:rPr>
            <w:noProof/>
            <w:webHidden/>
          </w:rPr>
          <w:t>94</w:t>
        </w:r>
        <w:r w:rsidR="008577AD">
          <w:rPr>
            <w:noProof/>
            <w:webHidden/>
          </w:rPr>
          <w:fldChar w:fldCharType="end"/>
        </w:r>
      </w:hyperlink>
    </w:p>
    <w:p w14:paraId="78F7F916" w14:textId="74595DAA"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7" w:history="1">
        <w:r w:rsidR="008577AD" w:rsidRPr="00165DDF">
          <w:rPr>
            <w:rStyle w:val="Hyperlink"/>
            <w:noProof/>
          </w:rPr>
          <w:t xml:space="preserve">Tableau 17 </w:t>
        </w:r>
        <w:r w:rsidR="008577AD" w:rsidRPr="00165DDF">
          <w:rPr>
            <w:rStyle w:val="Hyperlink"/>
            <w:rFonts w:eastAsia="Times New Roman" w:cs="Times New Roman"/>
            <w:noProof/>
            <w:lang w:eastAsia="fr-BE"/>
          </w:rPr>
          <w:t xml:space="preserve"> – Matrice des indicateurs Education de base</w:t>
        </w:r>
        <w:r w:rsidR="008577AD">
          <w:rPr>
            <w:noProof/>
            <w:webHidden/>
          </w:rPr>
          <w:tab/>
          <w:t>VI.</w:t>
        </w:r>
        <w:r w:rsidR="008577AD">
          <w:rPr>
            <w:noProof/>
            <w:webHidden/>
          </w:rPr>
          <w:fldChar w:fldCharType="begin"/>
        </w:r>
        <w:r w:rsidR="008577AD">
          <w:rPr>
            <w:noProof/>
            <w:webHidden/>
          </w:rPr>
          <w:instrText xml:space="preserve"> PAGEREF _Toc113731377 \h </w:instrText>
        </w:r>
        <w:r w:rsidR="008577AD">
          <w:rPr>
            <w:noProof/>
            <w:webHidden/>
          </w:rPr>
        </w:r>
        <w:r w:rsidR="008577AD">
          <w:rPr>
            <w:noProof/>
            <w:webHidden/>
          </w:rPr>
          <w:fldChar w:fldCharType="separate"/>
        </w:r>
        <w:r w:rsidR="003B6543">
          <w:rPr>
            <w:noProof/>
            <w:webHidden/>
          </w:rPr>
          <w:t>97</w:t>
        </w:r>
        <w:r w:rsidR="008577AD">
          <w:rPr>
            <w:noProof/>
            <w:webHidden/>
          </w:rPr>
          <w:fldChar w:fldCharType="end"/>
        </w:r>
      </w:hyperlink>
    </w:p>
    <w:p w14:paraId="5C1BB654" w14:textId="251067AF"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8" w:history="1">
        <w:r w:rsidR="008577AD" w:rsidRPr="00165DDF">
          <w:rPr>
            <w:rStyle w:val="Hyperlink"/>
            <w:noProof/>
          </w:rPr>
          <w:t>Tableau 18 – Matrice des indicateurs Participation citoyenne</w:t>
        </w:r>
        <w:r w:rsidR="008577AD">
          <w:rPr>
            <w:noProof/>
            <w:webHidden/>
          </w:rPr>
          <w:tab/>
          <w:t>VI.</w:t>
        </w:r>
        <w:r w:rsidR="008577AD">
          <w:rPr>
            <w:noProof/>
            <w:webHidden/>
          </w:rPr>
          <w:fldChar w:fldCharType="begin"/>
        </w:r>
        <w:r w:rsidR="008577AD">
          <w:rPr>
            <w:noProof/>
            <w:webHidden/>
          </w:rPr>
          <w:instrText xml:space="preserve"> PAGEREF _Toc113731378 \h </w:instrText>
        </w:r>
        <w:r w:rsidR="008577AD">
          <w:rPr>
            <w:noProof/>
            <w:webHidden/>
          </w:rPr>
        </w:r>
        <w:r w:rsidR="008577AD">
          <w:rPr>
            <w:noProof/>
            <w:webHidden/>
          </w:rPr>
          <w:fldChar w:fldCharType="separate"/>
        </w:r>
        <w:r w:rsidR="003B6543">
          <w:rPr>
            <w:noProof/>
            <w:webHidden/>
          </w:rPr>
          <w:t>101</w:t>
        </w:r>
        <w:r w:rsidR="008577AD">
          <w:rPr>
            <w:noProof/>
            <w:webHidden/>
          </w:rPr>
          <w:fldChar w:fldCharType="end"/>
        </w:r>
      </w:hyperlink>
    </w:p>
    <w:p w14:paraId="2E2E9FBD" w14:textId="1FC0CCB0"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379" w:history="1">
        <w:r w:rsidR="008577AD" w:rsidRPr="00165DDF">
          <w:rPr>
            <w:rStyle w:val="Hyperlink"/>
            <w:noProof/>
          </w:rPr>
          <w:t>Tableau 19– Matrice des indicateurs Appui institutionnel provincial</w:t>
        </w:r>
        <w:r w:rsidR="008577AD">
          <w:rPr>
            <w:noProof/>
            <w:webHidden/>
          </w:rPr>
          <w:tab/>
          <w:t>VI.</w:t>
        </w:r>
        <w:r w:rsidR="008577AD">
          <w:rPr>
            <w:noProof/>
            <w:webHidden/>
          </w:rPr>
          <w:fldChar w:fldCharType="begin"/>
        </w:r>
        <w:r w:rsidR="008577AD">
          <w:rPr>
            <w:noProof/>
            <w:webHidden/>
          </w:rPr>
          <w:instrText xml:space="preserve"> PAGEREF _Toc113731379 \h </w:instrText>
        </w:r>
        <w:r w:rsidR="008577AD">
          <w:rPr>
            <w:noProof/>
            <w:webHidden/>
          </w:rPr>
        </w:r>
        <w:r w:rsidR="008577AD">
          <w:rPr>
            <w:noProof/>
            <w:webHidden/>
          </w:rPr>
          <w:fldChar w:fldCharType="separate"/>
        </w:r>
        <w:r w:rsidR="003B6543">
          <w:rPr>
            <w:noProof/>
            <w:webHidden/>
          </w:rPr>
          <w:t>104</w:t>
        </w:r>
        <w:r w:rsidR="008577AD">
          <w:rPr>
            <w:noProof/>
            <w:webHidden/>
          </w:rPr>
          <w:fldChar w:fldCharType="end"/>
        </w:r>
      </w:hyperlink>
    </w:p>
    <w:p w14:paraId="569E2F6B" w14:textId="4DB2ECBA" w:rsidR="00A92883" w:rsidRDefault="00A874FC"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fldChar w:fldCharType="end"/>
      </w:r>
    </w:p>
    <w:p w14:paraId="646F16BD" w14:textId="61495DBE" w:rsidR="00EF6B5B" w:rsidRPr="00A92883" w:rsidRDefault="00866943" w:rsidP="00C64F71">
      <w:pPr>
        <w:spacing w:after="0"/>
        <w:rPr>
          <w:rFonts w:asciiTheme="minorHAnsi" w:hAnsiTheme="minorHAnsi" w:cstheme="minorHAnsi"/>
          <w:b/>
          <w:bCs/>
          <w:u w:val="single"/>
          <w:lang w:eastAsia="fr-FR"/>
        </w:rPr>
      </w:pPr>
      <w:r w:rsidRPr="00A92883">
        <w:rPr>
          <w:rFonts w:asciiTheme="minorHAnsi" w:hAnsiTheme="minorHAnsi" w:cstheme="minorHAnsi"/>
          <w:b/>
          <w:bCs/>
          <w:u w:val="single"/>
          <w:lang w:eastAsia="fr-FR"/>
        </w:rPr>
        <w:t>Table des figu</w:t>
      </w:r>
      <w:r w:rsidR="008D5180" w:rsidRPr="00A92883">
        <w:rPr>
          <w:rFonts w:asciiTheme="minorHAnsi" w:hAnsiTheme="minorHAnsi" w:cstheme="minorHAnsi"/>
          <w:b/>
          <w:bCs/>
          <w:u w:val="single"/>
          <w:lang w:eastAsia="fr-FR"/>
        </w:rPr>
        <w:t>r</w:t>
      </w:r>
      <w:r w:rsidRPr="00A92883">
        <w:rPr>
          <w:rFonts w:asciiTheme="minorHAnsi" w:hAnsiTheme="minorHAnsi" w:cstheme="minorHAnsi"/>
          <w:b/>
          <w:bCs/>
          <w:u w:val="single"/>
          <w:lang w:eastAsia="fr-FR"/>
        </w:rPr>
        <w:t>es</w:t>
      </w:r>
    </w:p>
    <w:p w14:paraId="34A1CB45" w14:textId="652C3C4A" w:rsidR="008577AD" w:rsidRDefault="00706836">
      <w:pPr>
        <w:pStyle w:val="TableofFigures"/>
        <w:tabs>
          <w:tab w:val="right" w:leader="dot" w:pos="9205"/>
        </w:tabs>
        <w:rPr>
          <w:rFonts w:asciiTheme="minorHAnsi" w:eastAsiaTheme="minorEastAsia" w:hAnsiTheme="minorHAnsi"/>
          <w:noProof/>
          <w:color w:val="auto"/>
          <w:sz w:val="22"/>
          <w:lang w:val="fr-FR" w:eastAsia="fr-FR"/>
        </w:rPr>
      </w:pPr>
      <w:r>
        <w:rPr>
          <w:rFonts w:asciiTheme="minorHAnsi" w:hAnsiTheme="minorHAnsi" w:cstheme="minorHAnsi"/>
          <w:color w:val="2B579A"/>
          <w:shd w:val="clear" w:color="auto" w:fill="E6E6E6"/>
          <w:lang w:eastAsia="fr-FR"/>
        </w:rPr>
        <w:fldChar w:fldCharType="begin"/>
      </w:r>
      <w:r>
        <w:rPr>
          <w:rFonts w:asciiTheme="minorHAnsi" w:hAnsiTheme="minorHAnsi" w:cstheme="minorHAnsi"/>
          <w:color w:val="2B579A"/>
          <w:shd w:val="clear" w:color="auto" w:fill="E6E6E6"/>
          <w:lang w:eastAsia="fr-FR"/>
        </w:rPr>
        <w:instrText xml:space="preserve"> TOC \h \z \c "Figure" </w:instrText>
      </w:r>
      <w:r>
        <w:rPr>
          <w:rFonts w:asciiTheme="minorHAnsi" w:hAnsiTheme="minorHAnsi" w:cstheme="minorHAnsi"/>
          <w:color w:val="2B579A"/>
          <w:shd w:val="clear" w:color="auto" w:fill="E6E6E6"/>
          <w:lang w:eastAsia="fr-FR"/>
        </w:rPr>
        <w:fldChar w:fldCharType="separate"/>
      </w:r>
      <w:hyperlink w:anchor="_Toc113731401" w:history="1">
        <w:r w:rsidR="008577AD" w:rsidRPr="008577AD">
          <w:rPr>
            <w:rStyle w:val="Hyperlink"/>
            <w:noProof/>
          </w:rPr>
          <w:t>Figure 1 – Objectif général pour les provinces du Haut Katanga et du Lualaba et chaîne de résultat</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_Toc113731401 \h </w:instrText>
        </w:r>
        <w:r w:rsidR="008577AD">
          <w:rPr>
            <w:noProof/>
            <w:webHidden/>
          </w:rPr>
        </w:r>
        <w:r w:rsidR="008577AD">
          <w:rPr>
            <w:noProof/>
            <w:webHidden/>
          </w:rPr>
          <w:fldChar w:fldCharType="separate"/>
        </w:r>
        <w:r w:rsidR="003B6543">
          <w:rPr>
            <w:noProof/>
            <w:webHidden/>
          </w:rPr>
          <w:t>10</w:t>
        </w:r>
        <w:r w:rsidR="008577AD">
          <w:rPr>
            <w:noProof/>
            <w:webHidden/>
          </w:rPr>
          <w:fldChar w:fldCharType="end"/>
        </w:r>
      </w:hyperlink>
    </w:p>
    <w:p w14:paraId="3DFFE258" w14:textId="7BFE3218"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2" w:history="1">
        <w:r w:rsidR="008577AD" w:rsidRPr="006F417C">
          <w:rPr>
            <w:rStyle w:val="Hyperlink"/>
            <w:noProof/>
          </w:rPr>
          <w:t>Figure 2 - Carte du ciblage géographique</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_Toc113731402 \h </w:instrText>
        </w:r>
        <w:r w:rsidR="008577AD">
          <w:rPr>
            <w:noProof/>
            <w:webHidden/>
          </w:rPr>
        </w:r>
        <w:r w:rsidR="008577AD">
          <w:rPr>
            <w:noProof/>
            <w:webHidden/>
          </w:rPr>
          <w:fldChar w:fldCharType="separate"/>
        </w:r>
        <w:r w:rsidR="003B6543">
          <w:rPr>
            <w:noProof/>
            <w:webHidden/>
          </w:rPr>
          <w:t>13</w:t>
        </w:r>
        <w:r w:rsidR="008577AD">
          <w:rPr>
            <w:noProof/>
            <w:webHidden/>
          </w:rPr>
          <w:fldChar w:fldCharType="end"/>
        </w:r>
      </w:hyperlink>
    </w:p>
    <w:p w14:paraId="1C9B205D" w14:textId="01669524"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3" w:history="1">
        <w:r w:rsidR="008577AD" w:rsidRPr="006F417C">
          <w:rPr>
            <w:rStyle w:val="Hyperlink"/>
            <w:noProof/>
          </w:rPr>
          <w:t>Figure 3 - Chaîne de résultat Intervention formation, entreprenariat, emploi</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_Toc113731403 \h </w:instrText>
        </w:r>
        <w:r w:rsidR="008577AD">
          <w:rPr>
            <w:noProof/>
            <w:webHidden/>
          </w:rPr>
        </w:r>
        <w:r w:rsidR="008577AD">
          <w:rPr>
            <w:noProof/>
            <w:webHidden/>
          </w:rPr>
          <w:fldChar w:fldCharType="separate"/>
        </w:r>
        <w:r w:rsidR="003B6543">
          <w:rPr>
            <w:noProof/>
            <w:webHidden/>
          </w:rPr>
          <w:t>22</w:t>
        </w:r>
        <w:r w:rsidR="008577AD">
          <w:rPr>
            <w:noProof/>
            <w:webHidden/>
          </w:rPr>
          <w:fldChar w:fldCharType="end"/>
        </w:r>
      </w:hyperlink>
    </w:p>
    <w:p w14:paraId="063553D3" w14:textId="38AC5FFD"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4" w:history="1">
        <w:r w:rsidR="008577AD" w:rsidRPr="006F417C">
          <w:rPr>
            <w:rStyle w:val="Hyperlink"/>
            <w:noProof/>
          </w:rPr>
          <w:t>Figure 4 - Axe d’intervention Lubumbashi-Likasi et Kolwezi FEE</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_Toc113731404 \h </w:instrText>
        </w:r>
        <w:r w:rsidR="008577AD">
          <w:rPr>
            <w:noProof/>
            <w:webHidden/>
          </w:rPr>
        </w:r>
        <w:r w:rsidR="008577AD">
          <w:rPr>
            <w:noProof/>
            <w:webHidden/>
          </w:rPr>
          <w:fldChar w:fldCharType="separate"/>
        </w:r>
        <w:r w:rsidR="003B6543">
          <w:rPr>
            <w:noProof/>
            <w:webHidden/>
          </w:rPr>
          <w:t>24</w:t>
        </w:r>
        <w:r w:rsidR="008577AD">
          <w:rPr>
            <w:noProof/>
            <w:webHidden/>
          </w:rPr>
          <w:fldChar w:fldCharType="end"/>
        </w:r>
      </w:hyperlink>
    </w:p>
    <w:p w14:paraId="46DD766E" w14:textId="2DBC400F"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5" w:history="1">
        <w:r w:rsidR="008577AD" w:rsidRPr="006F417C">
          <w:rPr>
            <w:rStyle w:val="Hyperlink"/>
            <w:noProof/>
          </w:rPr>
          <w:t>Figure 5 – Chaîne de résultat de l’Intervention Education de base</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_Toc113731405 \h </w:instrText>
        </w:r>
        <w:r w:rsidR="008577AD">
          <w:rPr>
            <w:noProof/>
            <w:webHidden/>
          </w:rPr>
        </w:r>
        <w:r w:rsidR="008577AD">
          <w:rPr>
            <w:noProof/>
            <w:webHidden/>
          </w:rPr>
          <w:fldChar w:fldCharType="separate"/>
        </w:r>
        <w:r w:rsidR="003B6543">
          <w:rPr>
            <w:noProof/>
            <w:webHidden/>
          </w:rPr>
          <w:t>35</w:t>
        </w:r>
        <w:r w:rsidR="008577AD">
          <w:rPr>
            <w:noProof/>
            <w:webHidden/>
          </w:rPr>
          <w:fldChar w:fldCharType="end"/>
        </w:r>
      </w:hyperlink>
    </w:p>
    <w:p w14:paraId="39153D51" w14:textId="3BE6F51B"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6" w:history="1">
        <w:r w:rsidR="008577AD" w:rsidRPr="006F417C">
          <w:rPr>
            <w:rStyle w:val="Hyperlink"/>
            <w:noProof/>
          </w:rPr>
          <w:t>Figure 6 – Chaîne de résultat de l’Intervention Participation citoyenne</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_Toc113731406 \h </w:instrText>
        </w:r>
        <w:r w:rsidR="008577AD">
          <w:rPr>
            <w:noProof/>
            <w:webHidden/>
          </w:rPr>
        </w:r>
        <w:r w:rsidR="008577AD">
          <w:rPr>
            <w:noProof/>
            <w:webHidden/>
          </w:rPr>
          <w:fldChar w:fldCharType="separate"/>
        </w:r>
        <w:r w:rsidR="003B6543">
          <w:rPr>
            <w:noProof/>
            <w:webHidden/>
          </w:rPr>
          <w:t>47</w:t>
        </w:r>
        <w:r w:rsidR="008577AD">
          <w:rPr>
            <w:noProof/>
            <w:webHidden/>
          </w:rPr>
          <w:fldChar w:fldCharType="end"/>
        </w:r>
      </w:hyperlink>
    </w:p>
    <w:p w14:paraId="7EDE20B7" w14:textId="758DC5DC"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7" w:history="1">
        <w:r w:rsidR="008577AD" w:rsidRPr="006F417C">
          <w:rPr>
            <w:rStyle w:val="Hyperlink"/>
            <w:noProof/>
          </w:rPr>
          <w:t>Figure 7 – Chaîne de résultat de l’intervention Appui institutionnel provincial</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_Toc113731407 \h </w:instrText>
        </w:r>
        <w:r w:rsidR="008577AD">
          <w:rPr>
            <w:noProof/>
            <w:webHidden/>
          </w:rPr>
        </w:r>
        <w:r w:rsidR="008577AD">
          <w:rPr>
            <w:noProof/>
            <w:webHidden/>
          </w:rPr>
          <w:fldChar w:fldCharType="separate"/>
        </w:r>
        <w:r w:rsidR="003B6543">
          <w:rPr>
            <w:noProof/>
            <w:webHidden/>
          </w:rPr>
          <w:t>55</w:t>
        </w:r>
        <w:r w:rsidR="008577AD">
          <w:rPr>
            <w:noProof/>
            <w:webHidden/>
          </w:rPr>
          <w:fldChar w:fldCharType="end"/>
        </w:r>
      </w:hyperlink>
    </w:p>
    <w:p w14:paraId="2A9A19F2" w14:textId="75971EF6" w:rsidR="008577AD" w:rsidRDefault="001A1E61">
      <w:pPr>
        <w:pStyle w:val="TableofFigures"/>
        <w:tabs>
          <w:tab w:val="right" w:leader="dot" w:pos="9205"/>
        </w:tabs>
        <w:rPr>
          <w:rFonts w:asciiTheme="minorHAnsi" w:eastAsiaTheme="minorEastAsia" w:hAnsiTheme="minorHAnsi"/>
          <w:noProof/>
          <w:color w:val="auto"/>
          <w:sz w:val="22"/>
          <w:lang w:val="fr-FR" w:eastAsia="fr-FR"/>
        </w:rPr>
      </w:pPr>
      <w:hyperlink w:anchor="_Toc113731408" w:history="1">
        <w:r w:rsidR="008577AD" w:rsidRPr="006F417C">
          <w:rPr>
            <w:rStyle w:val="Hyperlink"/>
            <w:noProof/>
          </w:rPr>
          <w:t xml:space="preserve">Figure 8 </w:t>
        </w:r>
        <w:r w:rsidR="008577AD" w:rsidRPr="006F417C">
          <w:rPr>
            <w:rStyle w:val="Hyperlink"/>
            <w:rFonts w:eastAsia="Times New Roman" w:cs="Segoe UI"/>
            <w:noProof/>
            <w:lang w:eastAsia="fr-FR"/>
          </w:rPr>
          <w:t>– Chaîne de résultat de l’intervention Jeunesse, conscience culturelle et sociale du pilier 1</w:t>
        </w:r>
        <w:r w:rsidR="008577AD">
          <w:rPr>
            <w:noProof/>
            <w:webHidden/>
          </w:rPr>
          <w:tab/>
        </w:r>
        <w:r w:rsidR="00F04C3E">
          <w:rPr>
            <w:noProof/>
            <w:webHidden/>
          </w:rPr>
          <w:t>VI.</w:t>
        </w:r>
        <w:r w:rsidR="008577AD">
          <w:rPr>
            <w:noProof/>
            <w:webHidden/>
          </w:rPr>
          <w:fldChar w:fldCharType="begin"/>
        </w:r>
        <w:r w:rsidR="008577AD">
          <w:rPr>
            <w:noProof/>
            <w:webHidden/>
          </w:rPr>
          <w:instrText xml:space="preserve"> PAGEREF _Toc113731408 \h </w:instrText>
        </w:r>
        <w:r w:rsidR="008577AD">
          <w:rPr>
            <w:noProof/>
            <w:webHidden/>
          </w:rPr>
        </w:r>
        <w:r w:rsidR="008577AD">
          <w:rPr>
            <w:noProof/>
            <w:webHidden/>
          </w:rPr>
          <w:fldChar w:fldCharType="separate"/>
        </w:r>
        <w:r w:rsidR="003B6543">
          <w:rPr>
            <w:noProof/>
            <w:webHidden/>
          </w:rPr>
          <w:t>60</w:t>
        </w:r>
        <w:r w:rsidR="008577AD">
          <w:rPr>
            <w:noProof/>
            <w:webHidden/>
          </w:rPr>
          <w:fldChar w:fldCharType="end"/>
        </w:r>
      </w:hyperlink>
    </w:p>
    <w:p w14:paraId="03894FD4" w14:textId="74E2305A" w:rsidR="00866943" w:rsidRDefault="00706836" w:rsidP="00C64F71">
      <w:pPr>
        <w:spacing w:after="0"/>
        <w:rPr>
          <w:rFonts w:asciiTheme="minorHAnsi" w:hAnsiTheme="minorHAnsi" w:cstheme="minorHAnsi"/>
          <w:color w:val="2B579A"/>
          <w:shd w:val="clear" w:color="auto" w:fill="E6E6E6"/>
          <w:lang w:eastAsia="fr-FR"/>
        </w:rPr>
      </w:pPr>
      <w:r>
        <w:rPr>
          <w:rFonts w:asciiTheme="minorHAnsi" w:hAnsiTheme="minorHAnsi" w:cstheme="minorHAnsi"/>
          <w:color w:val="2B579A"/>
          <w:shd w:val="clear" w:color="auto" w:fill="E6E6E6"/>
          <w:lang w:eastAsia="fr-FR"/>
        </w:rPr>
        <w:fldChar w:fldCharType="end"/>
      </w:r>
    </w:p>
    <w:p w14:paraId="2CC320BB" w14:textId="712B2B34" w:rsidR="00824FFF" w:rsidRDefault="00824FFF" w:rsidP="00C64F71">
      <w:pPr>
        <w:spacing w:after="0"/>
        <w:rPr>
          <w:rFonts w:asciiTheme="minorHAnsi" w:hAnsiTheme="minorHAnsi" w:cstheme="minorHAnsi"/>
          <w:color w:val="2B579A"/>
          <w:shd w:val="clear" w:color="auto" w:fill="E6E6E6"/>
          <w:lang w:eastAsia="fr-FR"/>
        </w:rPr>
      </w:pPr>
      <w:r>
        <w:rPr>
          <w:rFonts w:asciiTheme="minorHAnsi" w:hAnsiTheme="minorHAnsi" w:cstheme="minorHAnsi"/>
          <w:color w:val="2B579A"/>
          <w:shd w:val="clear" w:color="auto" w:fill="E6E6E6"/>
          <w:lang w:eastAsia="fr-FR"/>
        </w:rPr>
        <w:br w:type="page"/>
      </w:r>
    </w:p>
    <w:p w14:paraId="2025690C" w14:textId="6FA03BA4" w:rsidR="00824FFF" w:rsidRPr="00824FFF" w:rsidRDefault="00824FFF" w:rsidP="00824FFF">
      <w:pPr>
        <w:keepNext/>
        <w:keepLines/>
        <w:spacing w:before="240" w:after="240" w:line="259" w:lineRule="auto"/>
        <w:rPr>
          <w:rFonts w:ascii="Calibri" w:eastAsiaTheme="majorEastAsia" w:hAnsi="Calibri" w:cstheme="majorBidi"/>
          <w:sz w:val="32"/>
          <w:szCs w:val="32"/>
          <w:lang w:val="fr-FR" w:eastAsia="fr-BE"/>
        </w:rPr>
      </w:pPr>
      <w:r w:rsidRPr="00824FFF">
        <w:rPr>
          <w:rFonts w:ascii="Calibri" w:eastAsiaTheme="majorEastAsia" w:hAnsi="Calibri" w:cstheme="majorBidi"/>
          <w:sz w:val="32"/>
          <w:szCs w:val="32"/>
          <w:lang w:val="fr-FR" w:eastAsia="fr-BE"/>
        </w:rPr>
        <w:t>Acronymes</w:t>
      </w:r>
    </w:p>
    <w:tbl>
      <w:tblPr>
        <w:tblW w:w="9205" w:type="dxa"/>
        <w:tblCellMar>
          <w:left w:w="70" w:type="dxa"/>
          <w:right w:w="70" w:type="dxa"/>
        </w:tblCellMar>
        <w:tblLook w:val="04A0" w:firstRow="1" w:lastRow="0" w:firstColumn="1" w:lastColumn="0" w:noHBand="0" w:noVBand="1"/>
      </w:tblPr>
      <w:tblGrid>
        <w:gridCol w:w="1491"/>
        <w:gridCol w:w="7714"/>
      </w:tblGrid>
      <w:tr w:rsidR="004C53C7" w:rsidRPr="004C53C7" w14:paraId="489FC63F" w14:textId="77777777" w:rsidTr="004C53C7">
        <w:trPr>
          <w:trHeight w:val="255"/>
        </w:trPr>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3936A"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ACC</w:t>
            </w:r>
          </w:p>
        </w:tc>
        <w:tc>
          <w:tcPr>
            <w:tcW w:w="7714" w:type="dxa"/>
            <w:tcBorders>
              <w:top w:val="single" w:sz="4" w:space="0" w:color="auto"/>
              <w:left w:val="nil"/>
              <w:bottom w:val="single" w:sz="4" w:space="0" w:color="auto"/>
              <w:right w:val="single" w:sz="4" w:space="0" w:color="auto"/>
            </w:tcBorders>
            <w:shd w:val="clear" w:color="auto" w:fill="auto"/>
            <w:vAlign w:val="center"/>
            <w:hideMark/>
          </w:tcPr>
          <w:p w14:paraId="3EAB31BC"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Accord-cadre de coopération </w:t>
            </w:r>
          </w:p>
        </w:tc>
      </w:tr>
      <w:tr w:rsidR="004C53C7" w:rsidRPr="004C53C7" w14:paraId="10D2D06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4854DA2"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ACTIRIS</w:t>
            </w:r>
          </w:p>
        </w:tc>
        <w:tc>
          <w:tcPr>
            <w:tcW w:w="7714" w:type="dxa"/>
            <w:tcBorders>
              <w:top w:val="nil"/>
              <w:left w:val="nil"/>
              <w:bottom w:val="single" w:sz="4" w:space="0" w:color="auto"/>
              <w:right w:val="single" w:sz="4" w:space="0" w:color="auto"/>
            </w:tcBorders>
            <w:shd w:val="clear" w:color="auto" w:fill="auto"/>
            <w:noWrap/>
            <w:vAlign w:val="bottom"/>
            <w:hideMark/>
          </w:tcPr>
          <w:p w14:paraId="79000528"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Office régional bruxellois de l'emploi</w:t>
            </w:r>
          </w:p>
        </w:tc>
      </w:tr>
      <w:tr w:rsidR="004C53C7" w:rsidRPr="004C53C7" w14:paraId="0238FC1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2920FCF"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AFD</w:t>
            </w:r>
          </w:p>
        </w:tc>
        <w:tc>
          <w:tcPr>
            <w:tcW w:w="7714" w:type="dxa"/>
            <w:tcBorders>
              <w:top w:val="nil"/>
              <w:left w:val="nil"/>
              <w:bottom w:val="single" w:sz="4" w:space="0" w:color="auto"/>
              <w:right w:val="single" w:sz="4" w:space="0" w:color="auto"/>
            </w:tcBorders>
            <w:shd w:val="clear" w:color="auto" w:fill="auto"/>
            <w:noWrap/>
            <w:vAlign w:val="bottom"/>
            <w:hideMark/>
          </w:tcPr>
          <w:p w14:paraId="38752C80"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Agence </w:t>
            </w:r>
            <w:proofErr w:type="spellStart"/>
            <w:r w:rsidRPr="004C53C7">
              <w:rPr>
                <w:rFonts w:eastAsia="Times New Roman" w:cs="Times New Roman"/>
                <w:szCs w:val="21"/>
                <w:lang w:val="fr-FR" w:eastAsia="fr-FR"/>
              </w:rPr>
              <w:t>Francaise</w:t>
            </w:r>
            <w:proofErr w:type="spellEnd"/>
            <w:r w:rsidRPr="004C53C7">
              <w:rPr>
                <w:rFonts w:eastAsia="Times New Roman" w:cs="Times New Roman"/>
                <w:szCs w:val="21"/>
                <w:lang w:val="fr-FR" w:eastAsia="fr-FR"/>
              </w:rPr>
              <w:t xml:space="preserve"> de Développement</w:t>
            </w:r>
          </w:p>
        </w:tc>
      </w:tr>
      <w:tr w:rsidR="004C53C7" w:rsidRPr="004C53C7" w14:paraId="6809E66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F2C3481"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AI</w:t>
            </w:r>
          </w:p>
        </w:tc>
        <w:tc>
          <w:tcPr>
            <w:tcW w:w="7714" w:type="dxa"/>
            <w:tcBorders>
              <w:top w:val="nil"/>
              <w:left w:val="nil"/>
              <w:bottom w:val="single" w:sz="4" w:space="0" w:color="auto"/>
              <w:right w:val="single" w:sz="4" w:space="0" w:color="auto"/>
            </w:tcBorders>
            <w:shd w:val="clear" w:color="auto" w:fill="auto"/>
            <w:noWrap/>
            <w:vAlign w:val="bottom"/>
            <w:hideMark/>
          </w:tcPr>
          <w:p w14:paraId="3DE72882"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Appui Institutionnel</w:t>
            </w:r>
          </w:p>
        </w:tc>
      </w:tr>
      <w:tr w:rsidR="004C53C7" w:rsidRPr="004C53C7" w14:paraId="3059FE4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ED9F6AE"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ANADEC</w:t>
            </w:r>
          </w:p>
        </w:tc>
        <w:tc>
          <w:tcPr>
            <w:tcW w:w="7714" w:type="dxa"/>
            <w:tcBorders>
              <w:top w:val="nil"/>
              <w:left w:val="nil"/>
              <w:bottom w:val="single" w:sz="4" w:space="0" w:color="auto"/>
              <w:right w:val="single" w:sz="4" w:space="0" w:color="auto"/>
            </w:tcBorders>
            <w:shd w:val="clear" w:color="auto" w:fill="auto"/>
            <w:noWrap/>
            <w:vAlign w:val="bottom"/>
            <w:hideMark/>
          </w:tcPr>
          <w:p w14:paraId="6AD9608D"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Agence Nationale de Développement de l'Entrepreneuriat Congolais</w:t>
            </w:r>
          </w:p>
        </w:tc>
      </w:tr>
      <w:tr w:rsidR="004C53C7" w:rsidRPr="004C53C7" w14:paraId="45A4AC1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77CC9C8"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ANG</w:t>
            </w:r>
          </w:p>
        </w:tc>
        <w:tc>
          <w:tcPr>
            <w:tcW w:w="7714" w:type="dxa"/>
            <w:tcBorders>
              <w:top w:val="nil"/>
              <w:left w:val="nil"/>
              <w:bottom w:val="single" w:sz="4" w:space="0" w:color="auto"/>
              <w:right w:val="single" w:sz="4" w:space="0" w:color="auto"/>
            </w:tcBorders>
            <w:shd w:val="clear" w:color="auto" w:fill="auto"/>
            <w:noWrap/>
            <w:vAlign w:val="bottom"/>
            <w:hideMark/>
          </w:tcPr>
          <w:p w14:paraId="5955A4EB" w14:textId="20438C79" w:rsidR="00824FFF" w:rsidRPr="004C53C7" w:rsidRDefault="00AB65DB"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Associations Non Gouvernementale</w:t>
            </w:r>
          </w:p>
        </w:tc>
      </w:tr>
      <w:tr w:rsidR="004C53C7" w:rsidRPr="004C53C7" w14:paraId="3665784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96B4E64"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APEFE</w:t>
            </w:r>
          </w:p>
        </w:tc>
        <w:tc>
          <w:tcPr>
            <w:tcW w:w="7714" w:type="dxa"/>
            <w:tcBorders>
              <w:top w:val="nil"/>
              <w:left w:val="nil"/>
              <w:bottom w:val="single" w:sz="4" w:space="0" w:color="auto"/>
              <w:right w:val="single" w:sz="4" w:space="0" w:color="auto"/>
            </w:tcBorders>
            <w:shd w:val="clear" w:color="auto" w:fill="auto"/>
            <w:noWrap/>
            <w:vAlign w:val="bottom"/>
            <w:hideMark/>
          </w:tcPr>
          <w:p w14:paraId="04AB3038"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Association pour la Promotion de l'Education et de la Formation à l'Etranger</w:t>
            </w:r>
          </w:p>
        </w:tc>
      </w:tr>
      <w:tr w:rsidR="004C53C7" w:rsidRPr="004C53C7" w14:paraId="57A618E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DC54FBB"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ASBL</w:t>
            </w:r>
          </w:p>
        </w:tc>
        <w:tc>
          <w:tcPr>
            <w:tcW w:w="7714" w:type="dxa"/>
            <w:tcBorders>
              <w:top w:val="nil"/>
              <w:left w:val="nil"/>
              <w:bottom w:val="single" w:sz="4" w:space="0" w:color="auto"/>
              <w:right w:val="single" w:sz="4" w:space="0" w:color="auto"/>
            </w:tcBorders>
            <w:shd w:val="clear" w:color="auto" w:fill="auto"/>
            <w:vAlign w:val="center"/>
            <w:hideMark/>
          </w:tcPr>
          <w:p w14:paraId="45909B64"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Association sans but lucratif </w:t>
            </w:r>
          </w:p>
        </w:tc>
      </w:tr>
      <w:tr w:rsidR="004C53C7" w:rsidRPr="004C53C7" w14:paraId="63032C2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A154981"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ASC</w:t>
            </w:r>
          </w:p>
        </w:tc>
        <w:tc>
          <w:tcPr>
            <w:tcW w:w="7714" w:type="dxa"/>
            <w:tcBorders>
              <w:top w:val="nil"/>
              <w:left w:val="nil"/>
              <w:bottom w:val="single" w:sz="4" w:space="0" w:color="auto"/>
              <w:right w:val="single" w:sz="4" w:space="0" w:color="auto"/>
            </w:tcBorders>
            <w:shd w:val="clear" w:color="auto" w:fill="auto"/>
            <w:vAlign w:val="center"/>
            <w:hideMark/>
          </w:tcPr>
          <w:p w14:paraId="3DB1A491"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Accord Spécifique de Coopération </w:t>
            </w:r>
          </w:p>
        </w:tc>
      </w:tr>
      <w:tr w:rsidR="004C53C7" w:rsidRPr="004C53C7" w14:paraId="734B801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BC2FB4B"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AUF</w:t>
            </w:r>
          </w:p>
        </w:tc>
        <w:tc>
          <w:tcPr>
            <w:tcW w:w="7714" w:type="dxa"/>
            <w:tcBorders>
              <w:top w:val="nil"/>
              <w:left w:val="nil"/>
              <w:bottom w:val="single" w:sz="4" w:space="0" w:color="auto"/>
              <w:right w:val="single" w:sz="4" w:space="0" w:color="auto"/>
            </w:tcBorders>
            <w:shd w:val="clear" w:color="auto" w:fill="auto"/>
            <w:noWrap/>
            <w:vAlign w:val="bottom"/>
            <w:hideMark/>
          </w:tcPr>
          <w:p w14:paraId="522F1528" w14:textId="5FF7530C" w:rsidR="00824FFF" w:rsidRPr="004C53C7" w:rsidRDefault="0098096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Agence Universitaire de la Francophonie</w:t>
            </w:r>
          </w:p>
        </w:tc>
      </w:tr>
      <w:tr w:rsidR="004C53C7" w:rsidRPr="004C53C7" w14:paraId="339A04B5"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27EB78C"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AVEC</w:t>
            </w:r>
          </w:p>
        </w:tc>
        <w:tc>
          <w:tcPr>
            <w:tcW w:w="7714" w:type="dxa"/>
            <w:tcBorders>
              <w:top w:val="nil"/>
              <w:left w:val="nil"/>
              <w:bottom w:val="single" w:sz="4" w:space="0" w:color="auto"/>
              <w:right w:val="single" w:sz="4" w:space="0" w:color="auto"/>
            </w:tcBorders>
            <w:shd w:val="clear" w:color="auto" w:fill="auto"/>
            <w:vAlign w:val="center"/>
            <w:hideMark/>
          </w:tcPr>
          <w:p w14:paraId="425435A0"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Association villageoise d’épargne et de crédit </w:t>
            </w:r>
          </w:p>
        </w:tc>
      </w:tr>
      <w:tr w:rsidR="004C53C7" w:rsidRPr="004C53C7" w14:paraId="4875A06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6B35578"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BM</w:t>
            </w:r>
          </w:p>
        </w:tc>
        <w:tc>
          <w:tcPr>
            <w:tcW w:w="7714" w:type="dxa"/>
            <w:tcBorders>
              <w:top w:val="nil"/>
              <w:left w:val="nil"/>
              <w:bottom w:val="single" w:sz="4" w:space="0" w:color="auto"/>
              <w:right w:val="single" w:sz="4" w:space="0" w:color="auto"/>
            </w:tcBorders>
            <w:shd w:val="clear" w:color="auto" w:fill="auto"/>
            <w:vAlign w:val="center"/>
            <w:hideMark/>
          </w:tcPr>
          <w:p w14:paraId="18E29B89"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Banque Mondiale</w:t>
            </w:r>
          </w:p>
        </w:tc>
      </w:tr>
      <w:tr w:rsidR="004C53C7" w:rsidRPr="004C53C7" w14:paraId="4AA3E2D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3983E47"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BOSA</w:t>
            </w:r>
          </w:p>
        </w:tc>
        <w:tc>
          <w:tcPr>
            <w:tcW w:w="7714" w:type="dxa"/>
            <w:tcBorders>
              <w:top w:val="nil"/>
              <w:left w:val="nil"/>
              <w:bottom w:val="single" w:sz="4" w:space="0" w:color="auto"/>
              <w:right w:val="single" w:sz="4" w:space="0" w:color="auto"/>
            </w:tcBorders>
            <w:shd w:val="clear" w:color="auto" w:fill="auto"/>
            <w:noWrap/>
            <w:vAlign w:val="bottom"/>
            <w:hideMark/>
          </w:tcPr>
          <w:p w14:paraId="629A0AF9"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Service Public Fédéral Stratégie et Appui</w:t>
            </w:r>
          </w:p>
        </w:tc>
      </w:tr>
      <w:tr w:rsidR="004C53C7" w:rsidRPr="004C53C7" w14:paraId="1659E61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C428A5C"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BSF</w:t>
            </w:r>
          </w:p>
        </w:tc>
        <w:tc>
          <w:tcPr>
            <w:tcW w:w="7714" w:type="dxa"/>
            <w:tcBorders>
              <w:top w:val="nil"/>
              <w:left w:val="nil"/>
              <w:bottom w:val="single" w:sz="4" w:space="0" w:color="auto"/>
              <w:right w:val="single" w:sz="4" w:space="0" w:color="auto"/>
            </w:tcBorders>
            <w:shd w:val="clear" w:color="auto" w:fill="auto"/>
            <w:noWrap/>
            <w:vAlign w:val="bottom"/>
            <w:hideMark/>
          </w:tcPr>
          <w:p w14:paraId="6FC291A2"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Bibliothèque Sans Frontières</w:t>
            </w:r>
          </w:p>
        </w:tc>
      </w:tr>
      <w:tr w:rsidR="004C53C7" w:rsidRPr="004C53C7" w14:paraId="64F8140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1DDE6E4"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CABMIN</w:t>
            </w:r>
          </w:p>
        </w:tc>
        <w:tc>
          <w:tcPr>
            <w:tcW w:w="7714" w:type="dxa"/>
            <w:tcBorders>
              <w:top w:val="nil"/>
              <w:left w:val="nil"/>
              <w:bottom w:val="single" w:sz="4" w:space="0" w:color="auto"/>
              <w:right w:val="single" w:sz="4" w:space="0" w:color="auto"/>
            </w:tcBorders>
            <w:shd w:val="clear" w:color="auto" w:fill="auto"/>
            <w:noWrap/>
            <w:vAlign w:val="bottom"/>
            <w:hideMark/>
          </w:tcPr>
          <w:p w14:paraId="08EF7214"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Cabinet Ministériel</w:t>
            </w:r>
          </w:p>
        </w:tc>
      </w:tr>
      <w:tr w:rsidR="004C53C7" w:rsidRPr="004C53C7" w14:paraId="3F7FE3C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C2605B3"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CAP</w:t>
            </w:r>
          </w:p>
        </w:tc>
        <w:tc>
          <w:tcPr>
            <w:tcW w:w="7714" w:type="dxa"/>
            <w:tcBorders>
              <w:top w:val="nil"/>
              <w:left w:val="nil"/>
              <w:bottom w:val="single" w:sz="4" w:space="0" w:color="auto"/>
              <w:right w:val="single" w:sz="4" w:space="0" w:color="auto"/>
            </w:tcBorders>
            <w:shd w:val="clear" w:color="auto" w:fill="auto"/>
            <w:noWrap/>
            <w:vAlign w:val="bottom"/>
            <w:hideMark/>
          </w:tcPr>
          <w:p w14:paraId="79B568BC"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Connaissances, Attitudes et Pratiques</w:t>
            </w:r>
          </w:p>
        </w:tc>
      </w:tr>
      <w:tr w:rsidR="004C53C7" w:rsidRPr="004C53C7" w14:paraId="30B724E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852A103"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CB</w:t>
            </w:r>
          </w:p>
        </w:tc>
        <w:tc>
          <w:tcPr>
            <w:tcW w:w="7714" w:type="dxa"/>
            <w:tcBorders>
              <w:top w:val="nil"/>
              <w:left w:val="nil"/>
              <w:bottom w:val="single" w:sz="4" w:space="0" w:color="auto"/>
              <w:right w:val="single" w:sz="4" w:space="0" w:color="auto"/>
            </w:tcBorders>
            <w:shd w:val="clear" w:color="auto" w:fill="auto"/>
            <w:vAlign w:val="center"/>
            <w:hideMark/>
          </w:tcPr>
          <w:p w14:paraId="04F7C7C3"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Cellules de base </w:t>
            </w:r>
          </w:p>
        </w:tc>
      </w:tr>
      <w:tr w:rsidR="004C53C7" w:rsidRPr="004C53C7" w14:paraId="2566866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D0ECFE9"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CCBCL</w:t>
            </w:r>
          </w:p>
        </w:tc>
        <w:tc>
          <w:tcPr>
            <w:tcW w:w="7714" w:type="dxa"/>
            <w:tcBorders>
              <w:top w:val="nil"/>
              <w:left w:val="nil"/>
              <w:bottom w:val="single" w:sz="4" w:space="0" w:color="auto"/>
              <w:right w:val="single" w:sz="4" w:space="0" w:color="auto"/>
            </w:tcBorders>
            <w:shd w:val="clear" w:color="auto" w:fill="auto"/>
            <w:vAlign w:val="center"/>
            <w:hideMark/>
          </w:tcPr>
          <w:p w14:paraId="3C4B075E"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Cellules de base </w:t>
            </w:r>
          </w:p>
        </w:tc>
      </w:tr>
      <w:tr w:rsidR="004C53C7" w:rsidRPr="004C53C7" w14:paraId="5119E95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93DF9EC"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CDA</w:t>
            </w:r>
          </w:p>
        </w:tc>
        <w:tc>
          <w:tcPr>
            <w:tcW w:w="7714" w:type="dxa"/>
            <w:tcBorders>
              <w:top w:val="nil"/>
              <w:left w:val="nil"/>
              <w:bottom w:val="single" w:sz="4" w:space="0" w:color="auto"/>
              <w:right w:val="single" w:sz="4" w:space="0" w:color="auto"/>
            </w:tcBorders>
            <w:shd w:val="clear" w:color="auto" w:fill="auto"/>
            <w:noWrap/>
            <w:vAlign w:val="bottom"/>
            <w:hideMark/>
          </w:tcPr>
          <w:p w14:paraId="09A9C5E7"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Chambre de Commerce Belgo-Congolaise-Luxembourgeoise</w:t>
            </w:r>
          </w:p>
        </w:tc>
      </w:tr>
      <w:tr w:rsidR="004C53C7" w:rsidRPr="004C53C7" w14:paraId="2C85B26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A1A6255"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CDR</w:t>
            </w:r>
          </w:p>
        </w:tc>
        <w:tc>
          <w:tcPr>
            <w:tcW w:w="7714" w:type="dxa"/>
            <w:tcBorders>
              <w:top w:val="nil"/>
              <w:left w:val="nil"/>
              <w:bottom w:val="single" w:sz="4" w:space="0" w:color="auto"/>
              <w:right w:val="single" w:sz="4" w:space="0" w:color="auto"/>
            </w:tcBorders>
            <w:shd w:val="clear" w:color="auto" w:fill="auto"/>
            <w:noWrap/>
            <w:vAlign w:val="bottom"/>
            <w:hideMark/>
          </w:tcPr>
          <w:p w14:paraId="113B5702"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Centre d'Application</w:t>
            </w:r>
          </w:p>
        </w:tc>
      </w:tr>
      <w:tr w:rsidR="004C53C7" w:rsidRPr="004C53C7" w14:paraId="704F027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01B0379" w14:textId="77777777" w:rsidR="00824FFF" w:rsidRPr="004C53C7" w:rsidRDefault="00824FFF" w:rsidP="004C53C7">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CdS</w:t>
            </w:r>
            <w:proofErr w:type="spellEnd"/>
          </w:p>
        </w:tc>
        <w:tc>
          <w:tcPr>
            <w:tcW w:w="7714" w:type="dxa"/>
            <w:tcBorders>
              <w:top w:val="nil"/>
              <w:left w:val="nil"/>
              <w:bottom w:val="single" w:sz="4" w:space="0" w:color="auto"/>
              <w:right w:val="single" w:sz="4" w:space="0" w:color="auto"/>
            </w:tcBorders>
            <w:shd w:val="clear" w:color="auto" w:fill="auto"/>
            <w:noWrap/>
            <w:vAlign w:val="bottom"/>
            <w:hideMark/>
          </w:tcPr>
          <w:p w14:paraId="476106CF"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Centre de Ressources</w:t>
            </w:r>
          </w:p>
        </w:tc>
      </w:tr>
      <w:tr w:rsidR="004C53C7" w:rsidRPr="004C53C7" w14:paraId="3021001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21EBC8B"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CEP</w:t>
            </w:r>
          </w:p>
        </w:tc>
        <w:tc>
          <w:tcPr>
            <w:tcW w:w="7714" w:type="dxa"/>
            <w:tcBorders>
              <w:top w:val="nil"/>
              <w:left w:val="nil"/>
              <w:bottom w:val="single" w:sz="4" w:space="0" w:color="auto"/>
              <w:right w:val="single" w:sz="4" w:space="0" w:color="auto"/>
            </w:tcBorders>
            <w:shd w:val="clear" w:color="auto" w:fill="auto"/>
            <w:vAlign w:val="center"/>
            <w:hideMark/>
          </w:tcPr>
          <w:p w14:paraId="1033D938"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Convention de Subsides </w:t>
            </w:r>
          </w:p>
        </w:tc>
      </w:tr>
      <w:tr w:rsidR="004C53C7" w:rsidRPr="004C53C7" w14:paraId="58886FF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D0CC4B9"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CINOLU</w:t>
            </w:r>
          </w:p>
        </w:tc>
        <w:tc>
          <w:tcPr>
            <w:tcW w:w="7714" w:type="dxa"/>
            <w:tcBorders>
              <w:top w:val="nil"/>
              <w:left w:val="nil"/>
              <w:bottom w:val="single" w:sz="4" w:space="0" w:color="auto"/>
              <w:right w:val="single" w:sz="4" w:space="0" w:color="auto"/>
            </w:tcBorders>
            <w:shd w:val="clear" w:color="auto" w:fill="auto"/>
            <w:noWrap/>
            <w:vAlign w:val="bottom"/>
            <w:hideMark/>
          </w:tcPr>
          <w:p w14:paraId="6DE3D5A8"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Centre d'innovation de Lubumbashi</w:t>
            </w:r>
          </w:p>
        </w:tc>
      </w:tr>
      <w:tr w:rsidR="004C53C7" w:rsidRPr="004C53C7" w14:paraId="0542BAC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53C19CC"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CLD</w:t>
            </w:r>
          </w:p>
        </w:tc>
        <w:tc>
          <w:tcPr>
            <w:tcW w:w="7714" w:type="dxa"/>
            <w:tcBorders>
              <w:top w:val="nil"/>
              <w:left w:val="nil"/>
              <w:bottom w:val="single" w:sz="4" w:space="0" w:color="auto"/>
              <w:right w:val="single" w:sz="4" w:space="0" w:color="auto"/>
            </w:tcBorders>
            <w:shd w:val="clear" w:color="auto" w:fill="auto"/>
            <w:noWrap/>
            <w:vAlign w:val="bottom"/>
            <w:hideMark/>
          </w:tcPr>
          <w:p w14:paraId="6DB64A06" w14:textId="7C8B709F" w:rsidR="00824FFF" w:rsidRPr="004C53C7" w:rsidRDefault="0098096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Comité Local de Développement </w:t>
            </w:r>
          </w:p>
        </w:tc>
      </w:tr>
      <w:tr w:rsidR="004C53C7" w:rsidRPr="004C53C7" w14:paraId="73D31A8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C0300E2"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COGES</w:t>
            </w:r>
          </w:p>
        </w:tc>
        <w:tc>
          <w:tcPr>
            <w:tcW w:w="7714" w:type="dxa"/>
            <w:tcBorders>
              <w:top w:val="nil"/>
              <w:left w:val="nil"/>
              <w:bottom w:val="single" w:sz="4" w:space="0" w:color="auto"/>
              <w:right w:val="single" w:sz="4" w:space="0" w:color="auto"/>
            </w:tcBorders>
            <w:shd w:val="clear" w:color="auto" w:fill="auto"/>
            <w:vAlign w:val="center"/>
            <w:hideMark/>
          </w:tcPr>
          <w:p w14:paraId="4A45D397"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Comité de gestion </w:t>
            </w:r>
          </w:p>
        </w:tc>
      </w:tr>
      <w:tr w:rsidR="004C53C7" w:rsidRPr="004C53C7" w14:paraId="6CBDA05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4AC87C1" w14:textId="77777777" w:rsidR="00824FFF" w:rsidRPr="004C53C7" w:rsidRDefault="00824FFF" w:rsidP="004C53C7">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ConCoop</w:t>
            </w:r>
            <w:proofErr w:type="spellEnd"/>
          </w:p>
        </w:tc>
        <w:tc>
          <w:tcPr>
            <w:tcW w:w="7714" w:type="dxa"/>
            <w:tcBorders>
              <w:top w:val="nil"/>
              <w:left w:val="nil"/>
              <w:bottom w:val="single" w:sz="4" w:space="0" w:color="auto"/>
              <w:right w:val="single" w:sz="4" w:space="0" w:color="auto"/>
            </w:tcBorders>
            <w:shd w:val="clear" w:color="auto" w:fill="auto"/>
            <w:noWrap/>
            <w:vAlign w:val="bottom"/>
            <w:hideMark/>
          </w:tcPr>
          <w:p w14:paraId="69E0B647"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Convention de Coopération</w:t>
            </w:r>
          </w:p>
        </w:tc>
      </w:tr>
      <w:tr w:rsidR="004C53C7" w:rsidRPr="004C53C7" w14:paraId="45C8726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1BD7F60"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COPA</w:t>
            </w:r>
          </w:p>
        </w:tc>
        <w:tc>
          <w:tcPr>
            <w:tcW w:w="7714" w:type="dxa"/>
            <w:tcBorders>
              <w:top w:val="nil"/>
              <w:left w:val="nil"/>
              <w:bottom w:val="single" w:sz="4" w:space="0" w:color="auto"/>
              <w:right w:val="single" w:sz="4" w:space="0" w:color="auto"/>
            </w:tcBorders>
            <w:shd w:val="clear" w:color="auto" w:fill="auto"/>
            <w:vAlign w:val="center"/>
            <w:hideMark/>
          </w:tcPr>
          <w:p w14:paraId="1DCC6842" w14:textId="77777777" w:rsidR="00824FFF" w:rsidRPr="004C53C7" w:rsidRDefault="00824FFF" w:rsidP="00824FFF">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Comité de parents </w:t>
            </w:r>
          </w:p>
        </w:tc>
      </w:tr>
      <w:tr w:rsidR="004C53C7" w:rsidRPr="004C53C7" w14:paraId="1CB0FC2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5D9F618" w14:textId="77777777" w:rsidR="00824FFF" w:rsidRPr="004C53C7" w:rsidRDefault="00824FFF"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COPEMECO</w:t>
            </w:r>
          </w:p>
        </w:tc>
        <w:tc>
          <w:tcPr>
            <w:tcW w:w="7714" w:type="dxa"/>
            <w:tcBorders>
              <w:top w:val="nil"/>
              <w:left w:val="nil"/>
              <w:bottom w:val="single" w:sz="4" w:space="0" w:color="auto"/>
              <w:right w:val="single" w:sz="4" w:space="0" w:color="auto"/>
            </w:tcBorders>
            <w:shd w:val="clear" w:color="auto" w:fill="auto"/>
            <w:noWrap/>
            <w:vAlign w:val="bottom"/>
            <w:hideMark/>
          </w:tcPr>
          <w:p w14:paraId="05C2C94B" w14:textId="77777777" w:rsidR="00824FFF" w:rsidRPr="004C53C7" w:rsidRDefault="00824FFF" w:rsidP="00824FFF">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Confédération des Petites et Moyennes Entreprises</w:t>
            </w:r>
          </w:p>
        </w:tc>
      </w:tr>
      <w:tr w:rsidR="004C53C7" w:rsidRPr="004C53C7" w14:paraId="74B881A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CC6C0C2"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COVE</w:t>
            </w:r>
          </w:p>
        </w:tc>
        <w:tc>
          <w:tcPr>
            <w:tcW w:w="7714" w:type="dxa"/>
            <w:tcBorders>
              <w:top w:val="nil"/>
              <w:left w:val="nil"/>
              <w:bottom w:val="single" w:sz="4" w:space="0" w:color="auto"/>
              <w:right w:val="single" w:sz="4" w:space="0" w:color="auto"/>
            </w:tcBorders>
            <w:shd w:val="clear" w:color="auto" w:fill="auto"/>
            <w:noWrap/>
            <w:vAlign w:val="bottom"/>
            <w:hideMark/>
          </w:tcPr>
          <w:p w14:paraId="7FDDA2B9" w14:textId="038C31D1" w:rsidR="0094772D" w:rsidRPr="004C53C7" w:rsidRDefault="0094772D" w:rsidP="0094772D">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Centre Of </w:t>
            </w:r>
            <w:proofErr w:type="spellStart"/>
            <w:r w:rsidRPr="004C53C7">
              <w:rPr>
                <w:rFonts w:eastAsia="Times New Roman" w:cs="Times New Roman"/>
                <w:szCs w:val="21"/>
                <w:lang w:val="fr-FR" w:eastAsia="fr-FR"/>
              </w:rPr>
              <w:t>Vocational</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Experience</w:t>
            </w:r>
            <w:proofErr w:type="spellEnd"/>
          </w:p>
        </w:tc>
      </w:tr>
      <w:tr w:rsidR="004C53C7" w:rsidRPr="004C53C7" w14:paraId="0B66984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552B39D"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CSR Europe</w:t>
            </w:r>
          </w:p>
        </w:tc>
        <w:tc>
          <w:tcPr>
            <w:tcW w:w="7714" w:type="dxa"/>
            <w:tcBorders>
              <w:top w:val="nil"/>
              <w:left w:val="nil"/>
              <w:bottom w:val="single" w:sz="4" w:space="0" w:color="auto"/>
              <w:right w:val="single" w:sz="4" w:space="0" w:color="auto"/>
            </w:tcBorders>
            <w:shd w:val="clear" w:color="auto" w:fill="auto"/>
            <w:noWrap/>
            <w:vAlign w:val="bottom"/>
            <w:hideMark/>
          </w:tcPr>
          <w:p w14:paraId="30C1870C" w14:textId="77777777" w:rsidR="0094772D" w:rsidRPr="004C53C7" w:rsidRDefault="0094772D" w:rsidP="0094772D">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Réseau d'entreprises européennes pour la durabilité et la responsabilité des entreprises</w:t>
            </w:r>
          </w:p>
        </w:tc>
      </w:tr>
      <w:tr w:rsidR="004C53C7" w:rsidRPr="004C53C7" w14:paraId="7063361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9EB8E43"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CSUB</w:t>
            </w:r>
          </w:p>
        </w:tc>
        <w:tc>
          <w:tcPr>
            <w:tcW w:w="7714" w:type="dxa"/>
            <w:tcBorders>
              <w:top w:val="nil"/>
              <w:left w:val="nil"/>
              <w:bottom w:val="single" w:sz="4" w:space="0" w:color="auto"/>
              <w:right w:val="single" w:sz="4" w:space="0" w:color="auto"/>
            </w:tcBorders>
            <w:shd w:val="clear" w:color="auto" w:fill="auto"/>
            <w:vAlign w:val="center"/>
            <w:hideMark/>
          </w:tcPr>
          <w:p w14:paraId="5CBD9753" w14:textId="77777777" w:rsidR="0094772D" w:rsidRPr="004C53C7" w:rsidRDefault="0094772D" w:rsidP="0094772D">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Convention de Subsides </w:t>
            </w:r>
          </w:p>
        </w:tc>
      </w:tr>
      <w:tr w:rsidR="004C53C7" w:rsidRPr="004C53C7" w14:paraId="525A928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91E5876"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CWB</w:t>
            </w:r>
          </w:p>
        </w:tc>
        <w:tc>
          <w:tcPr>
            <w:tcW w:w="7714" w:type="dxa"/>
            <w:tcBorders>
              <w:top w:val="nil"/>
              <w:left w:val="nil"/>
              <w:bottom w:val="single" w:sz="4" w:space="0" w:color="auto"/>
              <w:right w:val="single" w:sz="4" w:space="0" w:color="auto"/>
            </w:tcBorders>
            <w:shd w:val="clear" w:color="auto" w:fill="auto"/>
            <w:noWrap/>
            <w:vAlign w:val="bottom"/>
            <w:hideMark/>
          </w:tcPr>
          <w:p w14:paraId="0C346D87" w14:textId="77777777" w:rsidR="0094772D" w:rsidRPr="004C53C7" w:rsidRDefault="0094772D" w:rsidP="0094772D">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Centre Wallonie Bruxelles</w:t>
            </w:r>
          </w:p>
        </w:tc>
      </w:tr>
      <w:tr w:rsidR="004C53C7" w:rsidRPr="004C53C7" w14:paraId="7F42D70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7B457F9"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DCRE</w:t>
            </w:r>
          </w:p>
        </w:tc>
        <w:tc>
          <w:tcPr>
            <w:tcW w:w="7714" w:type="dxa"/>
            <w:tcBorders>
              <w:top w:val="nil"/>
              <w:left w:val="nil"/>
              <w:bottom w:val="single" w:sz="4" w:space="0" w:color="auto"/>
              <w:right w:val="single" w:sz="4" w:space="0" w:color="auto"/>
            </w:tcBorders>
            <w:shd w:val="clear" w:color="auto" w:fill="auto"/>
            <w:noWrap/>
            <w:vAlign w:val="bottom"/>
            <w:hideMark/>
          </w:tcPr>
          <w:p w14:paraId="5C9FF33A" w14:textId="77777777" w:rsidR="0094772D" w:rsidRPr="004C53C7" w:rsidRDefault="0094772D" w:rsidP="0094772D">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Direction des Curricula et de la Réforme de l'Enseignement</w:t>
            </w:r>
          </w:p>
        </w:tc>
      </w:tr>
      <w:tr w:rsidR="004C53C7" w:rsidRPr="004C53C7" w14:paraId="55CF6AA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23F2086" w14:textId="272D05E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DEMATCO</w:t>
            </w:r>
          </w:p>
        </w:tc>
        <w:tc>
          <w:tcPr>
            <w:tcW w:w="7714" w:type="dxa"/>
            <w:tcBorders>
              <w:top w:val="nil"/>
              <w:left w:val="nil"/>
              <w:bottom w:val="single" w:sz="4" w:space="0" w:color="auto"/>
              <w:right w:val="single" w:sz="4" w:space="0" w:color="auto"/>
            </w:tcBorders>
            <w:shd w:val="clear" w:color="auto" w:fill="auto"/>
            <w:noWrap/>
            <w:vAlign w:val="bottom"/>
            <w:hideMark/>
          </w:tcPr>
          <w:p w14:paraId="0ACF8289" w14:textId="65C368E8" w:rsidR="0094772D" w:rsidRPr="004C53C7" w:rsidRDefault="00532282" w:rsidP="0094772D">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Entreprise privée du BTP</w:t>
            </w:r>
          </w:p>
        </w:tc>
      </w:tr>
      <w:tr w:rsidR="004C53C7" w:rsidRPr="004C53C7" w14:paraId="5CB8913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13C75CC"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DEP</w:t>
            </w:r>
          </w:p>
        </w:tc>
        <w:tc>
          <w:tcPr>
            <w:tcW w:w="7714" w:type="dxa"/>
            <w:tcBorders>
              <w:top w:val="nil"/>
              <w:left w:val="nil"/>
              <w:bottom w:val="single" w:sz="4" w:space="0" w:color="auto"/>
              <w:right w:val="single" w:sz="4" w:space="0" w:color="auto"/>
            </w:tcBorders>
            <w:shd w:val="clear" w:color="auto" w:fill="auto"/>
            <w:vAlign w:val="center"/>
            <w:hideMark/>
          </w:tcPr>
          <w:p w14:paraId="577FCBC1" w14:textId="77777777" w:rsidR="0094772D" w:rsidRPr="004C53C7" w:rsidRDefault="0094772D" w:rsidP="0094772D">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Direction d'Etudes et Planification</w:t>
            </w:r>
          </w:p>
        </w:tc>
      </w:tr>
      <w:tr w:rsidR="004C53C7" w:rsidRPr="004C53C7" w14:paraId="6FA5D59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FA8C11B" w14:textId="77777777" w:rsidR="0094772D" w:rsidRPr="004C53C7" w:rsidRDefault="0094772D" w:rsidP="004C53C7">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DEV</w:t>
            </w:r>
          </w:p>
        </w:tc>
        <w:tc>
          <w:tcPr>
            <w:tcW w:w="7714" w:type="dxa"/>
            <w:tcBorders>
              <w:top w:val="nil"/>
              <w:left w:val="nil"/>
              <w:bottom w:val="single" w:sz="4" w:space="0" w:color="auto"/>
              <w:right w:val="single" w:sz="4" w:space="0" w:color="auto"/>
            </w:tcBorders>
            <w:shd w:val="clear" w:color="auto" w:fill="auto"/>
            <w:noWrap/>
            <w:vAlign w:val="bottom"/>
            <w:hideMark/>
          </w:tcPr>
          <w:p w14:paraId="7804EA85" w14:textId="77777777" w:rsidR="0094772D" w:rsidRPr="004C53C7" w:rsidRDefault="0094772D" w:rsidP="0094772D">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Developpement</w:t>
            </w:r>
            <w:proofErr w:type="spellEnd"/>
          </w:p>
        </w:tc>
      </w:tr>
      <w:tr w:rsidR="00F0506A" w:rsidRPr="004C53C7" w14:paraId="62223021" w14:textId="77777777" w:rsidTr="00162CED">
        <w:trPr>
          <w:trHeight w:val="255"/>
        </w:trPr>
        <w:tc>
          <w:tcPr>
            <w:tcW w:w="1491" w:type="dxa"/>
            <w:tcBorders>
              <w:top w:val="nil"/>
              <w:left w:val="single" w:sz="4" w:space="0" w:color="auto"/>
              <w:bottom w:val="single" w:sz="4" w:space="0" w:color="auto"/>
              <w:right w:val="single" w:sz="4" w:space="0" w:color="auto"/>
            </w:tcBorders>
            <w:shd w:val="clear" w:color="auto" w:fill="auto"/>
            <w:noWrap/>
            <w:vAlign w:val="bottom"/>
          </w:tcPr>
          <w:p w14:paraId="0D679F98" w14:textId="4CFBE6DC" w:rsidR="00F0506A" w:rsidRPr="004C53C7" w:rsidRDefault="00F0506A" w:rsidP="00F0506A">
            <w:pPr>
              <w:spacing w:after="0" w:line="240" w:lineRule="auto"/>
              <w:jc w:val="left"/>
              <w:rPr>
                <w:rFonts w:eastAsia="Times New Roman" w:cs="Times New Roman"/>
                <w:szCs w:val="21"/>
                <w:lang w:val="fr-FR" w:eastAsia="fr-FR"/>
              </w:rPr>
            </w:pPr>
            <w:r w:rsidRPr="00F0506A">
              <w:rPr>
                <w:rFonts w:eastAsia="Times New Roman" w:cs="Times New Roman"/>
                <w:szCs w:val="21"/>
                <w:lang w:val="fr-FR" w:eastAsia="fr-FR"/>
              </w:rPr>
              <w:t>DIPROMAD</w:t>
            </w:r>
          </w:p>
        </w:tc>
        <w:tc>
          <w:tcPr>
            <w:tcW w:w="7714" w:type="dxa"/>
            <w:tcBorders>
              <w:top w:val="nil"/>
              <w:left w:val="nil"/>
              <w:bottom w:val="single" w:sz="4" w:space="0" w:color="auto"/>
              <w:right w:val="single" w:sz="4" w:space="0" w:color="auto"/>
            </w:tcBorders>
            <w:shd w:val="clear" w:color="auto" w:fill="auto"/>
            <w:noWrap/>
            <w:vAlign w:val="bottom"/>
          </w:tcPr>
          <w:p w14:paraId="5B623899" w14:textId="76D468C0" w:rsidR="00F0506A" w:rsidRPr="004C53C7" w:rsidRDefault="00F0506A" w:rsidP="00F0506A">
            <w:pPr>
              <w:spacing w:after="0" w:line="240" w:lineRule="auto"/>
              <w:jc w:val="left"/>
              <w:rPr>
                <w:rFonts w:eastAsia="Times New Roman" w:cs="Times New Roman"/>
                <w:szCs w:val="21"/>
                <w:lang w:val="fr-FR" w:eastAsia="fr-FR"/>
              </w:rPr>
            </w:pPr>
            <w:r w:rsidRPr="00F0506A">
              <w:rPr>
                <w:rFonts w:eastAsia="Times New Roman" w:cs="Times New Roman"/>
                <w:szCs w:val="21"/>
                <w:lang w:val="fr-FR" w:eastAsia="fr-FR"/>
              </w:rPr>
              <w:t>Direction des Programmes Scolaires et Matériel Didactique</w:t>
            </w:r>
          </w:p>
        </w:tc>
      </w:tr>
      <w:tr w:rsidR="00F0506A" w:rsidRPr="004C53C7" w14:paraId="01F03D4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800FE6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ECA</w:t>
            </w:r>
          </w:p>
        </w:tc>
        <w:tc>
          <w:tcPr>
            <w:tcW w:w="7714" w:type="dxa"/>
            <w:tcBorders>
              <w:top w:val="nil"/>
              <w:left w:val="nil"/>
              <w:bottom w:val="single" w:sz="4" w:space="0" w:color="auto"/>
              <w:right w:val="single" w:sz="4" w:space="0" w:color="auto"/>
            </w:tcBorders>
            <w:shd w:val="clear" w:color="auto" w:fill="auto"/>
            <w:noWrap/>
            <w:vAlign w:val="bottom"/>
            <w:hideMark/>
          </w:tcPr>
          <w:p w14:paraId="692D17A0"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Expert Contractualisation et Administration</w:t>
            </w:r>
          </w:p>
        </w:tc>
      </w:tr>
      <w:tr w:rsidR="00F0506A" w:rsidRPr="004C53C7" w14:paraId="44140C3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86B92B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EDUKAT</w:t>
            </w:r>
          </w:p>
        </w:tc>
        <w:tc>
          <w:tcPr>
            <w:tcW w:w="7714" w:type="dxa"/>
            <w:tcBorders>
              <w:top w:val="nil"/>
              <w:left w:val="nil"/>
              <w:bottom w:val="single" w:sz="4" w:space="0" w:color="auto"/>
              <w:right w:val="single" w:sz="4" w:space="0" w:color="auto"/>
            </w:tcBorders>
            <w:shd w:val="clear" w:color="auto" w:fill="auto"/>
            <w:vAlign w:val="center"/>
            <w:hideMark/>
          </w:tcPr>
          <w:p w14:paraId="51E7C8ED"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Programme d’appui à l’enseignement technique &amp; professionnelle dans le Katanga</w:t>
            </w:r>
          </w:p>
        </w:tc>
      </w:tr>
      <w:tr w:rsidR="00F0506A" w:rsidRPr="004C53C7" w14:paraId="090F2A5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0260EF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EDUKOR</w:t>
            </w:r>
          </w:p>
        </w:tc>
        <w:tc>
          <w:tcPr>
            <w:tcW w:w="7714" w:type="dxa"/>
            <w:tcBorders>
              <w:top w:val="nil"/>
              <w:left w:val="nil"/>
              <w:bottom w:val="single" w:sz="4" w:space="0" w:color="auto"/>
              <w:right w:val="single" w:sz="4" w:space="0" w:color="auto"/>
            </w:tcBorders>
            <w:shd w:val="clear" w:color="auto" w:fill="auto"/>
            <w:vAlign w:val="center"/>
            <w:hideMark/>
          </w:tcPr>
          <w:p w14:paraId="5F1A2520"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Programme d’appui à l’enseignement technique &amp; professionnelle dans le Kasaï-Oriental</w:t>
            </w:r>
          </w:p>
        </w:tc>
      </w:tr>
      <w:tr w:rsidR="00F0506A" w:rsidRPr="004C53C7" w14:paraId="4F19A9A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5D762A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EDUT</w:t>
            </w:r>
          </w:p>
        </w:tc>
        <w:tc>
          <w:tcPr>
            <w:tcW w:w="7714" w:type="dxa"/>
            <w:tcBorders>
              <w:top w:val="nil"/>
              <w:left w:val="nil"/>
              <w:bottom w:val="single" w:sz="4" w:space="0" w:color="auto"/>
              <w:right w:val="single" w:sz="4" w:space="0" w:color="auto"/>
            </w:tcBorders>
            <w:shd w:val="clear" w:color="auto" w:fill="auto"/>
            <w:vAlign w:val="center"/>
            <w:hideMark/>
          </w:tcPr>
          <w:p w14:paraId="52EFA855"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Programme d’appui à l’enseignement technique &amp; professionnelle dans la Tshopo</w:t>
            </w:r>
          </w:p>
        </w:tc>
      </w:tr>
      <w:tr w:rsidR="00F0506A" w:rsidRPr="004C53C7" w14:paraId="38DAD2C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68E77A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EGMA</w:t>
            </w:r>
          </w:p>
        </w:tc>
        <w:tc>
          <w:tcPr>
            <w:tcW w:w="7714" w:type="dxa"/>
            <w:tcBorders>
              <w:top w:val="nil"/>
              <w:left w:val="nil"/>
              <w:bottom w:val="single" w:sz="4" w:space="0" w:color="auto"/>
              <w:right w:val="single" w:sz="4" w:space="0" w:color="auto"/>
            </w:tcBorders>
            <w:shd w:val="clear" w:color="auto" w:fill="auto"/>
            <w:noWrap/>
            <w:vAlign w:val="bottom"/>
            <w:hideMark/>
          </w:tcPr>
          <w:p w14:paraId="42906761" w14:textId="34A99C1E"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Early</w:t>
            </w:r>
            <w:proofErr w:type="spellEnd"/>
            <w:r w:rsidRPr="004C53C7">
              <w:rPr>
                <w:rFonts w:eastAsia="Times New Roman" w:cs="Times New Roman"/>
                <w:szCs w:val="21"/>
                <w:lang w:val="fr-FR" w:eastAsia="fr-FR"/>
              </w:rPr>
              <w:t xml:space="preserve"> Grade </w:t>
            </w:r>
            <w:proofErr w:type="spellStart"/>
            <w:r w:rsidRPr="004C53C7">
              <w:rPr>
                <w:rFonts w:eastAsia="Times New Roman" w:cs="Times New Roman"/>
                <w:szCs w:val="21"/>
                <w:lang w:val="fr-FR" w:eastAsia="fr-FR"/>
              </w:rPr>
              <w:t>Mathematics</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Assessment</w:t>
            </w:r>
            <w:proofErr w:type="spellEnd"/>
          </w:p>
        </w:tc>
      </w:tr>
      <w:tr w:rsidR="00F0506A" w:rsidRPr="004C53C7" w14:paraId="7DB69EC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DD5BEC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EGRA</w:t>
            </w:r>
          </w:p>
        </w:tc>
        <w:tc>
          <w:tcPr>
            <w:tcW w:w="7714" w:type="dxa"/>
            <w:tcBorders>
              <w:top w:val="nil"/>
              <w:left w:val="nil"/>
              <w:bottom w:val="single" w:sz="4" w:space="0" w:color="auto"/>
              <w:right w:val="single" w:sz="4" w:space="0" w:color="auto"/>
            </w:tcBorders>
            <w:shd w:val="clear" w:color="auto" w:fill="auto"/>
            <w:noWrap/>
            <w:vAlign w:val="bottom"/>
            <w:hideMark/>
          </w:tcPr>
          <w:p w14:paraId="4C052DB0" w14:textId="69D6FFB7"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Early</w:t>
            </w:r>
            <w:proofErr w:type="spellEnd"/>
            <w:r w:rsidRPr="004C53C7">
              <w:rPr>
                <w:rFonts w:eastAsia="Times New Roman" w:cs="Times New Roman"/>
                <w:szCs w:val="21"/>
                <w:lang w:val="fr-FR" w:eastAsia="fr-FR"/>
              </w:rPr>
              <w:t xml:space="preserve"> Grade Reading </w:t>
            </w:r>
            <w:proofErr w:type="spellStart"/>
            <w:r w:rsidRPr="004C53C7">
              <w:rPr>
                <w:rFonts w:eastAsia="Times New Roman" w:cs="Times New Roman"/>
                <w:szCs w:val="21"/>
                <w:lang w:val="fr-FR" w:eastAsia="fr-FR"/>
              </w:rPr>
              <w:t>Assessment</w:t>
            </w:r>
            <w:proofErr w:type="spellEnd"/>
          </w:p>
        </w:tc>
      </w:tr>
      <w:tr w:rsidR="00F0506A" w:rsidRPr="004C53C7" w14:paraId="1985D52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CE3A2F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EPST</w:t>
            </w:r>
          </w:p>
        </w:tc>
        <w:tc>
          <w:tcPr>
            <w:tcW w:w="7714" w:type="dxa"/>
            <w:tcBorders>
              <w:top w:val="nil"/>
              <w:left w:val="nil"/>
              <w:bottom w:val="single" w:sz="4" w:space="0" w:color="auto"/>
              <w:right w:val="single" w:sz="4" w:space="0" w:color="auto"/>
            </w:tcBorders>
            <w:shd w:val="clear" w:color="auto" w:fill="auto"/>
            <w:vAlign w:val="center"/>
            <w:hideMark/>
          </w:tcPr>
          <w:p w14:paraId="63F06CAB"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Enseignement primaire, secondaire et technique </w:t>
            </w:r>
          </w:p>
        </w:tc>
      </w:tr>
      <w:tr w:rsidR="00F0506A" w:rsidRPr="004C53C7" w14:paraId="29B64DC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E4E3A3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ETD</w:t>
            </w:r>
          </w:p>
        </w:tc>
        <w:tc>
          <w:tcPr>
            <w:tcW w:w="7714" w:type="dxa"/>
            <w:tcBorders>
              <w:top w:val="nil"/>
              <w:left w:val="nil"/>
              <w:bottom w:val="single" w:sz="4" w:space="0" w:color="auto"/>
              <w:right w:val="single" w:sz="4" w:space="0" w:color="auto"/>
            </w:tcBorders>
            <w:shd w:val="clear" w:color="auto" w:fill="auto"/>
            <w:vAlign w:val="center"/>
            <w:hideMark/>
          </w:tcPr>
          <w:p w14:paraId="5A1D1B8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Entités territoriales décentralisées </w:t>
            </w:r>
          </w:p>
        </w:tc>
      </w:tr>
      <w:tr w:rsidR="00F0506A" w:rsidRPr="004C53C7" w14:paraId="603FED8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1D1D00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ETFP</w:t>
            </w:r>
          </w:p>
        </w:tc>
        <w:tc>
          <w:tcPr>
            <w:tcW w:w="7714" w:type="dxa"/>
            <w:tcBorders>
              <w:top w:val="nil"/>
              <w:left w:val="nil"/>
              <w:bottom w:val="single" w:sz="4" w:space="0" w:color="auto"/>
              <w:right w:val="single" w:sz="4" w:space="0" w:color="auto"/>
            </w:tcBorders>
            <w:shd w:val="clear" w:color="auto" w:fill="auto"/>
            <w:vAlign w:val="center"/>
            <w:hideMark/>
          </w:tcPr>
          <w:p w14:paraId="7926CAD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Entités territoriales décentralisées </w:t>
            </w:r>
          </w:p>
        </w:tc>
      </w:tr>
      <w:tr w:rsidR="00F0506A" w:rsidRPr="004C53C7" w14:paraId="4BF6ED7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F8804A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EUD</w:t>
            </w:r>
          </w:p>
        </w:tc>
        <w:tc>
          <w:tcPr>
            <w:tcW w:w="7714" w:type="dxa"/>
            <w:tcBorders>
              <w:top w:val="nil"/>
              <w:left w:val="nil"/>
              <w:bottom w:val="single" w:sz="4" w:space="0" w:color="auto"/>
              <w:right w:val="single" w:sz="4" w:space="0" w:color="auto"/>
            </w:tcBorders>
            <w:shd w:val="clear" w:color="auto" w:fill="auto"/>
            <w:vAlign w:val="center"/>
            <w:hideMark/>
          </w:tcPr>
          <w:p w14:paraId="70280FE6"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Délégation de l'Union Européenne</w:t>
            </w:r>
          </w:p>
        </w:tc>
      </w:tr>
      <w:tr w:rsidR="00F0506A" w:rsidRPr="004C53C7" w14:paraId="344F1295"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B00619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EUNIC</w:t>
            </w:r>
          </w:p>
        </w:tc>
        <w:tc>
          <w:tcPr>
            <w:tcW w:w="7714" w:type="dxa"/>
            <w:tcBorders>
              <w:top w:val="nil"/>
              <w:left w:val="nil"/>
              <w:bottom w:val="single" w:sz="4" w:space="0" w:color="auto"/>
              <w:right w:val="single" w:sz="4" w:space="0" w:color="auto"/>
            </w:tcBorders>
            <w:shd w:val="clear" w:color="auto" w:fill="auto"/>
            <w:noWrap/>
            <w:vAlign w:val="bottom"/>
            <w:hideMark/>
          </w:tcPr>
          <w:p w14:paraId="38ABDD2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Instituts culturels nationaux de l'Union européenne</w:t>
            </w:r>
          </w:p>
        </w:tc>
      </w:tr>
      <w:tr w:rsidR="00F0506A" w:rsidRPr="004C53C7" w14:paraId="5BC8DDA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8889E9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EUR</w:t>
            </w:r>
          </w:p>
        </w:tc>
        <w:tc>
          <w:tcPr>
            <w:tcW w:w="7714" w:type="dxa"/>
            <w:tcBorders>
              <w:top w:val="nil"/>
              <w:left w:val="nil"/>
              <w:bottom w:val="single" w:sz="4" w:space="0" w:color="auto"/>
              <w:right w:val="single" w:sz="4" w:space="0" w:color="auto"/>
            </w:tcBorders>
            <w:shd w:val="clear" w:color="auto" w:fill="auto"/>
            <w:vAlign w:val="center"/>
            <w:hideMark/>
          </w:tcPr>
          <w:p w14:paraId="0C38029C"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Euro</w:t>
            </w:r>
          </w:p>
        </w:tc>
      </w:tr>
      <w:tr w:rsidR="00F0506A" w:rsidRPr="004C53C7" w14:paraId="5E2DCC5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3EC5EB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FBS</w:t>
            </w:r>
          </w:p>
        </w:tc>
        <w:tc>
          <w:tcPr>
            <w:tcW w:w="7714" w:type="dxa"/>
            <w:tcBorders>
              <w:top w:val="nil"/>
              <w:left w:val="nil"/>
              <w:bottom w:val="single" w:sz="4" w:space="0" w:color="auto"/>
              <w:right w:val="single" w:sz="4" w:space="0" w:color="auto"/>
            </w:tcBorders>
            <w:shd w:val="clear" w:color="auto" w:fill="auto"/>
            <w:noWrap/>
            <w:vAlign w:val="bottom"/>
            <w:hideMark/>
          </w:tcPr>
          <w:p w14:paraId="5DFA1613" w14:textId="748A0EE3"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Farmer Business </w:t>
            </w:r>
            <w:proofErr w:type="spellStart"/>
            <w:r w:rsidRPr="004C53C7">
              <w:rPr>
                <w:rFonts w:eastAsia="Times New Roman" w:cs="Times New Roman"/>
                <w:szCs w:val="21"/>
                <w:lang w:val="fr-FR" w:eastAsia="fr-FR"/>
              </w:rPr>
              <w:t>School</w:t>
            </w:r>
            <w:proofErr w:type="spellEnd"/>
          </w:p>
        </w:tc>
      </w:tr>
      <w:tr w:rsidR="00F0506A" w:rsidRPr="004C53C7" w14:paraId="317369E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E040B1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FEC</w:t>
            </w:r>
          </w:p>
        </w:tc>
        <w:tc>
          <w:tcPr>
            <w:tcW w:w="7714" w:type="dxa"/>
            <w:tcBorders>
              <w:top w:val="nil"/>
              <w:left w:val="nil"/>
              <w:bottom w:val="single" w:sz="4" w:space="0" w:color="auto"/>
              <w:right w:val="single" w:sz="4" w:space="0" w:color="auto"/>
            </w:tcBorders>
            <w:shd w:val="clear" w:color="auto" w:fill="auto"/>
            <w:vAlign w:val="center"/>
            <w:hideMark/>
          </w:tcPr>
          <w:p w14:paraId="1C2ACFD2"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Fédération des entreprises du Congo </w:t>
            </w:r>
          </w:p>
        </w:tc>
      </w:tr>
      <w:tr w:rsidR="00F0506A" w:rsidRPr="004C53C7" w14:paraId="266DE3A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3B3A39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FEE</w:t>
            </w:r>
          </w:p>
        </w:tc>
        <w:tc>
          <w:tcPr>
            <w:tcW w:w="7714" w:type="dxa"/>
            <w:tcBorders>
              <w:top w:val="nil"/>
              <w:left w:val="nil"/>
              <w:bottom w:val="single" w:sz="4" w:space="0" w:color="auto"/>
              <w:right w:val="single" w:sz="4" w:space="0" w:color="auto"/>
            </w:tcBorders>
            <w:shd w:val="clear" w:color="auto" w:fill="auto"/>
            <w:noWrap/>
            <w:vAlign w:val="bottom"/>
            <w:hideMark/>
          </w:tcPr>
          <w:p w14:paraId="0D984A7A" w14:textId="351059C0"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Formation, entreprenariat, emploi</w:t>
            </w:r>
          </w:p>
        </w:tc>
      </w:tr>
      <w:tr w:rsidR="00F0506A" w:rsidRPr="004C53C7" w14:paraId="4BFE606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0C2E2B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FENAPEC</w:t>
            </w:r>
          </w:p>
        </w:tc>
        <w:tc>
          <w:tcPr>
            <w:tcW w:w="7714" w:type="dxa"/>
            <w:tcBorders>
              <w:top w:val="nil"/>
              <w:left w:val="nil"/>
              <w:bottom w:val="single" w:sz="4" w:space="0" w:color="auto"/>
              <w:right w:val="single" w:sz="4" w:space="0" w:color="auto"/>
            </w:tcBorders>
            <w:shd w:val="clear" w:color="auto" w:fill="auto"/>
            <w:noWrap/>
            <w:vAlign w:val="bottom"/>
            <w:hideMark/>
          </w:tcPr>
          <w:p w14:paraId="2F7F918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Fédération nationale des petites et moyennes entreprises du Congo</w:t>
            </w:r>
          </w:p>
        </w:tc>
      </w:tr>
      <w:tr w:rsidR="00F0506A" w:rsidRPr="004C53C7" w14:paraId="7C11FD3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8C5150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FOREM</w:t>
            </w:r>
          </w:p>
        </w:tc>
        <w:tc>
          <w:tcPr>
            <w:tcW w:w="7714" w:type="dxa"/>
            <w:tcBorders>
              <w:top w:val="nil"/>
              <w:left w:val="nil"/>
              <w:bottom w:val="single" w:sz="4" w:space="0" w:color="auto"/>
              <w:right w:val="single" w:sz="4" w:space="0" w:color="auto"/>
            </w:tcBorders>
            <w:shd w:val="clear" w:color="auto" w:fill="auto"/>
            <w:noWrap/>
            <w:vAlign w:val="bottom"/>
            <w:hideMark/>
          </w:tcPr>
          <w:p w14:paraId="3BC47D9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Office wallon de la formation professionnelle et de l’emploi</w:t>
            </w:r>
          </w:p>
        </w:tc>
      </w:tr>
      <w:tr w:rsidR="00F0506A" w:rsidRPr="004C53C7" w14:paraId="6E12B84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C8DD9C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FPM</w:t>
            </w:r>
          </w:p>
        </w:tc>
        <w:tc>
          <w:tcPr>
            <w:tcW w:w="7714" w:type="dxa"/>
            <w:tcBorders>
              <w:top w:val="nil"/>
              <w:left w:val="nil"/>
              <w:bottom w:val="single" w:sz="4" w:space="0" w:color="auto"/>
              <w:right w:val="single" w:sz="4" w:space="0" w:color="auto"/>
            </w:tcBorders>
            <w:shd w:val="clear" w:color="auto" w:fill="auto"/>
            <w:noWrap/>
            <w:vAlign w:val="bottom"/>
            <w:hideMark/>
          </w:tcPr>
          <w:p w14:paraId="28E82CF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Formation Professionnelle et Métiers</w:t>
            </w:r>
          </w:p>
        </w:tc>
      </w:tr>
      <w:tr w:rsidR="00F0506A" w:rsidRPr="00FB5552" w14:paraId="63CF65D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F33875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FTE</w:t>
            </w:r>
          </w:p>
        </w:tc>
        <w:tc>
          <w:tcPr>
            <w:tcW w:w="7714" w:type="dxa"/>
            <w:tcBorders>
              <w:top w:val="nil"/>
              <w:left w:val="nil"/>
              <w:bottom w:val="single" w:sz="4" w:space="0" w:color="auto"/>
              <w:right w:val="single" w:sz="4" w:space="0" w:color="auto"/>
            </w:tcBorders>
            <w:shd w:val="clear" w:color="auto" w:fill="auto"/>
            <w:noWrap/>
            <w:vAlign w:val="bottom"/>
            <w:hideMark/>
          </w:tcPr>
          <w:p w14:paraId="56DC7DB5" w14:textId="6A41E1BC" w:rsidR="00F0506A" w:rsidRPr="004C53C7" w:rsidRDefault="00F0506A" w:rsidP="00F0506A">
            <w:pPr>
              <w:spacing w:after="0" w:line="240" w:lineRule="auto"/>
              <w:jc w:val="left"/>
              <w:rPr>
                <w:rFonts w:eastAsia="Times New Roman" w:cs="Times New Roman"/>
                <w:szCs w:val="21"/>
                <w:lang w:val="en-US" w:eastAsia="fr-FR"/>
              </w:rPr>
            </w:pPr>
            <w:r w:rsidRPr="004C53C7">
              <w:rPr>
                <w:rFonts w:eastAsia="Times New Roman" w:cs="Times New Roman"/>
                <w:szCs w:val="21"/>
                <w:lang w:val="en-US" w:eastAsia="fr-FR"/>
              </w:rPr>
              <w:t>Full Time Equivalent temps plein</w:t>
            </w:r>
          </w:p>
        </w:tc>
      </w:tr>
      <w:tr w:rsidR="00F0506A" w:rsidRPr="004C53C7" w14:paraId="3F5A614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681CD5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FTP</w:t>
            </w:r>
          </w:p>
        </w:tc>
        <w:tc>
          <w:tcPr>
            <w:tcW w:w="7714" w:type="dxa"/>
            <w:tcBorders>
              <w:top w:val="nil"/>
              <w:left w:val="nil"/>
              <w:bottom w:val="single" w:sz="4" w:space="0" w:color="auto"/>
              <w:right w:val="single" w:sz="4" w:space="0" w:color="auto"/>
            </w:tcBorders>
            <w:shd w:val="clear" w:color="auto" w:fill="auto"/>
            <w:noWrap/>
            <w:vAlign w:val="bottom"/>
            <w:hideMark/>
          </w:tcPr>
          <w:p w14:paraId="5CAEF78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Formation Technique et Professionnelle</w:t>
            </w:r>
          </w:p>
        </w:tc>
      </w:tr>
      <w:tr w:rsidR="00F0506A" w:rsidRPr="004C53C7" w14:paraId="70A36FB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95321A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GERME</w:t>
            </w:r>
          </w:p>
        </w:tc>
        <w:tc>
          <w:tcPr>
            <w:tcW w:w="7714" w:type="dxa"/>
            <w:tcBorders>
              <w:top w:val="nil"/>
              <w:left w:val="nil"/>
              <w:bottom w:val="single" w:sz="4" w:space="0" w:color="auto"/>
              <w:right w:val="single" w:sz="4" w:space="0" w:color="auto"/>
            </w:tcBorders>
            <w:shd w:val="clear" w:color="auto" w:fill="auto"/>
            <w:noWrap/>
            <w:vAlign w:val="bottom"/>
            <w:hideMark/>
          </w:tcPr>
          <w:p w14:paraId="553F18B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Approche "</w:t>
            </w:r>
            <w:proofErr w:type="spellStart"/>
            <w:r w:rsidRPr="004C53C7">
              <w:rPr>
                <w:rFonts w:eastAsia="Times New Roman" w:cs="Times New Roman"/>
                <w:szCs w:val="21"/>
                <w:lang w:val="fr-FR" w:eastAsia="fr-FR"/>
              </w:rPr>
              <w:t>Gerez</w:t>
            </w:r>
            <w:proofErr w:type="spellEnd"/>
            <w:r w:rsidRPr="004C53C7">
              <w:rPr>
                <w:rFonts w:eastAsia="Times New Roman" w:cs="Times New Roman"/>
                <w:szCs w:val="21"/>
                <w:lang w:val="fr-FR" w:eastAsia="fr-FR"/>
              </w:rPr>
              <w:t xml:space="preserve"> Mieux Votre Entreprise"</w:t>
            </w:r>
          </w:p>
        </w:tc>
      </w:tr>
      <w:tr w:rsidR="00F0506A" w:rsidRPr="004C53C7" w14:paraId="1961F136"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902379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GIFT</w:t>
            </w:r>
          </w:p>
        </w:tc>
        <w:tc>
          <w:tcPr>
            <w:tcW w:w="7714" w:type="dxa"/>
            <w:tcBorders>
              <w:top w:val="nil"/>
              <w:left w:val="nil"/>
              <w:bottom w:val="single" w:sz="4" w:space="0" w:color="auto"/>
              <w:right w:val="single" w:sz="4" w:space="0" w:color="auto"/>
            </w:tcBorders>
            <w:shd w:val="clear" w:color="auto" w:fill="auto"/>
            <w:noWrap/>
            <w:vAlign w:val="bottom"/>
            <w:hideMark/>
          </w:tcPr>
          <w:p w14:paraId="751A9F6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Projet d'appui à la Gouvernance, à l'Insertion et à la Formation agricole et rurale </w:t>
            </w:r>
            <w:proofErr w:type="gramStart"/>
            <w:r w:rsidRPr="004C53C7">
              <w:rPr>
                <w:rFonts w:eastAsia="Times New Roman" w:cs="Times New Roman"/>
                <w:szCs w:val="21"/>
                <w:lang w:val="fr-FR" w:eastAsia="fr-FR"/>
              </w:rPr>
              <w:t>dans  la</w:t>
            </w:r>
            <w:proofErr w:type="gramEnd"/>
            <w:r w:rsidRPr="004C53C7">
              <w:rPr>
                <w:rFonts w:eastAsia="Times New Roman" w:cs="Times New Roman"/>
                <w:szCs w:val="21"/>
                <w:lang w:val="fr-FR" w:eastAsia="fr-FR"/>
              </w:rPr>
              <w:t xml:space="preserve"> Tshopo</w:t>
            </w:r>
          </w:p>
        </w:tc>
      </w:tr>
      <w:tr w:rsidR="00F0506A" w:rsidRPr="004C53C7" w14:paraId="5700C37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D6F607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HK</w:t>
            </w:r>
          </w:p>
        </w:tc>
        <w:tc>
          <w:tcPr>
            <w:tcW w:w="7714" w:type="dxa"/>
            <w:tcBorders>
              <w:top w:val="nil"/>
              <w:left w:val="nil"/>
              <w:bottom w:val="single" w:sz="4" w:space="0" w:color="auto"/>
              <w:right w:val="single" w:sz="4" w:space="0" w:color="auto"/>
            </w:tcBorders>
            <w:shd w:val="clear" w:color="auto" w:fill="auto"/>
            <w:vAlign w:val="center"/>
            <w:hideMark/>
          </w:tcPr>
          <w:p w14:paraId="14D553E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Haut Katanga </w:t>
            </w:r>
          </w:p>
        </w:tc>
      </w:tr>
      <w:tr w:rsidR="00F0506A" w:rsidRPr="004C53C7" w14:paraId="472F68B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357CAC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HORECA</w:t>
            </w:r>
          </w:p>
        </w:tc>
        <w:tc>
          <w:tcPr>
            <w:tcW w:w="7714" w:type="dxa"/>
            <w:tcBorders>
              <w:top w:val="nil"/>
              <w:left w:val="nil"/>
              <w:bottom w:val="single" w:sz="4" w:space="0" w:color="auto"/>
              <w:right w:val="single" w:sz="4" w:space="0" w:color="auto"/>
            </w:tcBorders>
            <w:shd w:val="clear" w:color="auto" w:fill="auto"/>
            <w:noWrap/>
            <w:vAlign w:val="bottom"/>
            <w:hideMark/>
          </w:tcPr>
          <w:p w14:paraId="6A0B1B9E" w14:textId="7DD49A04"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Hôtel Restaurant Café</w:t>
            </w:r>
          </w:p>
        </w:tc>
      </w:tr>
      <w:tr w:rsidR="00F0506A" w:rsidRPr="004C53C7" w14:paraId="5461F4E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0D233E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HP</w:t>
            </w:r>
          </w:p>
        </w:tc>
        <w:tc>
          <w:tcPr>
            <w:tcW w:w="7714" w:type="dxa"/>
            <w:tcBorders>
              <w:top w:val="nil"/>
              <w:left w:val="nil"/>
              <w:bottom w:val="single" w:sz="4" w:space="0" w:color="auto"/>
              <w:right w:val="single" w:sz="4" w:space="0" w:color="auto"/>
            </w:tcBorders>
            <w:shd w:val="clear" w:color="auto" w:fill="auto"/>
            <w:vAlign w:val="center"/>
            <w:hideMark/>
          </w:tcPr>
          <w:p w14:paraId="1B1D76C4"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Humanités pédagogiques  </w:t>
            </w:r>
          </w:p>
        </w:tc>
      </w:tr>
      <w:tr w:rsidR="00F0506A" w:rsidRPr="004C53C7" w14:paraId="5F7178A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CFC192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ICT</w:t>
            </w:r>
          </w:p>
        </w:tc>
        <w:tc>
          <w:tcPr>
            <w:tcW w:w="7714" w:type="dxa"/>
            <w:tcBorders>
              <w:top w:val="nil"/>
              <w:left w:val="nil"/>
              <w:bottom w:val="single" w:sz="4" w:space="0" w:color="auto"/>
              <w:right w:val="single" w:sz="4" w:space="0" w:color="auto"/>
            </w:tcBorders>
            <w:shd w:val="clear" w:color="auto" w:fill="auto"/>
            <w:noWrap/>
            <w:vAlign w:val="bottom"/>
            <w:hideMark/>
          </w:tcPr>
          <w:p w14:paraId="7E5D617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Information and Communications </w:t>
            </w:r>
            <w:proofErr w:type="spellStart"/>
            <w:r w:rsidRPr="004C53C7">
              <w:rPr>
                <w:rFonts w:eastAsia="Times New Roman" w:cs="Times New Roman"/>
                <w:szCs w:val="21"/>
                <w:lang w:val="fr-FR" w:eastAsia="fr-FR"/>
              </w:rPr>
              <w:t>Technology</w:t>
            </w:r>
            <w:proofErr w:type="spellEnd"/>
          </w:p>
        </w:tc>
      </w:tr>
      <w:tr w:rsidR="00F0506A" w:rsidRPr="004C53C7" w14:paraId="70280E3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F2DCDA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IDAK</w:t>
            </w:r>
          </w:p>
        </w:tc>
        <w:tc>
          <w:tcPr>
            <w:tcW w:w="7714" w:type="dxa"/>
            <w:tcBorders>
              <w:top w:val="nil"/>
              <w:left w:val="nil"/>
              <w:bottom w:val="single" w:sz="4" w:space="0" w:color="auto"/>
              <w:right w:val="single" w:sz="4" w:space="0" w:color="auto"/>
            </w:tcBorders>
            <w:shd w:val="clear" w:color="auto" w:fill="auto"/>
            <w:vAlign w:val="center"/>
            <w:hideMark/>
          </w:tcPr>
          <w:p w14:paraId="3B380BC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Investissement Durable au Katanga</w:t>
            </w:r>
          </w:p>
        </w:tc>
      </w:tr>
      <w:tr w:rsidR="00F0506A" w:rsidRPr="004C53C7" w14:paraId="77791AA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BB6D7D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IFADEM</w:t>
            </w:r>
          </w:p>
        </w:tc>
        <w:tc>
          <w:tcPr>
            <w:tcW w:w="7714" w:type="dxa"/>
            <w:tcBorders>
              <w:top w:val="nil"/>
              <w:left w:val="nil"/>
              <w:bottom w:val="single" w:sz="4" w:space="0" w:color="auto"/>
              <w:right w:val="single" w:sz="4" w:space="0" w:color="auto"/>
            </w:tcBorders>
            <w:shd w:val="clear" w:color="auto" w:fill="auto"/>
            <w:noWrap/>
            <w:vAlign w:val="bottom"/>
            <w:hideMark/>
          </w:tcPr>
          <w:p w14:paraId="4082DD8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Initiative francophone pour la formation à distance des maîtres</w:t>
            </w:r>
          </w:p>
        </w:tc>
      </w:tr>
      <w:tr w:rsidR="00F0506A" w:rsidRPr="004C53C7" w14:paraId="67C87B1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C010CC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IFAPME</w:t>
            </w:r>
          </w:p>
        </w:tc>
        <w:tc>
          <w:tcPr>
            <w:tcW w:w="7714" w:type="dxa"/>
            <w:tcBorders>
              <w:top w:val="nil"/>
              <w:left w:val="nil"/>
              <w:bottom w:val="single" w:sz="4" w:space="0" w:color="auto"/>
              <w:right w:val="single" w:sz="4" w:space="0" w:color="auto"/>
            </w:tcBorders>
            <w:shd w:val="clear" w:color="auto" w:fill="auto"/>
            <w:noWrap/>
            <w:vAlign w:val="bottom"/>
            <w:hideMark/>
          </w:tcPr>
          <w:p w14:paraId="4F54157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Institut wallon de Formation en Alternance et des indépendants et Petites et Moyennes Entreprises</w:t>
            </w:r>
          </w:p>
        </w:tc>
      </w:tr>
      <w:tr w:rsidR="00F0506A" w:rsidRPr="004C53C7" w14:paraId="1796B05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12689F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IM</w:t>
            </w:r>
          </w:p>
        </w:tc>
        <w:tc>
          <w:tcPr>
            <w:tcW w:w="7714" w:type="dxa"/>
            <w:tcBorders>
              <w:top w:val="nil"/>
              <w:left w:val="nil"/>
              <w:bottom w:val="single" w:sz="4" w:space="0" w:color="auto"/>
              <w:right w:val="single" w:sz="4" w:space="0" w:color="auto"/>
            </w:tcBorders>
            <w:shd w:val="clear" w:color="auto" w:fill="auto"/>
            <w:vAlign w:val="center"/>
            <w:hideMark/>
          </w:tcPr>
          <w:p w14:paraId="0E882240"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Intervention Manager</w:t>
            </w:r>
          </w:p>
        </w:tc>
      </w:tr>
      <w:tr w:rsidR="00F0506A" w:rsidRPr="004C53C7" w14:paraId="795252A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AF7D13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IMF</w:t>
            </w:r>
          </w:p>
        </w:tc>
        <w:tc>
          <w:tcPr>
            <w:tcW w:w="7714" w:type="dxa"/>
            <w:tcBorders>
              <w:top w:val="nil"/>
              <w:left w:val="nil"/>
              <w:bottom w:val="single" w:sz="4" w:space="0" w:color="auto"/>
              <w:right w:val="single" w:sz="4" w:space="0" w:color="auto"/>
            </w:tcBorders>
            <w:shd w:val="clear" w:color="auto" w:fill="auto"/>
            <w:noWrap/>
            <w:vAlign w:val="bottom"/>
            <w:hideMark/>
          </w:tcPr>
          <w:p w14:paraId="602151F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Institutions de microfinances </w:t>
            </w:r>
          </w:p>
        </w:tc>
      </w:tr>
      <w:tr w:rsidR="00F0506A" w:rsidRPr="004C53C7" w14:paraId="3198561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63A06B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INERA</w:t>
            </w:r>
          </w:p>
        </w:tc>
        <w:tc>
          <w:tcPr>
            <w:tcW w:w="7714" w:type="dxa"/>
            <w:tcBorders>
              <w:top w:val="nil"/>
              <w:left w:val="nil"/>
              <w:bottom w:val="single" w:sz="4" w:space="0" w:color="auto"/>
              <w:right w:val="single" w:sz="4" w:space="0" w:color="auto"/>
            </w:tcBorders>
            <w:shd w:val="clear" w:color="auto" w:fill="auto"/>
            <w:vAlign w:val="center"/>
            <w:hideMark/>
          </w:tcPr>
          <w:p w14:paraId="5B218FD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Institut Nationale pour l’Etude et la Recherche Agronomique </w:t>
            </w:r>
          </w:p>
        </w:tc>
      </w:tr>
      <w:tr w:rsidR="00F0506A" w:rsidRPr="004C53C7" w14:paraId="714FAFE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C2B9D8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INPP</w:t>
            </w:r>
          </w:p>
        </w:tc>
        <w:tc>
          <w:tcPr>
            <w:tcW w:w="7714" w:type="dxa"/>
            <w:tcBorders>
              <w:top w:val="nil"/>
              <w:left w:val="nil"/>
              <w:bottom w:val="single" w:sz="4" w:space="0" w:color="auto"/>
              <w:right w:val="single" w:sz="4" w:space="0" w:color="auto"/>
            </w:tcBorders>
            <w:shd w:val="clear" w:color="auto" w:fill="auto"/>
            <w:noWrap/>
            <w:vAlign w:val="bottom"/>
            <w:hideMark/>
          </w:tcPr>
          <w:p w14:paraId="7047107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Institut National de Préparation Professionnelle</w:t>
            </w:r>
          </w:p>
        </w:tc>
      </w:tr>
      <w:tr w:rsidR="00F0506A" w:rsidRPr="004C53C7" w14:paraId="107C54E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91CD2F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IO</w:t>
            </w:r>
          </w:p>
        </w:tc>
        <w:tc>
          <w:tcPr>
            <w:tcW w:w="7714" w:type="dxa"/>
            <w:tcBorders>
              <w:top w:val="nil"/>
              <w:left w:val="nil"/>
              <w:bottom w:val="single" w:sz="4" w:space="0" w:color="auto"/>
              <w:right w:val="single" w:sz="4" w:space="0" w:color="auto"/>
            </w:tcBorders>
            <w:shd w:val="clear" w:color="auto" w:fill="auto"/>
            <w:vAlign w:val="center"/>
            <w:hideMark/>
          </w:tcPr>
          <w:p w14:paraId="01D62CAB"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Intervention Officer</w:t>
            </w:r>
          </w:p>
        </w:tc>
      </w:tr>
      <w:tr w:rsidR="00F0506A" w:rsidRPr="004C53C7" w14:paraId="7B82084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CD2891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IPA</w:t>
            </w:r>
          </w:p>
        </w:tc>
        <w:tc>
          <w:tcPr>
            <w:tcW w:w="7714" w:type="dxa"/>
            <w:tcBorders>
              <w:top w:val="nil"/>
              <w:left w:val="nil"/>
              <w:bottom w:val="single" w:sz="4" w:space="0" w:color="auto"/>
              <w:right w:val="single" w:sz="4" w:space="0" w:color="auto"/>
            </w:tcBorders>
            <w:shd w:val="clear" w:color="auto" w:fill="auto"/>
            <w:vAlign w:val="center"/>
            <w:hideMark/>
          </w:tcPr>
          <w:p w14:paraId="03E1763F"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Inspection Provinciale de l’Agriculture </w:t>
            </w:r>
          </w:p>
        </w:tc>
      </w:tr>
      <w:tr w:rsidR="00F0506A" w:rsidRPr="004C53C7" w14:paraId="24C68F4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684913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IPDR</w:t>
            </w:r>
          </w:p>
        </w:tc>
        <w:tc>
          <w:tcPr>
            <w:tcW w:w="7714" w:type="dxa"/>
            <w:tcBorders>
              <w:top w:val="nil"/>
              <w:left w:val="nil"/>
              <w:bottom w:val="single" w:sz="4" w:space="0" w:color="auto"/>
              <w:right w:val="single" w:sz="4" w:space="0" w:color="auto"/>
            </w:tcBorders>
            <w:shd w:val="clear" w:color="auto" w:fill="auto"/>
            <w:vAlign w:val="center"/>
            <w:hideMark/>
          </w:tcPr>
          <w:p w14:paraId="66C4BE54"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Inspection Provinciale du Développement Rural </w:t>
            </w:r>
          </w:p>
        </w:tc>
      </w:tr>
      <w:tr w:rsidR="00F0506A" w:rsidRPr="004C53C7" w14:paraId="35C9F70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07487A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IPP</w:t>
            </w:r>
          </w:p>
        </w:tc>
        <w:tc>
          <w:tcPr>
            <w:tcW w:w="7714" w:type="dxa"/>
            <w:tcBorders>
              <w:top w:val="nil"/>
              <w:left w:val="nil"/>
              <w:bottom w:val="single" w:sz="4" w:space="0" w:color="auto"/>
              <w:right w:val="single" w:sz="4" w:space="0" w:color="auto"/>
            </w:tcBorders>
            <w:shd w:val="clear" w:color="auto" w:fill="auto"/>
            <w:noWrap/>
            <w:vAlign w:val="bottom"/>
            <w:hideMark/>
          </w:tcPr>
          <w:p w14:paraId="418566EA" w14:textId="3231C9BC"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Inspecteur Provincial Principal</w:t>
            </w:r>
          </w:p>
        </w:tc>
      </w:tr>
      <w:tr w:rsidR="00F0506A" w:rsidRPr="004C53C7" w14:paraId="253C1AF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017719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ISP</w:t>
            </w:r>
          </w:p>
        </w:tc>
        <w:tc>
          <w:tcPr>
            <w:tcW w:w="7714" w:type="dxa"/>
            <w:tcBorders>
              <w:top w:val="nil"/>
              <w:left w:val="nil"/>
              <w:bottom w:val="single" w:sz="4" w:space="0" w:color="auto"/>
              <w:right w:val="single" w:sz="4" w:space="0" w:color="auto"/>
            </w:tcBorders>
            <w:shd w:val="clear" w:color="auto" w:fill="auto"/>
            <w:vAlign w:val="center"/>
            <w:hideMark/>
          </w:tcPr>
          <w:p w14:paraId="3E6E36E1"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Institut supérieur pédagogique </w:t>
            </w:r>
          </w:p>
        </w:tc>
      </w:tr>
      <w:tr w:rsidR="00F0506A" w:rsidRPr="004C53C7" w14:paraId="3187A1B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DE3960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ITI</w:t>
            </w:r>
          </w:p>
        </w:tc>
        <w:tc>
          <w:tcPr>
            <w:tcW w:w="7714" w:type="dxa"/>
            <w:tcBorders>
              <w:top w:val="nil"/>
              <w:left w:val="nil"/>
              <w:bottom w:val="single" w:sz="4" w:space="0" w:color="auto"/>
              <w:right w:val="single" w:sz="4" w:space="0" w:color="auto"/>
            </w:tcBorders>
            <w:shd w:val="clear" w:color="auto" w:fill="auto"/>
            <w:vAlign w:val="center"/>
            <w:hideMark/>
          </w:tcPr>
          <w:p w14:paraId="6EFE6C24"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Institut Technique Industriel</w:t>
            </w:r>
          </w:p>
        </w:tc>
      </w:tr>
      <w:tr w:rsidR="00F0506A" w:rsidRPr="004C53C7" w14:paraId="143BED1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B54582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KDA</w:t>
            </w:r>
          </w:p>
        </w:tc>
        <w:tc>
          <w:tcPr>
            <w:tcW w:w="7714" w:type="dxa"/>
            <w:tcBorders>
              <w:top w:val="nil"/>
              <w:left w:val="nil"/>
              <w:bottom w:val="single" w:sz="4" w:space="0" w:color="auto"/>
              <w:right w:val="single" w:sz="4" w:space="0" w:color="auto"/>
            </w:tcBorders>
            <w:shd w:val="clear" w:color="auto" w:fill="auto"/>
            <w:noWrap/>
            <w:vAlign w:val="bottom"/>
            <w:hideMark/>
          </w:tcPr>
          <w:p w14:paraId="2DC5B19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xml:space="preserve">Kinshasa Digital </w:t>
            </w:r>
            <w:proofErr w:type="spellStart"/>
            <w:r w:rsidRPr="004C53C7">
              <w:rPr>
                <w:rFonts w:eastAsia="Times New Roman" w:cs="Times New Roman"/>
                <w:szCs w:val="21"/>
                <w:lang w:val="fr-FR" w:eastAsia="fr-FR"/>
              </w:rPr>
              <w:t>Academy</w:t>
            </w:r>
            <w:proofErr w:type="spellEnd"/>
          </w:p>
        </w:tc>
      </w:tr>
      <w:tr w:rsidR="00F0506A" w:rsidRPr="004C53C7" w14:paraId="0A670C1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A044EE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KOR</w:t>
            </w:r>
          </w:p>
        </w:tc>
        <w:tc>
          <w:tcPr>
            <w:tcW w:w="7714" w:type="dxa"/>
            <w:tcBorders>
              <w:top w:val="nil"/>
              <w:left w:val="nil"/>
              <w:bottom w:val="single" w:sz="4" w:space="0" w:color="auto"/>
              <w:right w:val="single" w:sz="4" w:space="0" w:color="auto"/>
            </w:tcBorders>
            <w:shd w:val="clear" w:color="auto" w:fill="auto"/>
            <w:vAlign w:val="center"/>
            <w:hideMark/>
          </w:tcPr>
          <w:p w14:paraId="72538D77"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Kasaï Oriental </w:t>
            </w:r>
          </w:p>
        </w:tc>
      </w:tr>
      <w:tr w:rsidR="00F0506A" w:rsidRPr="00FB5552" w14:paraId="40B6857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E486E0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MEAL</w:t>
            </w:r>
          </w:p>
        </w:tc>
        <w:tc>
          <w:tcPr>
            <w:tcW w:w="7714" w:type="dxa"/>
            <w:tcBorders>
              <w:top w:val="nil"/>
              <w:left w:val="nil"/>
              <w:bottom w:val="single" w:sz="4" w:space="0" w:color="auto"/>
              <w:right w:val="single" w:sz="4" w:space="0" w:color="auto"/>
            </w:tcBorders>
            <w:shd w:val="clear" w:color="auto" w:fill="auto"/>
            <w:noWrap/>
            <w:vAlign w:val="bottom"/>
            <w:hideMark/>
          </w:tcPr>
          <w:p w14:paraId="2BB1026B" w14:textId="77777777" w:rsidR="00F0506A" w:rsidRPr="004C53C7" w:rsidRDefault="00F0506A" w:rsidP="00F0506A">
            <w:pPr>
              <w:spacing w:after="0" w:line="240" w:lineRule="auto"/>
              <w:jc w:val="left"/>
              <w:rPr>
                <w:rFonts w:eastAsia="Times New Roman" w:cs="Times New Roman"/>
                <w:szCs w:val="21"/>
                <w:lang w:val="en-US" w:eastAsia="fr-FR"/>
              </w:rPr>
            </w:pPr>
            <w:r w:rsidRPr="004C53C7">
              <w:rPr>
                <w:rFonts w:eastAsia="Times New Roman" w:cs="Times New Roman"/>
                <w:szCs w:val="21"/>
                <w:lang w:val="en-US" w:eastAsia="fr-FR"/>
              </w:rPr>
              <w:t>Monitoring, Evaluation, Accountability and Learning</w:t>
            </w:r>
          </w:p>
        </w:tc>
      </w:tr>
      <w:tr w:rsidR="00F0506A" w:rsidRPr="004C53C7" w14:paraId="77C55C4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52BABE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MEPST</w:t>
            </w:r>
          </w:p>
        </w:tc>
        <w:tc>
          <w:tcPr>
            <w:tcW w:w="7714" w:type="dxa"/>
            <w:tcBorders>
              <w:top w:val="nil"/>
              <w:left w:val="nil"/>
              <w:bottom w:val="single" w:sz="4" w:space="0" w:color="auto"/>
              <w:right w:val="single" w:sz="4" w:space="0" w:color="auto"/>
            </w:tcBorders>
            <w:shd w:val="clear" w:color="auto" w:fill="auto"/>
            <w:vAlign w:val="center"/>
            <w:hideMark/>
          </w:tcPr>
          <w:p w14:paraId="676DBBAA"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Ministère de l’Education Primaire Secondaire et Technique </w:t>
            </w:r>
          </w:p>
        </w:tc>
      </w:tr>
      <w:tr w:rsidR="00F0506A" w:rsidRPr="004C53C7" w14:paraId="446C660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972ACE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MFPM</w:t>
            </w:r>
          </w:p>
        </w:tc>
        <w:tc>
          <w:tcPr>
            <w:tcW w:w="7714" w:type="dxa"/>
            <w:tcBorders>
              <w:top w:val="nil"/>
              <w:left w:val="nil"/>
              <w:bottom w:val="single" w:sz="4" w:space="0" w:color="auto"/>
              <w:right w:val="single" w:sz="4" w:space="0" w:color="auto"/>
            </w:tcBorders>
            <w:shd w:val="clear" w:color="auto" w:fill="auto"/>
            <w:vAlign w:val="center"/>
            <w:hideMark/>
          </w:tcPr>
          <w:p w14:paraId="6F5FAC9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Ministère de la Formation Professionnelle et Métiers</w:t>
            </w:r>
          </w:p>
        </w:tc>
      </w:tr>
      <w:tr w:rsidR="00F0506A" w:rsidRPr="004C53C7" w14:paraId="191E258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D92361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MIBA</w:t>
            </w:r>
          </w:p>
        </w:tc>
        <w:tc>
          <w:tcPr>
            <w:tcW w:w="7714" w:type="dxa"/>
            <w:tcBorders>
              <w:top w:val="nil"/>
              <w:left w:val="nil"/>
              <w:bottom w:val="single" w:sz="4" w:space="0" w:color="auto"/>
              <w:right w:val="single" w:sz="4" w:space="0" w:color="auto"/>
            </w:tcBorders>
            <w:shd w:val="clear" w:color="auto" w:fill="auto"/>
            <w:vAlign w:val="center"/>
            <w:hideMark/>
          </w:tcPr>
          <w:p w14:paraId="3D30EDC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 xml:space="preserve">Minière de </w:t>
            </w:r>
            <w:proofErr w:type="spellStart"/>
            <w:r w:rsidRPr="004C53C7">
              <w:rPr>
                <w:rFonts w:eastAsia="Times New Roman" w:cs="Times New Roman"/>
                <w:szCs w:val="21"/>
                <w:lang w:val="fr-FR" w:eastAsia="fr-FR"/>
              </w:rPr>
              <w:t>Bakwanga</w:t>
            </w:r>
            <w:proofErr w:type="spellEnd"/>
            <w:r w:rsidRPr="004C53C7">
              <w:rPr>
                <w:rFonts w:eastAsia="Times New Roman" w:cs="Times New Roman"/>
                <w:szCs w:val="21"/>
                <w:lang w:val="fr-FR" w:eastAsia="fr-FR"/>
              </w:rPr>
              <w:t> </w:t>
            </w:r>
          </w:p>
        </w:tc>
      </w:tr>
      <w:tr w:rsidR="00F0506A" w:rsidRPr="004C53C7" w14:paraId="7FDC555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492CE7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MINEPS</w:t>
            </w:r>
          </w:p>
        </w:tc>
        <w:tc>
          <w:tcPr>
            <w:tcW w:w="7714" w:type="dxa"/>
            <w:tcBorders>
              <w:top w:val="nil"/>
              <w:left w:val="nil"/>
              <w:bottom w:val="single" w:sz="4" w:space="0" w:color="auto"/>
              <w:right w:val="single" w:sz="4" w:space="0" w:color="auto"/>
            </w:tcBorders>
            <w:shd w:val="clear" w:color="auto" w:fill="auto"/>
            <w:vAlign w:val="center"/>
            <w:hideMark/>
          </w:tcPr>
          <w:p w14:paraId="7F086374"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Ministère de l’Education Primaire Secondaire</w:t>
            </w:r>
          </w:p>
        </w:tc>
      </w:tr>
      <w:tr w:rsidR="00F0506A" w:rsidRPr="004C53C7" w14:paraId="6C92D33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2C3FDA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MP</w:t>
            </w:r>
          </w:p>
        </w:tc>
        <w:tc>
          <w:tcPr>
            <w:tcW w:w="7714" w:type="dxa"/>
            <w:tcBorders>
              <w:top w:val="nil"/>
              <w:left w:val="nil"/>
              <w:bottom w:val="single" w:sz="4" w:space="0" w:color="auto"/>
              <w:right w:val="single" w:sz="4" w:space="0" w:color="auto"/>
            </w:tcBorders>
            <w:shd w:val="clear" w:color="auto" w:fill="auto"/>
            <w:vAlign w:val="center"/>
            <w:hideMark/>
          </w:tcPr>
          <w:p w14:paraId="73E67E9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Marché Public</w:t>
            </w:r>
          </w:p>
        </w:tc>
      </w:tr>
      <w:tr w:rsidR="00F0506A" w:rsidRPr="004C53C7" w14:paraId="34588A7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7BE1B6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MPE</w:t>
            </w:r>
          </w:p>
        </w:tc>
        <w:tc>
          <w:tcPr>
            <w:tcW w:w="7714" w:type="dxa"/>
            <w:tcBorders>
              <w:top w:val="nil"/>
              <w:left w:val="nil"/>
              <w:bottom w:val="single" w:sz="4" w:space="0" w:color="auto"/>
              <w:right w:val="single" w:sz="4" w:space="0" w:color="auto"/>
            </w:tcBorders>
            <w:shd w:val="clear" w:color="auto" w:fill="auto"/>
            <w:vAlign w:val="center"/>
            <w:hideMark/>
          </w:tcPr>
          <w:p w14:paraId="332F3031"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Micro et Petite Entreprise</w:t>
            </w:r>
          </w:p>
        </w:tc>
      </w:tr>
      <w:tr w:rsidR="00F0506A" w:rsidRPr="004C53C7" w14:paraId="093FB52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3C5AA3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MPME</w:t>
            </w:r>
          </w:p>
        </w:tc>
        <w:tc>
          <w:tcPr>
            <w:tcW w:w="7714" w:type="dxa"/>
            <w:tcBorders>
              <w:top w:val="nil"/>
              <w:left w:val="nil"/>
              <w:bottom w:val="single" w:sz="4" w:space="0" w:color="auto"/>
              <w:right w:val="single" w:sz="4" w:space="0" w:color="auto"/>
            </w:tcBorders>
            <w:shd w:val="clear" w:color="auto" w:fill="auto"/>
            <w:vAlign w:val="center"/>
            <w:hideMark/>
          </w:tcPr>
          <w:p w14:paraId="111FBA6D" w14:textId="624249FC"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Ministère des Petites et Moyennes Entreprises</w:t>
            </w:r>
          </w:p>
        </w:tc>
      </w:tr>
      <w:tr w:rsidR="00F0506A" w:rsidRPr="004C53C7" w14:paraId="65F8219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C154C9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MSD</w:t>
            </w:r>
          </w:p>
        </w:tc>
        <w:tc>
          <w:tcPr>
            <w:tcW w:w="7714" w:type="dxa"/>
            <w:tcBorders>
              <w:top w:val="nil"/>
              <w:left w:val="nil"/>
              <w:bottom w:val="single" w:sz="4" w:space="0" w:color="auto"/>
              <w:right w:val="single" w:sz="4" w:space="0" w:color="auto"/>
            </w:tcBorders>
            <w:shd w:val="clear" w:color="auto" w:fill="auto"/>
            <w:noWrap/>
            <w:vAlign w:val="bottom"/>
            <w:hideMark/>
          </w:tcPr>
          <w:p w14:paraId="082747BF" w14:textId="60257507"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Market</w:t>
            </w:r>
            <w:proofErr w:type="spellEnd"/>
            <w:r w:rsidRPr="004C53C7">
              <w:rPr>
                <w:rFonts w:eastAsia="Times New Roman" w:cs="Times New Roman"/>
                <w:szCs w:val="21"/>
                <w:lang w:val="fr-FR" w:eastAsia="fr-FR"/>
              </w:rPr>
              <w:t xml:space="preserve"> System </w:t>
            </w:r>
            <w:proofErr w:type="spellStart"/>
            <w:r w:rsidRPr="004C53C7">
              <w:rPr>
                <w:rFonts w:eastAsia="Times New Roman" w:cs="Times New Roman"/>
                <w:szCs w:val="21"/>
                <w:lang w:val="fr-FR" w:eastAsia="fr-FR"/>
              </w:rPr>
              <w:t>Developement</w:t>
            </w:r>
            <w:proofErr w:type="spellEnd"/>
          </w:p>
        </w:tc>
      </w:tr>
      <w:tr w:rsidR="00F0506A" w:rsidRPr="004C53C7" w14:paraId="4969232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B2E327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NAT</w:t>
            </w:r>
          </w:p>
        </w:tc>
        <w:tc>
          <w:tcPr>
            <w:tcW w:w="7714" w:type="dxa"/>
            <w:tcBorders>
              <w:top w:val="nil"/>
              <w:left w:val="nil"/>
              <w:bottom w:val="single" w:sz="4" w:space="0" w:color="auto"/>
              <w:right w:val="single" w:sz="4" w:space="0" w:color="auto"/>
            </w:tcBorders>
            <w:shd w:val="clear" w:color="auto" w:fill="auto"/>
            <w:noWrap/>
            <w:vAlign w:val="bottom"/>
            <w:hideMark/>
          </w:tcPr>
          <w:p w14:paraId="3653D6E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National</w:t>
            </w:r>
          </w:p>
        </w:tc>
      </w:tr>
      <w:tr w:rsidR="00F0506A" w:rsidRPr="004C53C7" w14:paraId="667C5AC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1758B7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ND</w:t>
            </w:r>
          </w:p>
        </w:tc>
        <w:tc>
          <w:tcPr>
            <w:tcW w:w="7714" w:type="dxa"/>
            <w:tcBorders>
              <w:top w:val="nil"/>
              <w:left w:val="nil"/>
              <w:bottom w:val="single" w:sz="4" w:space="0" w:color="auto"/>
              <w:right w:val="single" w:sz="4" w:space="0" w:color="auto"/>
            </w:tcBorders>
            <w:shd w:val="clear" w:color="auto" w:fill="auto"/>
            <w:vAlign w:val="center"/>
            <w:hideMark/>
          </w:tcPr>
          <w:p w14:paraId="757361D0"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Non Défini</w:t>
            </w:r>
          </w:p>
        </w:tc>
      </w:tr>
      <w:tr w:rsidR="00F0506A" w:rsidRPr="004C53C7" w14:paraId="78C4268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D0F60B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OIF</w:t>
            </w:r>
          </w:p>
        </w:tc>
        <w:tc>
          <w:tcPr>
            <w:tcW w:w="7714" w:type="dxa"/>
            <w:tcBorders>
              <w:top w:val="nil"/>
              <w:left w:val="nil"/>
              <w:bottom w:val="single" w:sz="4" w:space="0" w:color="auto"/>
              <w:right w:val="single" w:sz="4" w:space="0" w:color="auto"/>
            </w:tcBorders>
            <w:shd w:val="clear" w:color="auto" w:fill="auto"/>
            <w:noWrap/>
            <w:vAlign w:val="bottom"/>
            <w:hideMark/>
          </w:tcPr>
          <w:p w14:paraId="31FE02F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Organisation Internationale de la Francophonie</w:t>
            </w:r>
          </w:p>
        </w:tc>
      </w:tr>
      <w:tr w:rsidR="00F0506A" w:rsidRPr="004C53C7" w14:paraId="1CF25F5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805F0D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OIT</w:t>
            </w:r>
          </w:p>
        </w:tc>
        <w:tc>
          <w:tcPr>
            <w:tcW w:w="7714" w:type="dxa"/>
            <w:tcBorders>
              <w:top w:val="nil"/>
              <w:left w:val="nil"/>
              <w:bottom w:val="single" w:sz="4" w:space="0" w:color="auto"/>
              <w:right w:val="single" w:sz="4" w:space="0" w:color="auto"/>
            </w:tcBorders>
            <w:shd w:val="clear" w:color="auto" w:fill="auto"/>
            <w:noWrap/>
            <w:vAlign w:val="bottom"/>
            <w:hideMark/>
          </w:tcPr>
          <w:p w14:paraId="36F62B9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Organisation Internationale du Tourisme</w:t>
            </w:r>
          </w:p>
        </w:tc>
      </w:tr>
      <w:tr w:rsidR="00F0506A" w:rsidRPr="004C53C7" w14:paraId="4E56A3C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940B4F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ONEM</w:t>
            </w:r>
          </w:p>
        </w:tc>
        <w:tc>
          <w:tcPr>
            <w:tcW w:w="7714" w:type="dxa"/>
            <w:tcBorders>
              <w:top w:val="nil"/>
              <w:left w:val="nil"/>
              <w:bottom w:val="single" w:sz="4" w:space="0" w:color="auto"/>
              <w:right w:val="single" w:sz="4" w:space="0" w:color="auto"/>
            </w:tcBorders>
            <w:shd w:val="clear" w:color="auto" w:fill="auto"/>
            <w:vAlign w:val="center"/>
            <w:hideMark/>
          </w:tcPr>
          <w:p w14:paraId="626B6D8D"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Office national d’emploi </w:t>
            </w:r>
          </w:p>
        </w:tc>
      </w:tr>
      <w:tr w:rsidR="00F0506A" w:rsidRPr="004C53C7" w14:paraId="7F546A9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CD6A05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ONG</w:t>
            </w:r>
          </w:p>
        </w:tc>
        <w:tc>
          <w:tcPr>
            <w:tcW w:w="7714" w:type="dxa"/>
            <w:tcBorders>
              <w:top w:val="nil"/>
              <w:left w:val="nil"/>
              <w:bottom w:val="single" w:sz="4" w:space="0" w:color="auto"/>
              <w:right w:val="single" w:sz="4" w:space="0" w:color="auto"/>
            </w:tcBorders>
            <w:shd w:val="clear" w:color="auto" w:fill="auto"/>
            <w:vAlign w:val="center"/>
            <w:hideMark/>
          </w:tcPr>
          <w:p w14:paraId="00D17A7B"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Organisation non gouvernementale</w:t>
            </w:r>
          </w:p>
        </w:tc>
      </w:tr>
      <w:tr w:rsidR="00F0506A" w:rsidRPr="004C53C7" w14:paraId="52F11A8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4892B1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OPS</w:t>
            </w:r>
          </w:p>
        </w:tc>
        <w:tc>
          <w:tcPr>
            <w:tcW w:w="7714" w:type="dxa"/>
            <w:tcBorders>
              <w:top w:val="nil"/>
              <w:left w:val="nil"/>
              <w:bottom w:val="single" w:sz="4" w:space="0" w:color="auto"/>
              <w:right w:val="single" w:sz="4" w:space="0" w:color="auto"/>
            </w:tcBorders>
            <w:shd w:val="clear" w:color="auto" w:fill="auto"/>
            <w:noWrap/>
            <w:vAlign w:val="bottom"/>
            <w:hideMark/>
          </w:tcPr>
          <w:p w14:paraId="7D481F9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Opérationnel</w:t>
            </w:r>
          </w:p>
        </w:tc>
      </w:tr>
      <w:tr w:rsidR="00F0506A" w:rsidRPr="004C53C7" w14:paraId="0DAEFF1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693A74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OS</w:t>
            </w:r>
          </w:p>
        </w:tc>
        <w:tc>
          <w:tcPr>
            <w:tcW w:w="7714" w:type="dxa"/>
            <w:tcBorders>
              <w:top w:val="nil"/>
              <w:left w:val="nil"/>
              <w:bottom w:val="single" w:sz="4" w:space="0" w:color="auto"/>
              <w:right w:val="single" w:sz="4" w:space="0" w:color="auto"/>
            </w:tcBorders>
            <w:shd w:val="clear" w:color="auto" w:fill="auto"/>
            <w:noWrap/>
            <w:vAlign w:val="bottom"/>
            <w:hideMark/>
          </w:tcPr>
          <w:p w14:paraId="698425E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Objectif Spécifique</w:t>
            </w:r>
          </w:p>
        </w:tc>
      </w:tr>
      <w:tr w:rsidR="00F0506A" w:rsidRPr="004C53C7" w14:paraId="072AB3D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D7CC59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OSC</w:t>
            </w:r>
          </w:p>
        </w:tc>
        <w:tc>
          <w:tcPr>
            <w:tcW w:w="7714" w:type="dxa"/>
            <w:tcBorders>
              <w:top w:val="nil"/>
              <w:left w:val="nil"/>
              <w:bottom w:val="single" w:sz="4" w:space="0" w:color="auto"/>
              <w:right w:val="single" w:sz="4" w:space="0" w:color="auto"/>
            </w:tcBorders>
            <w:shd w:val="clear" w:color="auto" w:fill="auto"/>
            <w:vAlign w:val="center"/>
            <w:hideMark/>
          </w:tcPr>
          <w:p w14:paraId="06B5CA9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Organisations de la Société Civile</w:t>
            </w:r>
          </w:p>
        </w:tc>
      </w:tr>
      <w:tr w:rsidR="00F0506A" w:rsidRPr="004C53C7" w14:paraId="69F7113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C41170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OVO</w:t>
            </w:r>
          </w:p>
        </w:tc>
        <w:tc>
          <w:tcPr>
            <w:tcW w:w="7714" w:type="dxa"/>
            <w:tcBorders>
              <w:top w:val="nil"/>
              <w:left w:val="nil"/>
              <w:bottom w:val="single" w:sz="4" w:space="0" w:color="auto"/>
              <w:right w:val="single" w:sz="4" w:space="0" w:color="auto"/>
            </w:tcBorders>
            <w:shd w:val="clear" w:color="auto" w:fill="auto"/>
            <w:noWrap/>
            <w:vAlign w:val="bottom"/>
            <w:hideMark/>
          </w:tcPr>
          <w:p w14:paraId="381DCABA" w14:textId="77777777"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Ondernemers</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voor</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Ondernemers</w:t>
            </w:r>
            <w:proofErr w:type="spellEnd"/>
            <w:r w:rsidRPr="004C53C7">
              <w:rPr>
                <w:rFonts w:eastAsia="Times New Roman" w:cs="Times New Roman"/>
                <w:szCs w:val="21"/>
                <w:lang w:val="fr-FR" w:eastAsia="fr-FR"/>
              </w:rPr>
              <w:t xml:space="preserve"> </w:t>
            </w:r>
          </w:p>
        </w:tc>
      </w:tr>
      <w:tr w:rsidR="00F0506A" w:rsidRPr="004C53C7" w14:paraId="386B311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65C6E6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PABEA</w:t>
            </w:r>
          </w:p>
        </w:tc>
        <w:tc>
          <w:tcPr>
            <w:tcW w:w="7714" w:type="dxa"/>
            <w:tcBorders>
              <w:top w:val="nil"/>
              <w:left w:val="nil"/>
              <w:bottom w:val="single" w:sz="4" w:space="0" w:color="auto"/>
              <w:right w:val="single" w:sz="4" w:space="0" w:color="auto"/>
            </w:tcBorders>
            <w:shd w:val="clear" w:color="auto" w:fill="auto"/>
            <w:noWrap/>
            <w:vAlign w:val="bottom"/>
            <w:hideMark/>
          </w:tcPr>
          <w:p w14:paraId="6304562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Projet d’appui au bien-être alternatif</w:t>
            </w:r>
          </w:p>
        </w:tc>
      </w:tr>
      <w:tr w:rsidR="00F0506A" w:rsidRPr="004C53C7" w14:paraId="51C0F07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346843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PDE</w:t>
            </w:r>
          </w:p>
        </w:tc>
        <w:tc>
          <w:tcPr>
            <w:tcW w:w="7714" w:type="dxa"/>
            <w:tcBorders>
              <w:top w:val="nil"/>
              <w:left w:val="nil"/>
              <w:bottom w:val="single" w:sz="4" w:space="0" w:color="auto"/>
              <w:right w:val="single" w:sz="4" w:space="0" w:color="auto"/>
            </w:tcBorders>
            <w:shd w:val="clear" w:color="auto" w:fill="auto"/>
            <w:noWrap/>
            <w:vAlign w:val="bottom"/>
            <w:hideMark/>
          </w:tcPr>
          <w:p w14:paraId="434BE5F0"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Plans de Développement des Établissements</w:t>
            </w:r>
          </w:p>
        </w:tc>
      </w:tr>
      <w:tr w:rsidR="00F0506A" w:rsidRPr="004C53C7" w14:paraId="72FC6AD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1D70D7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PERSE</w:t>
            </w:r>
          </w:p>
        </w:tc>
        <w:tc>
          <w:tcPr>
            <w:tcW w:w="7714" w:type="dxa"/>
            <w:tcBorders>
              <w:top w:val="nil"/>
              <w:left w:val="nil"/>
              <w:bottom w:val="single" w:sz="4" w:space="0" w:color="auto"/>
              <w:right w:val="single" w:sz="4" w:space="0" w:color="auto"/>
            </w:tcBorders>
            <w:shd w:val="clear" w:color="auto" w:fill="auto"/>
            <w:noWrap/>
            <w:vAlign w:val="bottom"/>
            <w:hideMark/>
          </w:tcPr>
          <w:p w14:paraId="622CFD40"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Projet pour l'Equité et le Renforcement du Système Educatif </w:t>
            </w:r>
          </w:p>
        </w:tc>
      </w:tr>
      <w:tr w:rsidR="00F0506A" w:rsidRPr="004C53C7" w14:paraId="733DE335"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89CD90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PIC</w:t>
            </w:r>
          </w:p>
        </w:tc>
        <w:tc>
          <w:tcPr>
            <w:tcW w:w="7714" w:type="dxa"/>
            <w:tcBorders>
              <w:top w:val="nil"/>
              <w:left w:val="nil"/>
              <w:bottom w:val="single" w:sz="4" w:space="0" w:color="auto"/>
              <w:right w:val="single" w:sz="4" w:space="0" w:color="auto"/>
            </w:tcBorders>
            <w:shd w:val="clear" w:color="auto" w:fill="auto"/>
            <w:noWrap/>
            <w:vAlign w:val="bottom"/>
            <w:hideMark/>
          </w:tcPr>
          <w:p w14:paraId="143FEB9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Programme Indicatif de Coopération</w:t>
            </w:r>
          </w:p>
        </w:tc>
      </w:tr>
      <w:tr w:rsidR="00F0506A" w:rsidRPr="004C53C7" w14:paraId="510A35B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84262E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PLVS</w:t>
            </w:r>
          </w:p>
        </w:tc>
        <w:tc>
          <w:tcPr>
            <w:tcW w:w="7714" w:type="dxa"/>
            <w:tcBorders>
              <w:top w:val="nil"/>
              <w:left w:val="nil"/>
              <w:bottom w:val="single" w:sz="4" w:space="0" w:color="auto"/>
              <w:right w:val="single" w:sz="4" w:space="0" w:color="auto"/>
            </w:tcBorders>
            <w:shd w:val="clear" w:color="auto" w:fill="auto"/>
            <w:vAlign w:val="center"/>
            <w:hideMark/>
          </w:tcPr>
          <w:p w14:paraId="15D96BD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Programme de lutte contre les violences sexuelles  </w:t>
            </w:r>
          </w:p>
        </w:tc>
      </w:tr>
      <w:tr w:rsidR="00F0506A" w:rsidRPr="004C53C7" w14:paraId="3524159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FBAE8C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PM</w:t>
            </w:r>
          </w:p>
        </w:tc>
        <w:tc>
          <w:tcPr>
            <w:tcW w:w="7714" w:type="dxa"/>
            <w:tcBorders>
              <w:top w:val="nil"/>
              <w:left w:val="nil"/>
              <w:bottom w:val="single" w:sz="4" w:space="0" w:color="auto"/>
              <w:right w:val="single" w:sz="4" w:space="0" w:color="auto"/>
            </w:tcBorders>
            <w:shd w:val="clear" w:color="auto" w:fill="auto"/>
            <w:noWrap/>
            <w:vAlign w:val="bottom"/>
            <w:hideMark/>
          </w:tcPr>
          <w:p w14:paraId="1080B81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Premier Ministre</w:t>
            </w:r>
          </w:p>
        </w:tc>
      </w:tr>
      <w:tr w:rsidR="00F0506A" w:rsidRPr="004C53C7" w14:paraId="03D36DE5"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45E032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PNSD</w:t>
            </w:r>
          </w:p>
        </w:tc>
        <w:tc>
          <w:tcPr>
            <w:tcW w:w="7714" w:type="dxa"/>
            <w:tcBorders>
              <w:top w:val="nil"/>
              <w:left w:val="nil"/>
              <w:bottom w:val="single" w:sz="4" w:space="0" w:color="auto"/>
              <w:right w:val="single" w:sz="4" w:space="0" w:color="auto"/>
            </w:tcBorders>
            <w:shd w:val="clear" w:color="auto" w:fill="auto"/>
            <w:noWrap/>
            <w:vAlign w:val="bottom"/>
            <w:hideMark/>
          </w:tcPr>
          <w:p w14:paraId="65AB9DD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Plan National Stratégique de Développement</w:t>
            </w:r>
          </w:p>
        </w:tc>
      </w:tr>
      <w:tr w:rsidR="00F0506A" w:rsidRPr="004C53C7" w14:paraId="26CEA2C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12B986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PNUD</w:t>
            </w:r>
          </w:p>
        </w:tc>
        <w:tc>
          <w:tcPr>
            <w:tcW w:w="7714" w:type="dxa"/>
            <w:tcBorders>
              <w:top w:val="nil"/>
              <w:left w:val="nil"/>
              <w:bottom w:val="single" w:sz="4" w:space="0" w:color="auto"/>
              <w:right w:val="single" w:sz="4" w:space="0" w:color="auto"/>
            </w:tcBorders>
            <w:shd w:val="clear" w:color="auto" w:fill="auto"/>
            <w:vAlign w:val="center"/>
            <w:hideMark/>
          </w:tcPr>
          <w:p w14:paraId="608343D8"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Programme des Nations-Unies pour le développement  </w:t>
            </w:r>
          </w:p>
        </w:tc>
      </w:tr>
      <w:tr w:rsidR="00F0506A" w:rsidRPr="004C53C7" w14:paraId="23CA34D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047F9B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PPP</w:t>
            </w:r>
          </w:p>
        </w:tc>
        <w:tc>
          <w:tcPr>
            <w:tcW w:w="7714" w:type="dxa"/>
            <w:tcBorders>
              <w:top w:val="nil"/>
              <w:left w:val="nil"/>
              <w:bottom w:val="single" w:sz="4" w:space="0" w:color="auto"/>
              <w:right w:val="single" w:sz="4" w:space="0" w:color="auto"/>
            </w:tcBorders>
            <w:shd w:val="clear" w:color="auto" w:fill="auto"/>
            <w:noWrap/>
            <w:vAlign w:val="bottom"/>
            <w:hideMark/>
          </w:tcPr>
          <w:p w14:paraId="4444F07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Partenariat Public Privé</w:t>
            </w:r>
          </w:p>
        </w:tc>
      </w:tr>
      <w:tr w:rsidR="00F0506A" w:rsidRPr="004C53C7" w14:paraId="338D5F1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F5AD32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PROVED</w:t>
            </w:r>
          </w:p>
        </w:tc>
        <w:tc>
          <w:tcPr>
            <w:tcW w:w="7714" w:type="dxa"/>
            <w:tcBorders>
              <w:top w:val="nil"/>
              <w:left w:val="nil"/>
              <w:bottom w:val="single" w:sz="4" w:space="0" w:color="auto"/>
              <w:right w:val="single" w:sz="4" w:space="0" w:color="auto"/>
            </w:tcBorders>
            <w:shd w:val="clear" w:color="auto" w:fill="auto"/>
            <w:vAlign w:val="center"/>
            <w:hideMark/>
          </w:tcPr>
          <w:p w14:paraId="7A6298D0"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Province Educationnelle</w:t>
            </w:r>
          </w:p>
        </w:tc>
      </w:tr>
      <w:tr w:rsidR="00F0506A" w:rsidRPr="004C53C7" w14:paraId="5A384BB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186EFF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PTF</w:t>
            </w:r>
          </w:p>
        </w:tc>
        <w:tc>
          <w:tcPr>
            <w:tcW w:w="7714" w:type="dxa"/>
            <w:tcBorders>
              <w:top w:val="nil"/>
              <w:left w:val="nil"/>
              <w:bottom w:val="single" w:sz="4" w:space="0" w:color="auto"/>
              <w:right w:val="single" w:sz="4" w:space="0" w:color="auto"/>
            </w:tcBorders>
            <w:shd w:val="clear" w:color="auto" w:fill="auto"/>
            <w:vAlign w:val="center"/>
            <w:hideMark/>
          </w:tcPr>
          <w:p w14:paraId="40B0D06A"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Partenaire Technique et Financier</w:t>
            </w:r>
            <w:r w:rsidRPr="004C53C7">
              <w:rPr>
                <w:rFonts w:ascii="Times New Roman" w:eastAsia="Times New Roman" w:hAnsi="Times New Roman" w:cs="Times New Roman"/>
                <w:szCs w:val="21"/>
                <w:lang w:val="fr-FR" w:eastAsia="fr-FR"/>
              </w:rPr>
              <w:t> </w:t>
            </w:r>
            <w:r w:rsidRPr="004C53C7">
              <w:rPr>
                <w:rFonts w:eastAsia="Times New Roman" w:cs="Georgia"/>
                <w:szCs w:val="21"/>
                <w:lang w:val="fr-FR" w:eastAsia="fr-FR"/>
              </w:rPr>
              <w:t> </w:t>
            </w:r>
          </w:p>
        </w:tc>
      </w:tr>
      <w:tr w:rsidR="00F0506A" w:rsidRPr="004C53C7" w14:paraId="13E4BFB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CBEC50A"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PV</w:t>
            </w:r>
          </w:p>
        </w:tc>
        <w:tc>
          <w:tcPr>
            <w:tcW w:w="7714" w:type="dxa"/>
            <w:tcBorders>
              <w:top w:val="nil"/>
              <w:left w:val="nil"/>
              <w:bottom w:val="single" w:sz="4" w:space="0" w:color="auto"/>
              <w:right w:val="single" w:sz="4" w:space="0" w:color="auto"/>
            </w:tcBorders>
            <w:shd w:val="clear" w:color="auto" w:fill="auto"/>
            <w:vAlign w:val="center"/>
            <w:hideMark/>
          </w:tcPr>
          <w:p w14:paraId="7D99E4A0" w14:textId="6EB430AB"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Procès-Verbal</w:t>
            </w:r>
          </w:p>
        </w:tc>
      </w:tr>
      <w:tr w:rsidR="00F0506A" w:rsidRPr="004C53C7" w14:paraId="76F1CBB3"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99BB76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RAFI</w:t>
            </w:r>
          </w:p>
        </w:tc>
        <w:tc>
          <w:tcPr>
            <w:tcW w:w="7714" w:type="dxa"/>
            <w:tcBorders>
              <w:top w:val="nil"/>
              <w:left w:val="nil"/>
              <w:bottom w:val="single" w:sz="4" w:space="0" w:color="auto"/>
              <w:right w:val="single" w:sz="4" w:space="0" w:color="auto"/>
            </w:tcBorders>
            <w:shd w:val="clear" w:color="auto" w:fill="auto"/>
            <w:vAlign w:val="center"/>
            <w:hideMark/>
          </w:tcPr>
          <w:p w14:paraId="75D7E825"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Responsable Administratif et Financier International</w:t>
            </w:r>
          </w:p>
        </w:tc>
      </w:tr>
      <w:tr w:rsidR="00F0506A" w:rsidRPr="004C53C7" w14:paraId="53EE5A1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520806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RCCM</w:t>
            </w:r>
          </w:p>
        </w:tc>
        <w:tc>
          <w:tcPr>
            <w:tcW w:w="7714" w:type="dxa"/>
            <w:tcBorders>
              <w:top w:val="nil"/>
              <w:left w:val="nil"/>
              <w:bottom w:val="single" w:sz="4" w:space="0" w:color="auto"/>
              <w:right w:val="single" w:sz="4" w:space="0" w:color="auto"/>
            </w:tcBorders>
            <w:shd w:val="clear" w:color="auto" w:fill="auto"/>
            <w:noWrap/>
            <w:vAlign w:val="bottom"/>
            <w:hideMark/>
          </w:tcPr>
          <w:p w14:paraId="3AEA91F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Registre de Commerce et du Crédit Mobilier</w:t>
            </w:r>
          </w:p>
        </w:tc>
      </w:tr>
      <w:tr w:rsidR="00F0506A" w:rsidRPr="004C53C7" w14:paraId="0E8F4D6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A03086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RDC</w:t>
            </w:r>
          </w:p>
        </w:tc>
        <w:tc>
          <w:tcPr>
            <w:tcW w:w="7714" w:type="dxa"/>
            <w:tcBorders>
              <w:top w:val="nil"/>
              <w:left w:val="nil"/>
              <w:bottom w:val="single" w:sz="4" w:space="0" w:color="auto"/>
              <w:right w:val="single" w:sz="4" w:space="0" w:color="auto"/>
            </w:tcBorders>
            <w:shd w:val="clear" w:color="auto" w:fill="auto"/>
            <w:vAlign w:val="center"/>
            <w:hideMark/>
          </w:tcPr>
          <w:p w14:paraId="6165843F"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République Démocratique du Congo </w:t>
            </w:r>
          </w:p>
        </w:tc>
      </w:tr>
      <w:tr w:rsidR="00F0506A" w:rsidRPr="004C53C7" w14:paraId="79B62CF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A999DE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REP</w:t>
            </w:r>
          </w:p>
        </w:tc>
        <w:tc>
          <w:tcPr>
            <w:tcW w:w="7714" w:type="dxa"/>
            <w:tcBorders>
              <w:top w:val="nil"/>
              <w:left w:val="nil"/>
              <w:bottom w:val="single" w:sz="4" w:space="0" w:color="auto"/>
              <w:right w:val="single" w:sz="4" w:space="0" w:color="auto"/>
            </w:tcBorders>
            <w:shd w:val="clear" w:color="auto" w:fill="auto"/>
            <w:vAlign w:val="center"/>
            <w:hideMark/>
          </w:tcPr>
          <w:p w14:paraId="624B317B"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Réseaux d’écoles de proximité </w:t>
            </w:r>
          </w:p>
        </w:tc>
      </w:tr>
      <w:tr w:rsidR="00F0506A" w:rsidRPr="004C53C7" w14:paraId="054F468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CE83ED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RESEN</w:t>
            </w:r>
          </w:p>
        </w:tc>
        <w:tc>
          <w:tcPr>
            <w:tcW w:w="7714" w:type="dxa"/>
            <w:tcBorders>
              <w:top w:val="nil"/>
              <w:left w:val="nil"/>
              <w:bottom w:val="single" w:sz="4" w:space="0" w:color="auto"/>
              <w:right w:val="single" w:sz="4" w:space="0" w:color="auto"/>
            </w:tcBorders>
            <w:shd w:val="clear" w:color="auto" w:fill="auto"/>
            <w:noWrap/>
            <w:vAlign w:val="bottom"/>
            <w:hideMark/>
          </w:tcPr>
          <w:p w14:paraId="54C0D8F0" w14:textId="0F0B3DAB"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Rapport d'état du système éducatif national</w:t>
            </w:r>
          </w:p>
        </w:tc>
      </w:tr>
      <w:tr w:rsidR="00F0506A" w:rsidRPr="004C53C7" w14:paraId="79B5CA0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D52877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RESOJEC</w:t>
            </w:r>
          </w:p>
        </w:tc>
        <w:tc>
          <w:tcPr>
            <w:tcW w:w="7714" w:type="dxa"/>
            <w:tcBorders>
              <w:top w:val="nil"/>
              <w:left w:val="nil"/>
              <w:bottom w:val="single" w:sz="4" w:space="0" w:color="auto"/>
              <w:right w:val="single" w:sz="4" w:space="0" w:color="auto"/>
            </w:tcBorders>
            <w:shd w:val="clear" w:color="auto" w:fill="auto"/>
            <w:noWrap/>
            <w:vAlign w:val="bottom"/>
            <w:hideMark/>
          </w:tcPr>
          <w:p w14:paraId="722467FA" w14:textId="5989798E"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Réseau solidaire des jeunes entrepreneurs du Congo</w:t>
            </w:r>
          </w:p>
        </w:tc>
      </w:tr>
      <w:tr w:rsidR="00F0506A" w:rsidRPr="004C53C7" w14:paraId="31265E9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E14FB4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RH</w:t>
            </w:r>
          </w:p>
        </w:tc>
        <w:tc>
          <w:tcPr>
            <w:tcW w:w="7714" w:type="dxa"/>
            <w:tcBorders>
              <w:top w:val="nil"/>
              <w:left w:val="nil"/>
              <w:bottom w:val="single" w:sz="4" w:space="0" w:color="auto"/>
              <w:right w:val="single" w:sz="4" w:space="0" w:color="auto"/>
            </w:tcBorders>
            <w:shd w:val="clear" w:color="auto" w:fill="auto"/>
            <w:vAlign w:val="center"/>
            <w:hideMark/>
          </w:tcPr>
          <w:p w14:paraId="15F9F485"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Ressources Humaines</w:t>
            </w:r>
          </w:p>
        </w:tc>
      </w:tr>
      <w:tr w:rsidR="00F0506A" w:rsidRPr="004C53C7" w14:paraId="006FE3A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807C39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ROI</w:t>
            </w:r>
          </w:p>
        </w:tc>
        <w:tc>
          <w:tcPr>
            <w:tcW w:w="7714" w:type="dxa"/>
            <w:tcBorders>
              <w:top w:val="nil"/>
              <w:left w:val="nil"/>
              <w:bottom w:val="single" w:sz="4" w:space="0" w:color="auto"/>
              <w:right w:val="single" w:sz="4" w:space="0" w:color="auto"/>
            </w:tcBorders>
            <w:shd w:val="clear" w:color="auto" w:fill="auto"/>
            <w:noWrap/>
            <w:vAlign w:val="bottom"/>
            <w:hideMark/>
          </w:tcPr>
          <w:p w14:paraId="4CE82212" w14:textId="74BA29B1"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Règlement d'Ordre Intérieur</w:t>
            </w:r>
          </w:p>
        </w:tc>
      </w:tr>
      <w:tr w:rsidR="00F0506A" w:rsidRPr="004C53C7" w14:paraId="3B9047A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F7E6D90"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RSE</w:t>
            </w:r>
          </w:p>
        </w:tc>
        <w:tc>
          <w:tcPr>
            <w:tcW w:w="7714" w:type="dxa"/>
            <w:tcBorders>
              <w:top w:val="nil"/>
              <w:left w:val="nil"/>
              <w:bottom w:val="single" w:sz="4" w:space="0" w:color="auto"/>
              <w:right w:val="single" w:sz="4" w:space="0" w:color="auto"/>
            </w:tcBorders>
            <w:shd w:val="clear" w:color="auto" w:fill="auto"/>
            <w:vAlign w:val="center"/>
            <w:hideMark/>
          </w:tcPr>
          <w:p w14:paraId="103E27F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Responsabilité Sociétale des Entreprise</w:t>
            </w:r>
          </w:p>
        </w:tc>
      </w:tr>
      <w:tr w:rsidR="00F0506A" w:rsidRPr="004C53C7" w14:paraId="4805412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919EDD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RV</w:t>
            </w:r>
          </w:p>
        </w:tc>
        <w:tc>
          <w:tcPr>
            <w:tcW w:w="7714" w:type="dxa"/>
            <w:tcBorders>
              <w:top w:val="nil"/>
              <w:left w:val="nil"/>
              <w:bottom w:val="single" w:sz="4" w:space="0" w:color="auto"/>
              <w:right w:val="single" w:sz="4" w:space="0" w:color="auto"/>
            </w:tcBorders>
            <w:shd w:val="clear" w:color="auto" w:fill="auto"/>
            <w:noWrap/>
            <w:vAlign w:val="bottom"/>
            <w:hideMark/>
          </w:tcPr>
          <w:p w14:paraId="62C5597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Réalité Virtuelle</w:t>
            </w:r>
          </w:p>
        </w:tc>
      </w:tr>
      <w:tr w:rsidR="00F0506A" w:rsidRPr="004C53C7" w14:paraId="073DBC4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BF4B0A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SAACE</w:t>
            </w:r>
          </w:p>
        </w:tc>
        <w:tc>
          <w:tcPr>
            <w:tcW w:w="7714" w:type="dxa"/>
            <w:tcBorders>
              <w:top w:val="nil"/>
              <w:left w:val="nil"/>
              <w:bottom w:val="single" w:sz="4" w:space="0" w:color="auto"/>
              <w:right w:val="single" w:sz="4" w:space="0" w:color="auto"/>
            </w:tcBorders>
            <w:shd w:val="clear" w:color="auto" w:fill="auto"/>
            <w:noWrap/>
            <w:vAlign w:val="bottom"/>
            <w:hideMark/>
          </w:tcPr>
          <w:p w14:paraId="35292A04" w14:textId="629219A4"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Structure d’accompagnement à l'autocréation d'emploi</w:t>
            </w:r>
          </w:p>
        </w:tc>
      </w:tr>
      <w:tr w:rsidR="00F0506A" w:rsidRPr="004C53C7" w14:paraId="538E80EC"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66C23E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SADC</w:t>
            </w:r>
          </w:p>
        </w:tc>
        <w:tc>
          <w:tcPr>
            <w:tcW w:w="7714" w:type="dxa"/>
            <w:tcBorders>
              <w:top w:val="nil"/>
              <w:left w:val="nil"/>
              <w:bottom w:val="single" w:sz="4" w:space="0" w:color="auto"/>
              <w:right w:val="single" w:sz="4" w:space="0" w:color="auto"/>
            </w:tcBorders>
            <w:shd w:val="clear" w:color="auto" w:fill="auto"/>
            <w:noWrap/>
            <w:vAlign w:val="bottom"/>
            <w:hideMark/>
          </w:tcPr>
          <w:p w14:paraId="5DA9BB9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Communauté de Développement de l'Afrique australe</w:t>
            </w:r>
          </w:p>
        </w:tc>
      </w:tr>
      <w:tr w:rsidR="00F0506A" w:rsidRPr="004C53C7" w14:paraId="2EA77AF0"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CF4BB3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SDG</w:t>
            </w:r>
          </w:p>
        </w:tc>
        <w:tc>
          <w:tcPr>
            <w:tcW w:w="7714" w:type="dxa"/>
            <w:tcBorders>
              <w:top w:val="nil"/>
              <w:left w:val="nil"/>
              <w:bottom w:val="single" w:sz="4" w:space="0" w:color="auto"/>
              <w:right w:val="single" w:sz="4" w:space="0" w:color="auto"/>
            </w:tcBorders>
            <w:shd w:val="clear" w:color="auto" w:fill="auto"/>
            <w:noWrap/>
            <w:vAlign w:val="bottom"/>
            <w:hideMark/>
          </w:tcPr>
          <w:p w14:paraId="73C02DBC" w14:textId="77777777"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Sustainable</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Development</w:t>
            </w:r>
            <w:proofErr w:type="spellEnd"/>
            <w:r w:rsidRPr="004C53C7">
              <w:rPr>
                <w:rFonts w:eastAsia="Times New Roman" w:cs="Times New Roman"/>
                <w:szCs w:val="21"/>
                <w:lang w:val="fr-FR" w:eastAsia="fr-FR"/>
              </w:rPr>
              <w:t xml:space="preserve"> Goals</w:t>
            </w:r>
          </w:p>
        </w:tc>
      </w:tr>
      <w:tr w:rsidR="00F0506A" w:rsidRPr="004C53C7" w14:paraId="33C37E4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A24038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SENAREC</w:t>
            </w:r>
          </w:p>
        </w:tc>
        <w:tc>
          <w:tcPr>
            <w:tcW w:w="7714" w:type="dxa"/>
            <w:tcBorders>
              <w:top w:val="nil"/>
              <w:left w:val="nil"/>
              <w:bottom w:val="single" w:sz="4" w:space="0" w:color="auto"/>
              <w:right w:val="single" w:sz="4" w:space="0" w:color="auto"/>
            </w:tcBorders>
            <w:shd w:val="clear" w:color="auto" w:fill="auto"/>
            <w:vAlign w:val="center"/>
            <w:hideMark/>
          </w:tcPr>
          <w:p w14:paraId="02A94B8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Service national de renforcement des capacités </w:t>
            </w:r>
          </w:p>
        </w:tc>
      </w:tr>
      <w:tr w:rsidR="00F0506A" w:rsidRPr="004C53C7" w14:paraId="7BF83A3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DD0CD9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SERA</w:t>
            </w:r>
          </w:p>
        </w:tc>
        <w:tc>
          <w:tcPr>
            <w:tcW w:w="7714" w:type="dxa"/>
            <w:tcBorders>
              <w:top w:val="nil"/>
              <w:left w:val="nil"/>
              <w:bottom w:val="single" w:sz="4" w:space="0" w:color="auto"/>
              <w:right w:val="single" w:sz="4" w:space="0" w:color="auto"/>
            </w:tcBorders>
            <w:shd w:val="clear" w:color="auto" w:fill="auto"/>
            <w:noWrap/>
            <w:vAlign w:val="bottom"/>
            <w:hideMark/>
          </w:tcPr>
          <w:p w14:paraId="7E6B786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Suivi Evaluation Redevabilité et Apprentissage</w:t>
            </w:r>
          </w:p>
        </w:tc>
      </w:tr>
      <w:tr w:rsidR="00F0506A" w:rsidRPr="004C53C7" w14:paraId="221CE14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CDE9F4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SIGE</w:t>
            </w:r>
          </w:p>
        </w:tc>
        <w:tc>
          <w:tcPr>
            <w:tcW w:w="7714" w:type="dxa"/>
            <w:tcBorders>
              <w:top w:val="nil"/>
              <w:left w:val="nil"/>
              <w:bottom w:val="single" w:sz="4" w:space="0" w:color="auto"/>
              <w:right w:val="single" w:sz="4" w:space="0" w:color="auto"/>
            </w:tcBorders>
            <w:shd w:val="clear" w:color="auto" w:fill="auto"/>
            <w:noWrap/>
            <w:vAlign w:val="bottom"/>
            <w:hideMark/>
          </w:tcPr>
          <w:p w14:paraId="0392644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Système d'information sur la gestion de l'éducation</w:t>
            </w:r>
          </w:p>
        </w:tc>
      </w:tr>
      <w:tr w:rsidR="00F0506A" w:rsidRPr="004C53C7" w14:paraId="58C1D94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8FAA46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SMCL</w:t>
            </w:r>
          </w:p>
        </w:tc>
        <w:tc>
          <w:tcPr>
            <w:tcW w:w="7714" w:type="dxa"/>
            <w:tcBorders>
              <w:top w:val="nil"/>
              <w:left w:val="nil"/>
              <w:bottom w:val="single" w:sz="4" w:space="0" w:color="auto"/>
              <w:right w:val="single" w:sz="4" w:space="0" w:color="auto"/>
            </w:tcBorders>
            <w:shd w:val="clear" w:color="auto" w:fill="auto"/>
            <w:noWrap/>
            <w:vAlign w:val="bottom"/>
            <w:hideMark/>
          </w:tcPr>
          <w:p w14:paraId="5281CDD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Structure mixte de concertation locale</w:t>
            </w:r>
          </w:p>
        </w:tc>
      </w:tr>
      <w:tr w:rsidR="00F0506A" w:rsidRPr="004C53C7" w14:paraId="60323191"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FB9CA3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SMF</w:t>
            </w:r>
          </w:p>
        </w:tc>
        <w:tc>
          <w:tcPr>
            <w:tcW w:w="7714" w:type="dxa"/>
            <w:tcBorders>
              <w:top w:val="nil"/>
              <w:left w:val="nil"/>
              <w:bottom w:val="single" w:sz="4" w:space="0" w:color="auto"/>
              <w:right w:val="single" w:sz="4" w:space="0" w:color="auto"/>
            </w:tcBorders>
            <w:shd w:val="clear" w:color="auto" w:fill="auto"/>
            <w:noWrap/>
            <w:vAlign w:val="bottom"/>
            <w:hideMark/>
          </w:tcPr>
          <w:p w14:paraId="358F941F"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Salon des Métiers et de la Formation</w:t>
            </w:r>
          </w:p>
        </w:tc>
      </w:tr>
      <w:tr w:rsidR="00F0506A" w:rsidRPr="004C53C7" w14:paraId="7E418BA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0A46C6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SOPA</w:t>
            </w:r>
          </w:p>
        </w:tc>
        <w:tc>
          <w:tcPr>
            <w:tcW w:w="7714" w:type="dxa"/>
            <w:tcBorders>
              <w:top w:val="nil"/>
              <w:left w:val="nil"/>
              <w:bottom w:val="single" w:sz="4" w:space="0" w:color="auto"/>
              <w:right w:val="single" w:sz="4" w:space="0" w:color="auto"/>
            </w:tcBorders>
            <w:shd w:val="clear" w:color="auto" w:fill="auto"/>
            <w:noWrap/>
            <w:vAlign w:val="bottom"/>
            <w:hideMark/>
          </w:tcPr>
          <w:p w14:paraId="3EDEA3E0" w14:textId="0BBC1799"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Processu</w:t>
            </w:r>
            <w:r>
              <w:rPr>
                <w:rFonts w:eastAsia="Times New Roman" w:cs="Times New Roman"/>
                <w:szCs w:val="21"/>
                <w:lang w:val="fr-FR" w:eastAsia="fr-FR"/>
              </w:rPr>
              <w:t>s</w:t>
            </w:r>
            <w:r w:rsidRPr="004C53C7">
              <w:rPr>
                <w:rFonts w:eastAsia="Times New Roman" w:cs="Times New Roman"/>
                <w:szCs w:val="21"/>
                <w:lang w:val="fr-FR" w:eastAsia="fr-FR"/>
              </w:rPr>
              <w:t xml:space="preserve"> d'Accélération de l’entreprenariat social et innovant </w:t>
            </w:r>
          </w:p>
        </w:tc>
      </w:tr>
      <w:tr w:rsidR="00F0506A" w:rsidRPr="004C53C7" w14:paraId="5CE61429" w14:textId="77777777" w:rsidTr="001C312F">
        <w:trPr>
          <w:trHeight w:val="255"/>
        </w:trPr>
        <w:tc>
          <w:tcPr>
            <w:tcW w:w="1491" w:type="dxa"/>
            <w:tcBorders>
              <w:top w:val="nil"/>
              <w:left w:val="single" w:sz="4" w:space="0" w:color="auto"/>
              <w:bottom w:val="single" w:sz="4" w:space="0" w:color="auto"/>
              <w:right w:val="single" w:sz="4" w:space="0" w:color="auto"/>
            </w:tcBorders>
            <w:shd w:val="clear" w:color="auto" w:fill="auto"/>
            <w:noWrap/>
            <w:vAlign w:val="bottom"/>
          </w:tcPr>
          <w:p w14:paraId="03CD4FCA" w14:textId="1D0F4529" w:rsidR="00F0506A" w:rsidRPr="004C53C7" w:rsidRDefault="00F0506A" w:rsidP="00F0506A">
            <w:pPr>
              <w:spacing w:after="0" w:line="240" w:lineRule="auto"/>
              <w:jc w:val="left"/>
              <w:rPr>
                <w:rFonts w:eastAsia="Times New Roman" w:cs="Times New Roman"/>
                <w:szCs w:val="21"/>
                <w:lang w:val="fr-FR" w:eastAsia="fr-FR"/>
              </w:rPr>
            </w:pPr>
            <w:r w:rsidRPr="00F0506A">
              <w:rPr>
                <w:rFonts w:eastAsia="Times New Roman" w:cs="Times New Roman"/>
                <w:szCs w:val="21"/>
                <w:lang w:val="fr-FR" w:eastAsia="fr-FR"/>
              </w:rPr>
              <w:t>SERNAFOR</w:t>
            </w:r>
          </w:p>
        </w:tc>
        <w:tc>
          <w:tcPr>
            <w:tcW w:w="7714" w:type="dxa"/>
            <w:tcBorders>
              <w:top w:val="nil"/>
              <w:left w:val="nil"/>
              <w:bottom w:val="single" w:sz="4" w:space="0" w:color="auto"/>
              <w:right w:val="single" w:sz="4" w:space="0" w:color="auto"/>
            </w:tcBorders>
            <w:shd w:val="clear" w:color="auto" w:fill="auto"/>
            <w:noWrap/>
            <w:vAlign w:val="bottom"/>
          </w:tcPr>
          <w:p w14:paraId="767AB7B2" w14:textId="6DDCF641" w:rsidR="00F0506A" w:rsidRPr="004C53C7" w:rsidRDefault="00F0506A" w:rsidP="00F0506A">
            <w:pPr>
              <w:spacing w:after="0" w:line="240" w:lineRule="auto"/>
              <w:jc w:val="left"/>
              <w:rPr>
                <w:rFonts w:eastAsia="Times New Roman" w:cs="Times New Roman"/>
                <w:szCs w:val="21"/>
                <w:lang w:val="fr-FR" w:eastAsia="fr-FR"/>
              </w:rPr>
            </w:pPr>
            <w:r w:rsidRPr="00F0506A">
              <w:rPr>
                <w:rFonts w:eastAsia="Times New Roman" w:cs="Times New Roman"/>
                <w:szCs w:val="21"/>
                <w:lang w:val="fr-FR" w:eastAsia="fr-FR"/>
              </w:rPr>
              <w:t>Service National de Formation</w:t>
            </w:r>
          </w:p>
        </w:tc>
      </w:tr>
      <w:tr w:rsidR="00F0506A" w:rsidRPr="004C53C7" w14:paraId="62E61AA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397BC0B"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SPF</w:t>
            </w:r>
          </w:p>
        </w:tc>
        <w:tc>
          <w:tcPr>
            <w:tcW w:w="7714" w:type="dxa"/>
            <w:tcBorders>
              <w:top w:val="nil"/>
              <w:left w:val="nil"/>
              <w:bottom w:val="single" w:sz="4" w:space="0" w:color="auto"/>
              <w:right w:val="single" w:sz="4" w:space="0" w:color="auto"/>
            </w:tcBorders>
            <w:shd w:val="clear" w:color="auto" w:fill="auto"/>
            <w:vAlign w:val="center"/>
            <w:hideMark/>
          </w:tcPr>
          <w:p w14:paraId="5F15D054"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Service Public Fédéral</w:t>
            </w:r>
          </w:p>
        </w:tc>
      </w:tr>
      <w:tr w:rsidR="00F0506A" w:rsidRPr="004C53C7" w14:paraId="09954C8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0996757"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STD</w:t>
            </w:r>
          </w:p>
        </w:tc>
        <w:tc>
          <w:tcPr>
            <w:tcW w:w="7714" w:type="dxa"/>
            <w:tcBorders>
              <w:top w:val="nil"/>
              <w:left w:val="nil"/>
              <w:bottom w:val="single" w:sz="4" w:space="0" w:color="auto"/>
              <w:right w:val="single" w:sz="4" w:space="0" w:color="auto"/>
            </w:tcBorders>
            <w:shd w:val="clear" w:color="auto" w:fill="auto"/>
            <w:noWrap/>
            <w:vAlign w:val="bottom"/>
            <w:hideMark/>
          </w:tcPr>
          <w:p w14:paraId="081E32F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Service Technique Déconcentré</w:t>
            </w:r>
          </w:p>
        </w:tc>
      </w:tr>
      <w:tr w:rsidR="00F0506A" w:rsidRPr="004C53C7" w14:paraId="294D775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FA6808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SU</w:t>
            </w:r>
          </w:p>
        </w:tc>
        <w:tc>
          <w:tcPr>
            <w:tcW w:w="7714" w:type="dxa"/>
            <w:tcBorders>
              <w:top w:val="nil"/>
              <w:left w:val="nil"/>
              <w:bottom w:val="single" w:sz="4" w:space="0" w:color="auto"/>
              <w:right w:val="single" w:sz="4" w:space="0" w:color="auto"/>
            </w:tcBorders>
            <w:shd w:val="clear" w:color="auto" w:fill="auto"/>
            <w:vAlign w:val="center"/>
            <w:hideMark/>
          </w:tcPr>
          <w:p w14:paraId="719CD969"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Sud-Ubangi </w:t>
            </w:r>
          </w:p>
        </w:tc>
      </w:tr>
      <w:tr w:rsidR="00F0506A" w:rsidRPr="004C53C7" w14:paraId="3E28E3F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BE861E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TDR</w:t>
            </w:r>
          </w:p>
        </w:tc>
        <w:tc>
          <w:tcPr>
            <w:tcW w:w="7714" w:type="dxa"/>
            <w:tcBorders>
              <w:top w:val="nil"/>
              <w:left w:val="nil"/>
              <w:bottom w:val="single" w:sz="4" w:space="0" w:color="auto"/>
              <w:right w:val="single" w:sz="4" w:space="0" w:color="auto"/>
            </w:tcBorders>
            <w:shd w:val="clear" w:color="auto" w:fill="auto"/>
            <w:vAlign w:val="center"/>
            <w:hideMark/>
          </w:tcPr>
          <w:p w14:paraId="3CFFD8B1"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Termes de Référence</w:t>
            </w:r>
          </w:p>
        </w:tc>
      </w:tr>
      <w:tr w:rsidR="00F0506A" w:rsidRPr="004C53C7" w14:paraId="549B145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1BEDA5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TENAFEP</w:t>
            </w:r>
          </w:p>
        </w:tc>
        <w:tc>
          <w:tcPr>
            <w:tcW w:w="7714" w:type="dxa"/>
            <w:tcBorders>
              <w:top w:val="nil"/>
              <w:left w:val="nil"/>
              <w:bottom w:val="single" w:sz="4" w:space="0" w:color="auto"/>
              <w:right w:val="single" w:sz="4" w:space="0" w:color="auto"/>
            </w:tcBorders>
            <w:shd w:val="clear" w:color="auto" w:fill="auto"/>
            <w:noWrap/>
            <w:vAlign w:val="bottom"/>
            <w:hideMark/>
          </w:tcPr>
          <w:p w14:paraId="51CA2FD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Test National de Fin d'Etudes Primaires</w:t>
            </w:r>
          </w:p>
        </w:tc>
      </w:tr>
      <w:tr w:rsidR="00F0506A" w:rsidRPr="004C53C7" w14:paraId="5EEFFC2A"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5C682C6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TENASOSP</w:t>
            </w:r>
          </w:p>
        </w:tc>
        <w:tc>
          <w:tcPr>
            <w:tcW w:w="7714" w:type="dxa"/>
            <w:tcBorders>
              <w:top w:val="nil"/>
              <w:left w:val="nil"/>
              <w:bottom w:val="single" w:sz="4" w:space="0" w:color="auto"/>
              <w:right w:val="single" w:sz="4" w:space="0" w:color="auto"/>
            </w:tcBorders>
            <w:shd w:val="clear" w:color="auto" w:fill="auto"/>
            <w:noWrap/>
            <w:vAlign w:val="bottom"/>
            <w:hideMark/>
          </w:tcPr>
          <w:p w14:paraId="237BC98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Test National de Sélection et d'Orientation Scolaire et Professionnelle</w:t>
            </w:r>
          </w:p>
        </w:tc>
      </w:tr>
      <w:tr w:rsidR="00F0506A" w:rsidRPr="004C53C7" w14:paraId="5299715E"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7A9BE3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TFM</w:t>
            </w:r>
          </w:p>
        </w:tc>
        <w:tc>
          <w:tcPr>
            <w:tcW w:w="7714" w:type="dxa"/>
            <w:tcBorders>
              <w:top w:val="nil"/>
              <w:left w:val="nil"/>
              <w:bottom w:val="single" w:sz="4" w:space="0" w:color="auto"/>
              <w:right w:val="single" w:sz="4" w:space="0" w:color="auto"/>
            </w:tcBorders>
            <w:shd w:val="clear" w:color="auto" w:fill="auto"/>
            <w:noWrap/>
            <w:vAlign w:val="bottom"/>
            <w:hideMark/>
          </w:tcPr>
          <w:p w14:paraId="05F2E720" w14:textId="77777777" w:rsidR="00F0506A" w:rsidRPr="004C53C7" w:rsidRDefault="00F0506A" w:rsidP="00F0506A">
            <w:pPr>
              <w:spacing w:after="0" w:line="240" w:lineRule="auto"/>
              <w:jc w:val="left"/>
              <w:rPr>
                <w:rFonts w:eastAsia="Times New Roman" w:cs="Times New Roman"/>
                <w:szCs w:val="21"/>
                <w:lang w:val="fr-FR" w:eastAsia="fr-FR"/>
              </w:rPr>
            </w:pPr>
            <w:proofErr w:type="spellStart"/>
            <w:r w:rsidRPr="004C53C7">
              <w:rPr>
                <w:rFonts w:eastAsia="Times New Roman" w:cs="Times New Roman"/>
                <w:szCs w:val="21"/>
                <w:lang w:val="fr-FR" w:eastAsia="fr-FR"/>
              </w:rPr>
              <w:t>Tenke</w:t>
            </w:r>
            <w:proofErr w:type="spellEnd"/>
            <w:r w:rsidRPr="004C53C7">
              <w:rPr>
                <w:rFonts w:eastAsia="Times New Roman" w:cs="Times New Roman"/>
                <w:szCs w:val="21"/>
                <w:lang w:val="fr-FR" w:eastAsia="fr-FR"/>
              </w:rPr>
              <w:t xml:space="preserve"> </w:t>
            </w:r>
            <w:proofErr w:type="spellStart"/>
            <w:r w:rsidRPr="004C53C7">
              <w:rPr>
                <w:rFonts w:eastAsia="Times New Roman" w:cs="Times New Roman"/>
                <w:szCs w:val="21"/>
                <w:lang w:val="fr-FR" w:eastAsia="fr-FR"/>
              </w:rPr>
              <w:t>Fungurume</w:t>
            </w:r>
            <w:proofErr w:type="spellEnd"/>
            <w:r w:rsidRPr="004C53C7">
              <w:rPr>
                <w:rFonts w:eastAsia="Times New Roman" w:cs="Times New Roman"/>
                <w:szCs w:val="21"/>
                <w:lang w:val="fr-FR" w:eastAsia="fr-FR"/>
              </w:rPr>
              <w:t xml:space="preserve"> Mining</w:t>
            </w:r>
          </w:p>
        </w:tc>
      </w:tr>
      <w:tr w:rsidR="00F0506A" w:rsidRPr="004C53C7" w14:paraId="396901C7"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39F0C9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TIC</w:t>
            </w:r>
          </w:p>
        </w:tc>
        <w:tc>
          <w:tcPr>
            <w:tcW w:w="7714" w:type="dxa"/>
            <w:tcBorders>
              <w:top w:val="nil"/>
              <w:left w:val="nil"/>
              <w:bottom w:val="single" w:sz="4" w:space="0" w:color="auto"/>
              <w:right w:val="single" w:sz="4" w:space="0" w:color="auto"/>
            </w:tcBorders>
            <w:shd w:val="clear" w:color="auto" w:fill="auto"/>
            <w:noWrap/>
            <w:vAlign w:val="bottom"/>
            <w:hideMark/>
          </w:tcPr>
          <w:p w14:paraId="67B22CAE" w14:textId="607AE205"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Technologie de l'information et de la Communication</w:t>
            </w:r>
          </w:p>
        </w:tc>
      </w:tr>
      <w:tr w:rsidR="00F0506A" w:rsidRPr="004C53C7" w14:paraId="5D6253C4"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0C75FEB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TPE</w:t>
            </w:r>
          </w:p>
        </w:tc>
        <w:tc>
          <w:tcPr>
            <w:tcW w:w="7714" w:type="dxa"/>
            <w:tcBorders>
              <w:top w:val="nil"/>
              <w:left w:val="nil"/>
              <w:bottom w:val="single" w:sz="4" w:space="0" w:color="auto"/>
              <w:right w:val="single" w:sz="4" w:space="0" w:color="auto"/>
            </w:tcBorders>
            <w:shd w:val="clear" w:color="auto" w:fill="auto"/>
            <w:noWrap/>
            <w:vAlign w:val="bottom"/>
            <w:hideMark/>
          </w:tcPr>
          <w:p w14:paraId="25B9A100" w14:textId="69DA4B04"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 Très Petites Entreprises</w:t>
            </w:r>
          </w:p>
        </w:tc>
      </w:tr>
      <w:tr w:rsidR="00F0506A" w:rsidRPr="004C53C7" w14:paraId="1CED0D7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0346D1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UAP</w:t>
            </w:r>
          </w:p>
        </w:tc>
        <w:tc>
          <w:tcPr>
            <w:tcW w:w="7714" w:type="dxa"/>
            <w:tcBorders>
              <w:top w:val="nil"/>
              <w:left w:val="nil"/>
              <w:bottom w:val="single" w:sz="4" w:space="0" w:color="auto"/>
              <w:right w:val="single" w:sz="4" w:space="0" w:color="auto"/>
            </w:tcBorders>
            <w:shd w:val="clear" w:color="auto" w:fill="auto"/>
            <w:vAlign w:val="center"/>
            <w:hideMark/>
          </w:tcPr>
          <w:p w14:paraId="1649812B"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Unités d’actions pédagogiques  </w:t>
            </w:r>
          </w:p>
        </w:tc>
      </w:tr>
      <w:tr w:rsidR="00F0506A" w:rsidRPr="004C53C7" w14:paraId="6C5C6CE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D2B371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UG</w:t>
            </w:r>
          </w:p>
        </w:tc>
        <w:tc>
          <w:tcPr>
            <w:tcW w:w="7714" w:type="dxa"/>
            <w:tcBorders>
              <w:top w:val="nil"/>
              <w:left w:val="nil"/>
              <w:bottom w:val="single" w:sz="4" w:space="0" w:color="auto"/>
              <w:right w:val="single" w:sz="4" w:space="0" w:color="auto"/>
            </w:tcBorders>
            <w:shd w:val="clear" w:color="auto" w:fill="auto"/>
            <w:noWrap/>
            <w:vAlign w:val="bottom"/>
            <w:hideMark/>
          </w:tcPr>
          <w:p w14:paraId="0DED86E3"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Unité de Gestion</w:t>
            </w:r>
          </w:p>
        </w:tc>
      </w:tr>
      <w:tr w:rsidR="00F0506A" w:rsidRPr="004C53C7" w14:paraId="27FE840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0CAF43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ULB</w:t>
            </w:r>
          </w:p>
        </w:tc>
        <w:tc>
          <w:tcPr>
            <w:tcW w:w="7714" w:type="dxa"/>
            <w:tcBorders>
              <w:top w:val="nil"/>
              <w:left w:val="nil"/>
              <w:bottom w:val="single" w:sz="4" w:space="0" w:color="auto"/>
              <w:right w:val="single" w:sz="4" w:space="0" w:color="auto"/>
            </w:tcBorders>
            <w:shd w:val="clear" w:color="auto" w:fill="auto"/>
            <w:vAlign w:val="center"/>
            <w:hideMark/>
          </w:tcPr>
          <w:p w14:paraId="7506FC00" w14:textId="228D1BC1"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Université libre de Bruxelles</w:t>
            </w:r>
          </w:p>
        </w:tc>
      </w:tr>
      <w:tr w:rsidR="00F0506A" w:rsidRPr="004C53C7" w14:paraId="6F99464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A1C26C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w:t>
            </w:r>
          </w:p>
        </w:tc>
        <w:tc>
          <w:tcPr>
            <w:tcW w:w="7714" w:type="dxa"/>
            <w:tcBorders>
              <w:top w:val="nil"/>
              <w:left w:val="nil"/>
              <w:bottom w:val="single" w:sz="4" w:space="0" w:color="auto"/>
              <w:right w:val="single" w:sz="4" w:space="0" w:color="auto"/>
            </w:tcBorders>
            <w:shd w:val="clear" w:color="auto" w:fill="auto"/>
            <w:noWrap/>
            <w:vAlign w:val="bottom"/>
            <w:hideMark/>
          </w:tcPr>
          <w:p w14:paraId="5509AF5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Nations Unies</w:t>
            </w:r>
          </w:p>
        </w:tc>
      </w:tr>
      <w:tr w:rsidR="00F0506A" w:rsidRPr="004C53C7" w14:paraId="5593AE4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62A9E55"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UNESCO</w:t>
            </w:r>
          </w:p>
        </w:tc>
        <w:tc>
          <w:tcPr>
            <w:tcW w:w="7714" w:type="dxa"/>
            <w:tcBorders>
              <w:top w:val="nil"/>
              <w:left w:val="nil"/>
              <w:bottom w:val="single" w:sz="4" w:space="0" w:color="auto"/>
              <w:right w:val="single" w:sz="4" w:space="0" w:color="auto"/>
            </w:tcBorders>
            <w:shd w:val="clear" w:color="auto" w:fill="auto"/>
            <w:noWrap/>
            <w:vAlign w:val="bottom"/>
            <w:hideMark/>
          </w:tcPr>
          <w:p w14:paraId="0C092316"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Organisation des Nations unies pour l'éducation, la science et la culture</w:t>
            </w:r>
          </w:p>
        </w:tc>
      </w:tr>
      <w:tr w:rsidR="00F0506A" w:rsidRPr="004C53C7" w14:paraId="060765D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D92995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UNICEF</w:t>
            </w:r>
          </w:p>
        </w:tc>
        <w:tc>
          <w:tcPr>
            <w:tcW w:w="7714" w:type="dxa"/>
            <w:tcBorders>
              <w:top w:val="nil"/>
              <w:left w:val="nil"/>
              <w:bottom w:val="single" w:sz="4" w:space="0" w:color="auto"/>
              <w:right w:val="single" w:sz="4" w:space="0" w:color="auto"/>
            </w:tcBorders>
            <w:shd w:val="clear" w:color="auto" w:fill="auto"/>
            <w:vAlign w:val="center"/>
            <w:hideMark/>
          </w:tcPr>
          <w:p w14:paraId="1C125303" w14:textId="77777777" w:rsidR="00F0506A" w:rsidRPr="004C53C7" w:rsidRDefault="00F0506A" w:rsidP="00F0506A">
            <w:pPr>
              <w:spacing w:after="0" w:line="240" w:lineRule="auto"/>
              <w:rPr>
                <w:rFonts w:eastAsia="Times New Roman" w:cs="Times New Roman"/>
                <w:szCs w:val="21"/>
                <w:lang w:val="fr-FR" w:eastAsia="fr-FR"/>
              </w:rPr>
            </w:pPr>
            <w:r w:rsidRPr="004C53C7">
              <w:rPr>
                <w:rFonts w:eastAsia="Times New Roman" w:cs="Times New Roman"/>
                <w:szCs w:val="21"/>
                <w:lang w:val="fr-FR" w:eastAsia="fr-FR"/>
              </w:rPr>
              <w:t>Fonds des Nations-Unies pour l’enfance </w:t>
            </w:r>
          </w:p>
        </w:tc>
      </w:tr>
      <w:tr w:rsidR="00F0506A" w:rsidRPr="004C53C7" w14:paraId="10038922"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64DADB7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UNILU</w:t>
            </w:r>
          </w:p>
        </w:tc>
        <w:tc>
          <w:tcPr>
            <w:tcW w:w="7714" w:type="dxa"/>
            <w:tcBorders>
              <w:top w:val="nil"/>
              <w:left w:val="nil"/>
              <w:bottom w:val="single" w:sz="4" w:space="0" w:color="auto"/>
              <w:right w:val="single" w:sz="4" w:space="0" w:color="auto"/>
            </w:tcBorders>
            <w:shd w:val="clear" w:color="auto" w:fill="auto"/>
            <w:noWrap/>
            <w:vAlign w:val="bottom"/>
            <w:hideMark/>
          </w:tcPr>
          <w:p w14:paraId="3B21854C"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Université de Lubumbashi</w:t>
            </w:r>
          </w:p>
        </w:tc>
      </w:tr>
      <w:tr w:rsidR="00F0506A" w:rsidRPr="004C53C7" w14:paraId="50279D9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2B08CA1"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USAID</w:t>
            </w:r>
          </w:p>
        </w:tc>
        <w:tc>
          <w:tcPr>
            <w:tcW w:w="7714" w:type="dxa"/>
            <w:tcBorders>
              <w:top w:val="nil"/>
              <w:left w:val="nil"/>
              <w:bottom w:val="single" w:sz="4" w:space="0" w:color="auto"/>
              <w:right w:val="single" w:sz="4" w:space="0" w:color="auto"/>
            </w:tcBorders>
            <w:shd w:val="clear" w:color="auto" w:fill="auto"/>
            <w:noWrap/>
            <w:vAlign w:val="bottom"/>
            <w:hideMark/>
          </w:tcPr>
          <w:p w14:paraId="7A0FEDED"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Agence des États-Unis pour le développement international</w:t>
            </w:r>
          </w:p>
        </w:tc>
      </w:tr>
      <w:tr w:rsidR="00F0506A" w:rsidRPr="004C53C7" w14:paraId="17C620CF"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1AD5E43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USD</w:t>
            </w:r>
          </w:p>
        </w:tc>
        <w:tc>
          <w:tcPr>
            <w:tcW w:w="7714" w:type="dxa"/>
            <w:tcBorders>
              <w:top w:val="nil"/>
              <w:left w:val="nil"/>
              <w:bottom w:val="single" w:sz="4" w:space="0" w:color="auto"/>
              <w:right w:val="single" w:sz="4" w:space="0" w:color="auto"/>
            </w:tcBorders>
            <w:shd w:val="clear" w:color="auto" w:fill="auto"/>
            <w:noWrap/>
            <w:vAlign w:val="bottom"/>
            <w:hideMark/>
          </w:tcPr>
          <w:p w14:paraId="1AA06EC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Dollars</w:t>
            </w:r>
          </w:p>
        </w:tc>
      </w:tr>
      <w:tr w:rsidR="00F0506A" w:rsidRPr="004C53C7" w14:paraId="793A3849"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26E5633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VDAB</w:t>
            </w:r>
          </w:p>
        </w:tc>
        <w:tc>
          <w:tcPr>
            <w:tcW w:w="7714" w:type="dxa"/>
            <w:tcBorders>
              <w:top w:val="nil"/>
              <w:left w:val="nil"/>
              <w:bottom w:val="single" w:sz="4" w:space="0" w:color="auto"/>
              <w:right w:val="single" w:sz="4" w:space="0" w:color="auto"/>
            </w:tcBorders>
            <w:shd w:val="clear" w:color="auto" w:fill="auto"/>
            <w:noWrap/>
            <w:vAlign w:val="bottom"/>
            <w:hideMark/>
          </w:tcPr>
          <w:p w14:paraId="491D0449"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Service flamand de l'emploi et de la formation</w:t>
            </w:r>
          </w:p>
        </w:tc>
      </w:tr>
      <w:tr w:rsidR="00F0506A" w:rsidRPr="00FB5552" w14:paraId="5FB9D2D8"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498E4B92"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VITO</w:t>
            </w:r>
          </w:p>
        </w:tc>
        <w:tc>
          <w:tcPr>
            <w:tcW w:w="7714" w:type="dxa"/>
            <w:tcBorders>
              <w:top w:val="nil"/>
              <w:left w:val="nil"/>
              <w:bottom w:val="single" w:sz="4" w:space="0" w:color="auto"/>
              <w:right w:val="single" w:sz="4" w:space="0" w:color="auto"/>
            </w:tcBorders>
            <w:shd w:val="clear" w:color="auto" w:fill="auto"/>
            <w:noWrap/>
            <w:vAlign w:val="bottom"/>
            <w:hideMark/>
          </w:tcPr>
          <w:p w14:paraId="72F5EE09" w14:textId="71E01341" w:rsidR="00F0506A" w:rsidRPr="004C53C7" w:rsidRDefault="00F0506A" w:rsidP="00F0506A">
            <w:pPr>
              <w:spacing w:after="0" w:line="240" w:lineRule="auto"/>
              <w:jc w:val="left"/>
              <w:rPr>
                <w:rFonts w:eastAsia="Times New Roman" w:cs="Times New Roman"/>
                <w:szCs w:val="21"/>
                <w:lang w:val="en-US" w:eastAsia="fr-FR"/>
              </w:rPr>
            </w:pPr>
            <w:r w:rsidRPr="004C53C7">
              <w:rPr>
                <w:rFonts w:eastAsia="Times New Roman" w:cs="Times New Roman"/>
                <w:szCs w:val="21"/>
                <w:lang w:val="en-US" w:eastAsia="fr-FR"/>
              </w:rPr>
              <w:t>Vision on technology for a better world</w:t>
            </w:r>
          </w:p>
        </w:tc>
      </w:tr>
      <w:tr w:rsidR="00F0506A" w:rsidRPr="00FB5552" w14:paraId="2009EA3D"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76DA80CE"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VVOB</w:t>
            </w:r>
          </w:p>
        </w:tc>
        <w:tc>
          <w:tcPr>
            <w:tcW w:w="7714" w:type="dxa"/>
            <w:tcBorders>
              <w:top w:val="nil"/>
              <w:left w:val="nil"/>
              <w:bottom w:val="single" w:sz="4" w:space="0" w:color="auto"/>
              <w:right w:val="single" w:sz="4" w:space="0" w:color="auto"/>
            </w:tcBorders>
            <w:shd w:val="clear" w:color="auto" w:fill="auto"/>
            <w:noWrap/>
            <w:vAlign w:val="bottom"/>
            <w:hideMark/>
          </w:tcPr>
          <w:p w14:paraId="378C64F5" w14:textId="5C8A77B5" w:rsidR="00F0506A" w:rsidRPr="004C53C7" w:rsidRDefault="00F0506A" w:rsidP="00F0506A">
            <w:pPr>
              <w:spacing w:after="0" w:line="240" w:lineRule="auto"/>
              <w:jc w:val="left"/>
              <w:rPr>
                <w:rFonts w:eastAsia="Times New Roman" w:cs="Times New Roman"/>
                <w:szCs w:val="21"/>
                <w:lang w:val="nl-NL" w:eastAsia="fr-FR"/>
              </w:rPr>
            </w:pPr>
            <w:r w:rsidRPr="004C53C7">
              <w:rPr>
                <w:rFonts w:eastAsia="Times New Roman" w:cs="Times New Roman"/>
                <w:szCs w:val="21"/>
                <w:lang w:val="nl-NL" w:eastAsia="fr-FR"/>
              </w:rPr>
              <w:t> Vlaamse Vereniging voor Ontwikkelingssamenwerking en technische Bijstand</w:t>
            </w:r>
          </w:p>
        </w:tc>
      </w:tr>
      <w:tr w:rsidR="00F0506A" w:rsidRPr="004C53C7" w14:paraId="5CA6026B" w14:textId="77777777" w:rsidTr="004C53C7">
        <w:trPr>
          <w:trHeight w:val="255"/>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14:paraId="376BFAD4"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WBI</w:t>
            </w:r>
          </w:p>
        </w:tc>
        <w:tc>
          <w:tcPr>
            <w:tcW w:w="7714" w:type="dxa"/>
            <w:tcBorders>
              <w:top w:val="nil"/>
              <w:left w:val="nil"/>
              <w:bottom w:val="single" w:sz="4" w:space="0" w:color="auto"/>
              <w:right w:val="single" w:sz="4" w:space="0" w:color="auto"/>
            </w:tcBorders>
            <w:shd w:val="clear" w:color="auto" w:fill="auto"/>
            <w:noWrap/>
            <w:vAlign w:val="bottom"/>
            <w:hideMark/>
          </w:tcPr>
          <w:p w14:paraId="44827A98" w14:textId="77777777" w:rsidR="00F0506A" w:rsidRPr="004C53C7" w:rsidRDefault="00F0506A" w:rsidP="00F0506A">
            <w:pPr>
              <w:spacing w:after="0" w:line="240" w:lineRule="auto"/>
              <w:jc w:val="left"/>
              <w:rPr>
                <w:rFonts w:eastAsia="Times New Roman" w:cs="Times New Roman"/>
                <w:szCs w:val="21"/>
                <w:lang w:val="fr-FR" w:eastAsia="fr-FR"/>
              </w:rPr>
            </w:pPr>
            <w:r w:rsidRPr="004C53C7">
              <w:rPr>
                <w:rFonts w:eastAsia="Times New Roman" w:cs="Times New Roman"/>
                <w:szCs w:val="21"/>
                <w:lang w:val="fr-FR" w:eastAsia="fr-FR"/>
              </w:rPr>
              <w:t>Wallonie Bruxelles International</w:t>
            </w:r>
          </w:p>
        </w:tc>
      </w:tr>
    </w:tbl>
    <w:p w14:paraId="19C170D8" w14:textId="77777777" w:rsidR="00824FFF" w:rsidRDefault="00824FFF" w:rsidP="00C64F71">
      <w:pPr>
        <w:spacing w:after="0"/>
        <w:rPr>
          <w:rFonts w:asciiTheme="minorHAnsi" w:hAnsiTheme="minorHAnsi" w:cstheme="minorHAnsi"/>
          <w:color w:val="2B579A"/>
          <w:shd w:val="clear" w:color="auto" w:fill="E6E6E6"/>
          <w:lang w:eastAsia="fr-FR"/>
        </w:rPr>
      </w:pPr>
    </w:p>
    <w:p w14:paraId="43FA8ED6" w14:textId="77777777" w:rsidR="00824FFF" w:rsidRDefault="00824FFF" w:rsidP="00C64F71">
      <w:pPr>
        <w:spacing w:after="0"/>
        <w:rPr>
          <w:rFonts w:asciiTheme="minorHAnsi" w:hAnsiTheme="minorHAnsi" w:cstheme="minorHAnsi"/>
          <w:color w:val="2B579A"/>
          <w:shd w:val="clear" w:color="auto" w:fill="E6E6E6"/>
          <w:lang w:eastAsia="fr-FR"/>
        </w:rPr>
      </w:pPr>
    </w:p>
    <w:p w14:paraId="50A41486" w14:textId="2D12C41E" w:rsidR="00824FFF" w:rsidRDefault="00824FFF" w:rsidP="00C64F71">
      <w:pPr>
        <w:spacing w:after="0"/>
        <w:rPr>
          <w:lang w:eastAsia="fr-FR"/>
        </w:rPr>
        <w:sectPr w:rsidR="00824FFF" w:rsidSect="00712E15">
          <w:headerReference w:type="first" r:id="rId15"/>
          <w:footerReference w:type="first" r:id="rId16"/>
          <w:type w:val="continuous"/>
          <w:pgSz w:w="11906" w:h="16838"/>
          <w:pgMar w:top="1134" w:right="1274" w:bottom="993" w:left="1417" w:header="708" w:footer="432" w:gutter="0"/>
          <w:cols w:space="708"/>
          <w:docGrid w:linePitch="360"/>
        </w:sectPr>
      </w:pPr>
    </w:p>
    <w:p w14:paraId="5E7B2B91" w14:textId="121A7F0B" w:rsidR="002120E9" w:rsidRDefault="006F1755" w:rsidP="00785DC1">
      <w:pPr>
        <w:pStyle w:val="Heading1"/>
        <w:numPr>
          <w:ilvl w:val="0"/>
          <w:numId w:val="15"/>
        </w:numPr>
      </w:pPr>
      <w:bookmarkStart w:id="2" w:name="_Toc113731165"/>
      <w:bookmarkStart w:id="3" w:name="_Toc113809866"/>
      <w:bookmarkStart w:id="4" w:name="_Toc90718678"/>
      <w:bookmarkStart w:id="5" w:name="_Toc92882456"/>
      <w:bookmarkStart w:id="6" w:name="_Toc89515726"/>
      <w:r>
        <w:t>La s</w:t>
      </w:r>
      <w:r w:rsidR="002120E9">
        <w:t xml:space="preserve">ynthèse </w:t>
      </w:r>
      <w:r w:rsidR="00D5520E">
        <w:t>d</w:t>
      </w:r>
      <w:r w:rsidR="005A048B">
        <w:t>es</w:t>
      </w:r>
      <w:r w:rsidR="00D5520E">
        <w:t xml:space="preserve"> programme</w:t>
      </w:r>
      <w:r w:rsidR="005A048B">
        <w:t>s</w:t>
      </w:r>
      <w:r w:rsidR="00D5520E">
        <w:t xml:space="preserve"> </w:t>
      </w:r>
      <w:r w:rsidR="00F36E44">
        <w:t xml:space="preserve">de deux </w:t>
      </w:r>
      <w:r w:rsidR="00D5520E">
        <w:t>provin</w:t>
      </w:r>
      <w:r w:rsidR="00F36E44">
        <w:t>ces</w:t>
      </w:r>
      <w:bookmarkEnd w:id="2"/>
      <w:bookmarkEnd w:id="3"/>
    </w:p>
    <w:p w14:paraId="56CBC5CF" w14:textId="74B83679" w:rsidR="00D5520E" w:rsidRPr="00F136D9" w:rsidRDefault="00F136D9" w:rsidP="00D5520E">
      <w:pPr>
        <w:pStyle w:val="NoSpacing"/>
        <w:spacing w:after="120"/>
        <w:jc w:val="both"/>
        <w:rPr>
          <w:rFonts w:asciiTheme="minorHAnsi" w:hAnsiTheme="minorHAnsi" w:cstheme="minorBidi"/>
          <w:i/>
          <w:iCs/>
          <w:color w:val="0070C0"/>
          <w:sz w:val="20"/>
          <w:szCs w:val="20"/>
          <w:lang w:val="fr-FR"/>
        </w:rPr>
      </w:pPr>
      <w:r w:rsidRPr="00F136D9">
        <w:rPr>
          <w:rStyle w:val="normaltextrun"/>
          <w:rFonts w:ascii="Georgia" w:hAnsi="Georgia"/>
          <w:color w:val="585756"/>
          <w:sz w:val="21"/>
          <w:szCs w:val="21"/>
          <w:lang w:val="fr-FR"/>
        </w:rPr>
        <w:t xml:space="preserve">Le sous-portefeuille dans les provinces du </w:t>
      </w:r>
      <w:r>
        <w:rPr>
          <w:rStyle w:val="normaltextrun"/>
          <w:rFonts w:ascii="Georgia" w:hAnsi="Georgia"/>
          <w:color w:val="585756"/>
          <w:sz w:val="21"/>
          <w:szCs w:val="21"/>
          <w:lang w:val="fr-FR"/>
        </w:rPr>
        <w:t>Haut Katanga et du Lualaba</w:t>
      </w:r>
      <w:r w:rsidRPr="00F136D9">
        <w:rPr>
          <w:rStyle w:val="normaltextrun"/>
          <w:rFonts w:ascii="Georgia" w:hAnsi="Georgia"/>
          <w:color w:val="585756"/>
          <w:sz w:val="21"/>
          <w:szCs w:val="21"/>
          <w:lang w:val="fr-FR"/>
        </w:rPr>
        <w:t xml:space="preserve"> est composé des interventions suivantes</w:t>
      </w:r>
      <w:r w:rsidR="00E94CDD">
        <w:rPr>
          <w:rStyle w:val="normaltextrun"/>
          <w:rFonts w:ascii="Georgia" w:hAnsi="Georgia"/>
          <w:color w:val="585756"/>
          <w:sz w:val="21"/>
          <w:szCs w:val="21"/>
          <w:lang w:val="fr-FR"/>
        </w:rPr>
        <w:t> :</w:t>
      </w:r>
    </w:p>
    <w:p w14:paraId="2F2A4FBC" w14:textId="39264EC0" w:rsidR="65CF0DA8" w:rsidRPr="004C53C7" w:rsidRDefault="005E58FC" w:rsidP="005E58FC">
      <w:pPr>
        <w:pStyle w:val="Caption"/>
        <w:jc w:val="left"/>
        <w:rPr>
          <w:color w:val="585756"/>
        </w:rPr>
      </w:pPr>
      <w:bookmarkStart w:id="7" w:name="_Toc113731361"/>
      <w:r w:rsidRPr="004C53C7">
        <w:rPr>
          <w:color w:val="585756"/>
        </w:rPr>
        <w:t xml:space="preserve">Tableau </w:t>
      </w:r>
      <w:r w:rsidRPr="004C53C7">
        <w:rPr>
          <w:color w:val="585756"/>
        </w:rPr>
        <w:fldChar w:fldCharType="begin"/>
      </w:r>
      <w:r w:rsidRPr="004C53C7">
        <w:rPr>
          <w:color w:val="585756"/>
        </w:rPr>
        <w:instrText>SEQ Tableau \* ARABIC</w:instrText>
      </w:r>
      <w:r w:rsidRPr="004C53C7">
        <w:rPr>
          <w:color w:val="585756"/>
        </w:rPr>
        <w:fldChar w:fldCharType="separate"/>
      </w:r>
      <w:r w:rsidR="00863C07">
        <w:rPr>
          <w:noProof/>
          <w:color w:val="585756"/>
        </w:rPr>
        <w:t>1</w:t>
      </w:r>
      <w:r w:rsidRPr="004C53C7">
        <w:rPr>
          <w:color w:val="585756"/>
        </w:rPr>
        <w:fldChar w:fldCharType="end"/>
      </w:r>
      <w:r w:rsidRPr="004C53C7">
        <w:rPr>
          <w:color w:val="585756"/>
        </w:rPr>
        <w:t xml:space="preserve"> - </w:t>
      </w:r>
      <w:r w:rsidR="65CF0DA8" w:rsidRPr="004C53C7">
        <w:rPr>
          <w:rStyle w:val="normaltextrun"/>
          <w:rFonts w:eastAsia="Georgia" w:cs="Georgia"/>
          <w:color w:val="585756"/>
        </w:rPr>
        <w:t>Récapitulatif des interventions dans les provinces du Haut Katanga et du Lualaba</w:t>
      </w:r>
      <w:bookmarkEnd w:id="7"/>
    </w:p>
    <w:tbl>
      <w:tblPr>
        <w:tblStyle w:val="TableGrid0"/>
        <w:tblW w:w="9225" w:type="dxa"/>
        <w:tblInd w:w="-5" w:type="dxa"/>
        <w:tblLayout w:type="fixed"/>
        <w:tblCellMar>
          <w:top w:w="74" w:type="dxa"/>
          <w:left w:w="107" w:type="dxa"/>
          <w:right w:w="115" w:type="dxa"/>
        </w:tblCellMar>
        <w:tblLook w:val="04A0" w:firstRow="1" w:lastRow="0" w:firstColumn="1" w:lastColumn="0" w:noHBand="0" w:noVBand="1"/>
      </w:tblPr>
      <w:tblGrid>
        <w:gridCol w:w="5685"/>
        <w:gridCol w:w="1190"/>
        <w:gridCol w:w="1275"/>
        <w:gridCol w:w="1075"/>
      </w:tblGrid>
      <w:tr w:rsidR="002F536E" w:rsidRPr="003634E9" w14:paraId="52186124" w14:textId="77777777" w:rsidTr="4471E7C3">
        <w:trPr>
          <w:trHeight w:val="177"/>
        </w:trPr>
        <w:tc>
          <w:tcPr>
            <w:tcW w:w="568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627089A9" w14:textId="0A44C9D7" w:rsidR="00D5520E" w:rsidRPr="007703C4" w:rsidRDefault="5CAE109A" w:rsidP="69A66673">
            <w:pPr>
              <w:spacing w:before="20" w:after="20" w:line="259" w:lineRule="auto"/>
              <w:ind w:left="7"/>
              <w:jc w:val="center"/>
              <w:rPr>
                <w:b/>
                <w:bCs/>
                <w:sz w:val="20"/>
                <w:szCs w:val="20"/>
                <w:lang w:val="fr-BE"/>
              </w:rPr>
            </w:pPr>
            <w:r w:rsidRPr="69A66673">
              <w:rPr>
                <w:b/>
                <w:bCs/>
                <w:color w:val="FFFFFF" w:themeColor="background1"/>
                <w:sz w:val="20"/>
                <w:szCs w:val="20"/>
                <w:lang w:val="fr-BE"/>
              </w:rPr>
              <w:t>Intervention</w:t>
            </w:r>
            <w:r w:rsidR="00CE77AC">
              <w:rPr>
                <w:b/>
                <w:bCs/>
                <w:color w:val="FFFFFF" w:themeColor="background1"/>
                <w:sz w:val="20"/>
                <w:szCs w:val="20"/>
                <w:lang w:val="fr-BE"/>
              </w:rPr>
              <w:t>s de la Province</w:t>
            </w:r>
          </w:p>
        </w:tc>
        <w:tc>
          <w:tcPr>
            <w:tcW w:w="119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125E1514" w14:textId="77777777" w:rsidR="00D5520E" w:rsidRPr="007703C4" w:rsidRDefault="00D5520E" w:rsidP="005A7297">
            <w:pPr>
              <w:spacing w:before="20" w:after="20" w:line="259" w:lineRule="auto"/>
              <w:jc w:val="center"/>
              <w:rPr>
                <w:rFonts w:cstheme="minorHAnsi"/>
                <w:b/>
                <w:sz w:val="20"/>
                <w:szCs w:val="20"/>
                <w:lang w:val="fr-BE"/>
              </w:rPr>
            </w:pPr>
            <w:r w:rsidRPr="007703C4">
              <w:rPr>
                <w:rFonts w:cstheme="minorHAnsi"/>
                <w:b/>
                <w:color w:val="FFFFFF"/>
                <w:sz w:val="20"/>
                <w:szCs w:val="20"/>
                <w:lang w:val="fr-BE"/>
              </w:rPr>
              <w:t>Période</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E5B5D55" w14:textId="55DECDA3" w:rsidR="00D5520E" w:rsidRPr="007703C4" w:rsidRDefault="00D5520E" w:rsidP="005A7297">
            <w:pPr>
              <w:spacing w:before="20" w:after="20" w:line="259" w:lineRule="auto"/>
              <w:ind w:left="12"/>
              <w:jc w:val="center"/>
              <w:rPr>
                <w:rFonts w:cstheme="minorHAnsi"/>
                <w:b/>
                <w:sz w:val="20"/>
                <w:szCs w:val="20"/>
                <w:lang w:val="fr-BE"/>
              </w:rPr>
            </w:pPr>
            <w:r>
              <w:rPr>
                <w:rFonts w:cstheme="minorHAnsi"/>
                <w:b/>
                <w:color w:val="FFFFFF"/>
                <w:sz w:val="20"/>
                <w:szCs w:val="20"/>
                <w:lang w:val="fr-BE"/>
              </w:rPr>
              <w:t>Budget</w:t>
            </w:r>
            <w:r w:rsidRPr="007703C4">
              <w:rPr>
                <w:rFonts w:cstheme="minorHAnsi"/>
                <w:b/>
                <w:color w:val="FFFFFF"/>
                <w:sz w:val="20"/>
                <w:szCs w:val="20"/>
                <w:lang w:val="fr-BE"/>
              </w:rPr>
              <w:t xml:space="preserve"> </w:t>
            </w:r>
            <w:r w:rsidR="00F51BDF">
              <w:rPr>
                <w:rFonts w:cstheme="minorHAnsi"/>
                <w:b/>
                <w:color w:val="FFFFFF"/>
                <w:sz w:val="20"/>
                <w:szCs w:val="20"/>
                <w:lang w:val="fr-BE"/>
              </w:rPr>
              <w:t>(Euro)</w:t>
            </w:r>
          </w:p>
        </w:tc>
        <w:tc>
          <w:tcPr>
            <w:tcW w:w="107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0278223A" w14:textId="25015874" w:rsidR="318E7716" w:rsidRDefault="318E7716" w:rsidP="4471E7C3">
            <w:pPr>
              <w:spacing w:line="259" w:lineRule="auto"/>
              <w:jc w:val="center"/>
              <w:rPr>
                <w:rFonts w:eastAsia="Calibri" w:cs="Arial"/>
                <w:szCs w:val="21"/>
                <w:lang w:val="fr-BE"/>
              </w:rPr>
            </w:pPr>
            <w:r w:rsidRPr="4471E7C3">
              <w:rPr>
                <w:rFonts w:eastAsia="Georgia" w:cs="Georgia"/>
                <w:b/>
                <w:bCs/>
                <w:color w:val="FFFFFF" w:themeColor="background1"/>
                <w:sz w:val="19"/>
                <w:szCs w:val="19"/>
                <w:lang w:val="fr-BE"/>
              </w:rPr>
              <w:t>% du budget sous-port</w:t>
            </w:r>
          </w:p>
        </w:tc>
      </w:tr>
      <w:tr w:rsidR="005367CB" w:rsidRPr="003634E9" w14:paraId="69628E0A" w14:textId="77777777" w:rsidTr="4471E7C3">
        <w:trPr>
          <w:trHeight w:val="180"/>
        </w:trPr>
        <w:tc>
          <w:tcPr>
            <w:tcW w:w="5685" w:type="dxa"/>
            <w:tcBorders>
              <w:top w:val="single" w:sz="4" w:space="0" w:color="auto"/>
              <w:left w:val="single" w:sz="4" w:space="0" w:color="auto"/>
              <w:bottom w:val="single" w:sz="4" w:space="0" w:color="auto"/>
              <w:right w:val="single" w:sz="4" w:space="0" w:color="auto"/>
            </w:tcBorders>
            <w:shd w:val="clear" w:color="auto" w:fill="auto"/>
          </w:tcPr>
          <w:p w14:paraId="0C538510" w14:textId="31BA3046" w:rsidR="00D5520E" w:rsidRPr="003634E9" w:rsidRDefault="00D5520E" w:rsidP="005A7297">
            <w:pPr>
              <w:rPr>
                <w:rFonts w:cstheme="minorHAnsi"/>
                <w:b/>
                <w:sz w:val="18"/>
                <w:szCs w:val="18"/>
                <w:lang w:val="fr-BE"/>
              </w:rPr>
            </w:pPr>
            <w:r w:rsidRPr="003634E9">
              <w:rPr>
                <w:rFonts w:cstheme="minorHAnsi"/>
                <w:b/>
                <w:sz w:val="18"/>
                <w:szCs w:val="18"/>
                <w:lang w:val="fr-BE"/>
              </w:rPr>
              <w:t>Pilier 1</w:t>
            </w:r>
            <w:r w:rsidR="00CE77AC">
              <w:rPr>
                <w:rFonts w:cstheme="minorHAnsi"/>
                <w:b/>
                <w:sz w:val="18"/>
                <w:szCs w:val="18"/>
                <w:lang w:val="fr-BE"/>
              </w:rPr>
              <w:t xml:space="preserve"> – Valorisation du potentiel des jeunes</w:t>
            </w:r>
          </w:p>
          <w:p w14:paraId="3EC0CE0C" w14:textId="33BDEDC4" w:rsidR="00385F1C" w:rsidRPr="008F0013" w:rsidRDefault="00D5520E" w:rsidP="48205EB6">
            <w:pPr>
              <w:rPr>
                <w:sz w:val="18"/>
                <w:szCs w:val="18"/>
                <w:lang w:val="fr-BE"/>
              </w:rPr>
            </w:pPr>
            <w:r w:rsidRPr="48205EB6">
              <w:rPr>
                <w:sz w:val="18"/>
                <w:szCs w:val="18"/>
                <w:lang w:val="fr-BE"/>
              </w:rPr>
              <w:t xml:space="preserve">Intervention </w:t>
            </w:r>
            <w:r w:rsidR="687FB5E4" w:rsidRPr="687FB5E4">
              <w:rPr>
                <w:sz w:val="18"/>
                <w:szCs w:val="18"/>
                <w:lang w:val="fr-BE"/>
              </w:rPr>
              <w:t>COD2201711</w:t>
            </w:r>
            <w:r w:rsidR="43BEE212" w:rsidRPr="48205EB6">
              <w:rPr>
                <w:sz w:val="18"/>
                <w:szCs w:val="18"/>
                <w:lang w:val="fr-BE"/>
              </w:rPr>
              <w:t xml:space="preserve"> – Formation, Emploi et Entreprenariat </w:t>
            </w:r>
            <w:r w:rsidR="005A048B" w:rsidRPr="48205EB6">
              <w:rPr>
                <w:sz w:val="18"/>
                <w:szCs w:val="18"/>
                <w:lang w:val="fr-BE"/>
              </w:rPr>
              <w:t>(</w:t>
            </w:r>
            <w:r w:rsidR="5DBCD707" w:rsidRPr="48205EB6">
              <w:rPr>
                <w:sz w:val="18"/>
                <w:szCs w:val="18"/>
                <w:lang w:val="fr-BE"/>
              </w:rPr>
              <w:t>Haut Katanga</w:t>
            </w:r>
            <w:r w:rsidR="008F0013" w:rsidRPr="48205EB6">
              <w:rPr>
                <w:sz w:val="18"/>
                <w:szCs w:val="18"/>
                <w:lang w:val="fr-BE"/>
              </w:rPr>
              <w:t xml:space="preserve"> et Lualaba</w:t>
            </w:r>
            <w:r w:rsidR="005A048B" w:rsidRPr="48205EB6">
              <w:rPr>
                <w:sz w:val="18"/>
                <w:szCs w:val="18"/>
                <w:lang w:val="fr-BE"/>
              </w:rPr>
              <w:t>)</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4D86D17" w14:textId="77777777" w:rsidR="00D5520E" w:rsidRDefault="00D5520E" w:rsidP="005A7297">
            <w:pPr>
              <w:spacing w:line="259" w:lineRule="auto"/>
              <w:jc w:val="center"/>
              <w:rPr>
                <w:rFonts w:cstheme="minorHAnsi"/>
                <w:sz w:val="18"/>
                <w:szCs w:val="18"/>
                <w:lang w:val="fr-BE"/>
              </w:rPr>
            </w:pPr>
          </w:p>
          <w:p w14:paraId="05AD7802" w14:textId="38ABD862" w:rsidR="00C010E7" w:rsidRPr="007703C4" w:rsidRDefault="00C010E7" w:rsidP="005A7297">
            <w:pPr>
              <w:spacing w:line="259" w:lineRule="auto"/>
              <w:jc w:val="center"/>
              <w:rPr>
                <w:rFonts w:cstheme="minorHAnsi"/>
                <w:sz w:val="18"/>
                <w:szCs w:val="18"/>
                <w:lang w:val="fr-BE"/>
              </w:rPr>
            </w:pPr>
            <w:r>
              <w:rPr>
                <w:rFonts w:cstheme="minorHAnsi"/>
                <w:sz w:val="18"/>
                <w:szCs w:val="18"/>
                <w:lang w:val="fr-BE"/>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0BF5FE2" w14:textId="1AD9CBBC" w:rsidR="00F51BDF" w:rsidRPr="00C35B43" w:rsidRDefault="00F51BDF" w:rsidP="65CF0DA8">
            <w:pPr>
              <w:spacing w:line="259" w:lineRule="auto"/>
              <w:ind w:left="11"/>
              <w:jc w:val="center"/>
              <w:rPr>
                <w:sz w:val="18"/>
                <w:szCs w:val="18"/>
                <w:lang w:val="fr-BE"/>
              </w:rPr>
            </w:pPr>
          </w:p>
          <w:p w14:paraId="6AE18970" w14:textId="512B9E9D" w:rsidR="00F51BDF" w:rsidRPr="00C35B43" w:rsidRDefault="65CF0DA8" w:rsidP="00C35B43">
            <w:pPr>
              <w:spacing w:line="259" w:lineRule="auto"/>
              <w:ind w:left="11"/>
              <w:jc w:val="center"/>
              <w:rPr>
                <w:sz w:val="18"/>
                <w:szCs w:val="18"/>
                <w:lang w:val="fr-BE"/>
              </w:rPr>
            </w:pPr>
            <w:r w:rsidRPr="65CF0DA8">
              <w:rPr>
                <w:sz w:val="18"/>
                <w:szCs w:val="18"/>
                <w:lang w:val="fr-BE"/>
              </w:rPr>
              <w:t>11.000.000</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3DEB8490" w14:textId="52E26B41" w:rsidR="2F1167FD" w:rsidRDefault="2F1167FD" w:rsidP="4471E7C3">
            <w:pPr>
              <w:spacing w:line="259" w:lineRule="auto"/>
              <w:jc w:val="center"/>
              <w:rPr>
                <w:rFonts w:eastAsia="Calibri" w:cs="Arial"/>
                <w:sz w:val="18"/>
                <w:szCs w:val="18"/>
                <w:lang w:val="fr-BE"/>
              </w:rPr>
            </w:pPr>
            <w:r w:rsidRPr="4471E7C3">
              <w:rPr>
                <w:rFonts w:eastAsia="Calibri" w:cs="Arial"/>
                <w:sz w:val="18"/>
                <w:szCs w:val="18"/>
                <w:lang w:val="fr-BE"/>
              </w:rPr>
              <w:t>3</w:t>
            </w:r>
            <w:r w:rsidR="4050FC77" w:rsidRPr="4471E7C3">
              <w:rPr>
                <w:rFonts w:eastAsia="Calibri" w:cs="Arial"/>
                <w:sz w:val="18"/>
                <w:szCs w:val="18"/>
                <w:lang w:val="fr-BE"/>
              </w:rPr>
              <w:t>3</w:t>
            </w:r>
            <w:r w:rsidRPr="4471E7C3">
              <w:rPr>
                <w:rFonts w:eastAsia="Calibri" w:cs="Arial"/>
                <w:sz w:val="18"/>
                <w:szCs w:val="18"/>
                <w:lang w:val="fr-BE"/>
              </w:rPr>
              <w:t>%</w:t>
            </w:r>
          </w:p>
        </w:tc>
      </w:tr>
      <w:tr w:rsidR="005367CB" w:rsidRPr="003634E9" w14:paraId="3A321E6A" w14:textId="77777777" w:rsidTr="4471E7C3">
        <w:trPr>
          <w:trHeight w:val="180"/>
        </w:trPr>
        <w:tc>
          <w:tcPr>
            <w:tcW w:w="5685" w:type="dxa"/>
            <w:tcBorders>
              <w:top w:val="single" w:sz="4" w:space="0" w:color="auto"/>
              <w:left w:val="single" w:sz="4" w:space="0" w:color="auto"/>
              <w:bottom w:val="single" w:sz="4" w:space="0" w:color="auto"/>
              <w:right w:val="single" w:sz="4" w:space="0" w:color="auto"/>
            </w:tcBorders>
            <w:shd w:val="clear" w:color="auto" w:fill="auto"/>
          </w:tcPr>
          <w:p w14:paraId="04EFF552" w14:textId="21735CD7" w:rsidR="00D5520E" w:rsidRPr="003634E9" w:rsidRDefault="00D5520E" w:rsidP="3DD54EAE">
            <w:pPr>
              <w:rPr>
                <w:b/>
                <w:bCs/>
                <w:sz w:val="18"/>
                <w:szCs w:val="18"/>
                <w:lang w:val="fr-BE"/>
              </w:rPr>
            </w:pPr>
            <w:r w:rsidRPr="3DD54EAE">
              <w:rPr>
                <w:b/>
                <w:bCs/>
                <w:sz w:val="18"/>
                <w:szCs w:val="18"/>
                <w:lang w:val="fr-BE"/>
              </w:rPr>
              <w:t>Pilier 2</w:t>
            </w:r>
            <w:r w:rsidR="00CD6010">
              <w:rPr>
                <w:b/>
                <w:bCs/>
                <w:sz w:val="18"/>
                <w:szCs w:val="18"/>
                <w:lang w:val="fr-BE"/>
              </w:rPr>
              <w:t>- Accès aux services sociaux de qualité</w:t>
            </w:r>
          </w:p>
          <w:p w14:paraId="04A2FC8C" w14:textId="4772203F" w:rsidR="00385F1C" w:rsidRPr="003634E9" w:rsidRDefault="20270E46" w:rsidP="0ACA5BC8">
            <w:pPr>
              <w:spacing w:line="259" w:lineRule="auto"/>
              <w:rPr>
                <w:sz w:val="18"/>
                <w:szCs w:val="18"/>
                <w:lang w:val="fr-BE"/>
              </w:rPr>
            </w:pPr>
            <w:r w:rsidRPr="0ACA5BC8">
              <w:rPr>
                <w:sz w:val="18"/>
                <w:szCs w:val="18"/>
                <w:lang w:val="fr-BE"/>
              </w:rPr>
              <w:t xml:space="preserve">Intervention </w:t>
            </w:r>
            <w:r w:rsidR="65CF0DA8" w:rsidRPr="65CF0DA8">
              <w:rPr>
                <w:sz w:val="18"/>
                <w:szCs w:val="18"/>
                <w:lang w:val="fr-BE"/>
              </w:rPr>
              <w:t>COD2201811</w:t>
            </w:r>
            <w:r w:rsidRPr="0ACA5BC8">
              <w:rPr>
                <w:sz w:val="18"/>
                <w:szCs w:val="18"/>
                <w:lang w:val="fr-BE"/>
              </w:rPr>
              <w:t xml:space="preserve"> – Education de base</w:t>
            </w:r>
            <w:r w:rsidR="57E97146" w:rsidRPr="0ACA5BC8">
              <w:rPr>
                <w:sz w:val="18"/>
                <w:szCs w:val="18"/>
                <w:lang w:val="fr-BE"/>
              </w:rPr>
              <w:t xml:space="preserve"> (</w:t>
            </w:r>
            <w:r w:rsidR="676070DB" w:rsidRPr="0ACA5BC8">
              <w:rPr>
                <w:sz w:val="18"/>
                <w:szCs w:val="18"/>
                <w:lang w:val="fr-BE"/>
              </w:rPr>
              <w:t>Haut Katanga</w:t>
            </w:r>
            <w:r w:rsidR="57E97146" w:rsidRPr="0ACA5BC8">
              <w:rPr>
                <w:sz w:val="18"/>
                <w:szCs w:val="18"/>
                <w:lang w:val="fr-BE"/>
              </w:rPr>
              <w:t>)</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BF96A58" w14:textId="77777777" w:rsidR="00D5520E" w:rsidRDefault="00D5520E" w:rsidP="005A7297">
            <w:pPr>
              <w:jc w:val="center"/>
              <w:rPr>
                <w:rFonts w:cstheme="minorHAnsi"/>
                <w:sz w:val="18"/>
                <w:szCs w:val="18"/>
                <w:lang w:val="fr-BE"/>
              </w:rPr>
            </w:pPr>
          </w:p>
          <w:p w14:paraId="7BBF2B59" w14:textId="19A2E00A" w:rsidR="00C010E7" w:rsidRPr="007703C4" w:rsidRDefault="00C010E7" w:rsidP="00826EEC">
            <w:pPr>
              <w:jc w:val="center"/>
              <w:rPr>
                <w:rFonts w:cstheme="minorHAnsi"/>
                <w:sz w:val="18"/>
                <w:szCs w:val="18"/>
                <w:lang w:val="fr-BE"/>
              </w:rPr>
            </w:pPr>
            <w:r>
              <w:rPr>
                <w:rFonts w:cstheme="minorHAnsi"/>
                <w:sz w:val="18"/>
                <w:szCs w:val="18"/>
                <w:lang w:val="fr-BE"/>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B88C68" w14:textId="08E8FCAE" w:rsidR="00F51BDF" w:rsidRPr="00C35B43" w:rsidRDefault="00F51BDF" w:rsidP="65CF0DA8">
            <w:pPr>
              <w:ind w:left="11"/>
              <w:jc w:val="center"/>
              <w:rPr>
                <w:sz w:val="18"/>
                <w:szCs w:val="18"/>
                <w:lang w:val="fr-BE"/>
              </w:rPr>
            </w:pPr>
          </w:p>
          <w:p w14:paraId="6FEEE0C7" w14:textId="7ACE5C1B" w:rsidR="00F51BDF" w:rsidRPr="00C35B43" w:rsidRDefault="65CF0DA8" w:rsidP="00826EEC">
            <w:pPr>
              <w:ind w:left="11"/>
              <w:jc w:val="center"/>
              <w:rPr>
                <w:sz w:val="18"/>
                <w:szCs w:val="18"/>
                <w:lang w:val="fr-BE"/>
              </w:rPr>
            </w:pPr>
            <w:r w:rsidRPr="1357E120">
              <w:rPr>
                <w:sz w:val="18"/>
                <w:szCs w:val="18"/>
                <w:lang w:val="fr-BE"/>
              </w:rPr>
              <w:t>15</w:t>
            </w:r>
            <w:r w:rsidRPr="65CF0DA8">
              <w:rPr>
                <w:sz w:val="18"/>
                <w:szCs w:val="18"/>
                <w:lang w:val="fr-BE"/>
              </w:rPr>
              <w:t>.000.000</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2D49DADF" w14:textId="17340C22" w:rsidR="39EA6613" w:rsidRDefault="39EA6613" w:rsidP="4471E7C3">
            <w:pPr>
              <w:jc w:val="center"/>
              <w:rPr>
                <w:rFonts w:eastAsia="Calibri" w:cs="Arial"/>
                <w:szCs w:val="21"/>
                <w:lang w:val="fr-BE"/>
              </w:rPr>
            </w:pPr>
            <w:r w:rsidRPr="4471E7C3">
              <w:rPr>
                <w:rFonts w:eastAsia="Calibri" w:cs="Arial"/>
                <w:sz w:val="18"/>
                <w:szCs w:val="18"/>
                <w:lang w:val="fr-BE"/>
              </w:rPr>
              <w:t>46%</w:t>
            </w:r>
          </w:p>
        </w:tc>
      </w:tr>
      <w:tr w:rsidR="005367CB" w:rsidRPr="003634E9" w14:paraId="72AD6037" w14:textId="77777777" w:rsidTr="4471E7C3">
        <w:trPr>
          <w:trHeight w:val="180"/>
        </w:trPr>
        <w:tc>
          <w:tcPr>
            <w:tcW w:w="5685" w:type="dxa"/>
            <w:tcBorders>
              <w:top w:val="single" w:sz="4" w:space="0" w:color="auto"/>
              <w:left w:val="single" w:sz="4" w:space="0" w:color="auto"/>
              <w:bottom w:val="single" w:sz="4" w:space="0" w:color="auto"/>
              <w:right w:val="single" w:sz="4" w:space="0" w:color="auto"/>
            </w:tcBorders>
            <w:shd w:val="clear" w:color="auto" w:fill="auto"/>
          </w:tcPr>
          <w:p w14:paraId="286AD50C" w14:textId="577BA785" w:rsidR="00997E1A" w:rsidRPr="0056748A" w:rsidRDefault="00997E1A" w:rsidP="00997E1A">
            <w:pPr>
              <w:rPr>
                <w:b/>
                <w:bCs/>
                <w:sz w:val="18"/>
                <w:szCs w:val="18"/>
                <w:lang w:val="fr-BE"/>
              </w:rPr>
            </w:pPr>
            <w:r w:rsidRPr="0056748A">
              <w:rPr>
                <w:b/>
                <w:bCs/>
                <w:sz w:val="18"/>
                <w:szCs w:val="18"/>
                <w:lang w:val="fr-BE"/>
              </w:rPr>
              <w:t xml:space="preserve">Pilier </w:t>
            </w:r>
            <w:r>
              <w:rPr>
                <w:b/>
                <w:bCs/>
                <w:sz w:val="18"/>
                <w:szCs w:val="18"/>
                <w:lang w:val="fr-BE"/>
              </w:rPr>
              <w:t xml:space="preserve">4 – </w:t>
            </w:r>
            <w:r w:rsidR="004265F7">
              <w:rPr>
                <w:b/>
                <w:bCs/>
                <w:sz w:val="18"/>
                <w:szCs w:val="18"/>
                <w:lang w:val="fr-BE"/>
              </w:rPr>
              <w:t>Gouvernance inclusive</w:t>
            </w:r>
          </w:p>
          <w:p w14:paraId="3D0CBAEE" w14:textId="221F90ED" w:rsidR="00385F1C" w:rsidRPr="004265F7" w:rsidRDefault="3A08B71E" w:rsidP="7EE9A0B5">
            <w:pPr>
              <w:spacing w:line="259" w:lineRule="auto"/>
              <w:rPr>
                <w:sz w:val="18"/>
                <w:szCs w:val="18"/>
                <w:lang w:val="fr-BE"/>
              </w:rPr>
            </w:pPr>
            <w:r w:rsidRPr="2DD94AFE">
              <w:rPr>
                <w:sz w:val="18"/>
                <w:szCs w:val="18"/>
                <w:lang w:val="fr-BE"/>
              </w:rPr>
              <w:t xml:space="preserve">Intervention </w:t>
            </w:r>
            <w:r w:rsidR="65CF0DA8" w:rsidRPr="65CF0DA8">
              <w:rPr>
                <w:sz w:val="18"/>
                <w:szCs w:val="18"/>
                <w:lang w:val="fr-BE"/>
              </w:rPr>
              <w:t>COD2201911</w:t>
            </w:r>
            <w:r w:rsidRPr="2DD94AFE">
              <w:rPr>
                <w:sz w:val="18"/>
                <w:szCs w:val="18"/>
                <w:lang w:val="fr-BE"/>
              </w:rPr>
              <w:t xml:space="preserve"> – </w:t>
            </w:r>
            <w:r w:rsidR="004265F7" w:rsidRPr="2DD94AFE">
              <w:rPr>
                <w:sz w:val="18"/>
                <w:szCs w:val="18"/>
                <w:lang w:val="fr-BE"/>
              </w:rPr>
              <w:t>Participation citoyenne</w:t>
            </w:r>
            <w:r w:rsidRPr="2DD94AFE">
              <w:rPr>
                <w:sz w:val="18"/>
                <w:szCs w:val="18"/>
                <w:lang w:val="fr-BE"/>
              </w:rPr>
              <w:t xml:space="preserve"> (</w:t>
            </w:r>
            <w:r w:rsidR="0788A77E" w:rsidRPr="2DD94AFE">
              <w:rPr>
                <w:sz w:val="18"/>
                <w:szCs w:val="18"/>
                <w:lang w:val="fr-BE"/>
              </w:rPr>
              <w:t>Haut Katanga</w:t>
            </w:r>
            <w:r w:rsidR="0788A77E" w:rsidRPr="425AFB36">
              <w:rPr>
                <w:sz w:val="18"/>
                <w:szCs w:val="18"/>
                <w:lang w:val="fr-BE"/>
              </w:rPr>
              <w:t>)</w:t>
            </w:r>
            <w:r w:rsidR="008F0013" w:rsidRPr="2DD94AFE">
              <w:rPr>
                <w:sz w:val="18"/>
                <w:szCs w:val="18"/>
                <w:lang w:val="fr-BE"/>
              </w:rPr>
              <w:t xml:space="preserve"> </w:t>
            </w:r>
            <w:r w:rsidR="7EE9A0B5" w:rsidRPr="7EE9A0B5">
              <w:rPr>
                <w:sz w:val="18"/>
                <w:szCs w:val="18"/>
                <w:lang w:val="fr-BE"/>
              </w:rPr>
              <w:t xml:space="preserve">Intervention </w:t>
            </w:r>
            <w:r w:rsidR="65CF0DA8" w:rsidRPr="65CF0DA8">
              <w:rPr>
                <w:sz w:val="18"/>
                <w:szCs w:val="18"/>
                <w:lang w:val="fr-BE"/>
              </w:rPr>
              <w:t>COD2202011</w:t>
            </w:r>
            <w:r w:rsidR="7EE9A0B5" w:rsidRPr="7EE9A0B5">
              <w:rPr>
                <w:sz w:val="18"/>
                <w:szCs w:val="18"/>
                <w:lang w:val="fr-BE"/>
              </w:rPr>
              <w:t xml:space="preserve"> – Appui institutionnel </w:t>
            </w:r>
            <w:r w:rsidR="00E9183E">
              <w:rPr>
                <w:sz w:val="18"/>
                <w:szCs w:val="18"/>
                <w:lang w:val="fr-BE"/>
              </w:rPr>
              <w:t>aux p</w:t>
            </w:r>
            <w:r w:rsidR="7EE9A0B5" w:rsidRPr="7EE9A0B5">
              <w:rPr>
                <w:sz w:val="18"/>
                <w:szCs w:val="18"/>
                <w:lang w:val="fr-BE"/>
              </w:rPr>
              <w:t>rovince</w:t>
            </w:r>
            <w:r w:rsidR="00E9183E">
              <w:rPr>
                <w:sz w:val="18"/>
                <w:szCs w:val="18"/>
                <w:lang w:val="fr-BE"/>
              </w:rPr>
              <w:t>s</w:t>
            </w:r>
            <w:r w:rsidR="7EE9A0B5" w:rsidRPr="7EE9A0B5">
              <w:rPr>
                <w:sz w:val="18"/>
                <w:szCs w:val="18"/>
                <w:lang w:val="fr-BE"/>
              </w:rPr>
              <w:t xml:space="preserve"> du Haut Katanga</w:t>
            </w:r>
            <w:r w:rsidR="00E9183E">
              <w:rPr>
                <w:sz w:val="18"/>
                <w:szCs w:val="18"/>
                <w:lang w:val="fr-BE"/>
              </w:rPr>
              <w:t xml:space="preserve"> et du Lualaba</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588E04F" w14:textId="77777777" w:rsidR="00997E1A" w:rsidRDefault="00997E1A" w:rsidP="005A7297">
            <w:pPr>
              <w:jc w:val="center"/>
              <w:rPr>
                <w:rFonts w:cstheme="minorHAnsi"/>
                <w:sz w:val="18"/>
                <w:szCs w:val="18"/>
              </w:rPr>
            </w:pPr>
          </w:p>
          <w:p w14:paraId="46C414F7" w14:textId="69A62E2D" w:rsidR="004265F7" w:rsidRDefault="004265F7" w:rsidP="7EE9A0B5">
            <w:pPr>
              <w:jc w:val="center"/>
              <w:rPr>
                <w:sz w:val="18"/>
                <w:szCs w:val="18"/>
              </w:rPr>
            </w:pPr>
            <w:r w:rsidRPr="7EE9A0B5">
              <w:rPr>
                <w:sz w:val="18"/>
                <w:szCs w:val="18"/>
                <w:lang w:val="fr-BE"/>
              </w:rPr>
              <w:t>2023-202</w:t>
            </w:r>
            <w:r w:rsidRPr="425AFB36">
              <w:rPr>
                <w:sz w:val="18"/>
                <w:szCs w:val="18"/>
                <w:lang w:val="fr-BE"/>
              </w:rPr>
              <w:t>6</w:t>
            </w:r>
          </w:p>
          <w:p w14:paraId="174BF6CD" w14:textId="7E7F54C9" w:rsidR="004265F7" w:rsidRDefault="004265F7" w:rsidP="7EE9A0B5">
            <w:pPr>
              <w:jc w:val="center"/>
              <w:rPr>
                <w:sz w:val="18"/>
                <w:szCs w:val="18"/>
                <w:lang w:val="fr-BE"/>
              </w:rPr>
            </w:pPr>
          </w:p>
          <w:p w14:paraId="2C6C0CC9" w14:textId="10597DFD" w:rsidR="004265F7" w:rsidRDefault="7EE9A0B5" w:rsidP="7EE9A0B5">
            <w:pPr>
              <w:jc w:val="center"/>
              <w:rPr>
                <w:sz w:val="18"/>
                <w:szCs w:val="18"/>
                <w:lang w:val="fr-BE"/>
              </w:rPr>
            </w:pPr>
            <w:r w:rsidRPr="7EE9A0B5">
              <w:rPr>
                <w:sz w:val="18"/>
                <w:szCs w:val="18"/>
                <w:lang w:val="fr-BE"/>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7AC3AC" w14:textId="23CC6F7E" w:rsidR="004265F7" w:rsidRPr="00C35B43" w:rsidRDefault="004265F7" w:rsidP="65CF0DA8">
            <w:pPr>
              <w:ind w:left="11"/>
              <w:jc w:val="center"/>
              <w:rPr>
                <w:sz w:val="18"/>
                <w:szCs w:val="18"/>
              </w:rPr>
            </w:pPr>
          </w:p>
          <w:p w14:paraId="00CE10D5" w14:textId="17920550" w:rsidR="004265F7" w:rsidRPr="00C35B43" w:rsidRDefault="65CF0DA8" w:rsidP="65CF0DA8">
            <w:pPr>
              <w:ind w:left="11"/>
              <w:jc w:val="center"/>
              <w:rPr>
                <w:sz w:val="18"/>
                <w:szCs w:val="18"/>
              </w:rPr>
            </w:pPr>
            <w:r w:rsidRPr="65CF0DA8">
              <w:rPr>
                <w:sz w:val="18"/>
                <w:szCs w:val="18"/>
              </w:rPr>
              <w:t>2.000.000</w:t>
            </w:r>
          </w:p>
          <w:p w14:paraId="3228FFCF" w14:textId="7E9FBC6D" w:rsidR="004265F7" w:rsidRPr="00C35B43" w:rsidRDefault="004265F7" w:rsidP="65CF0DA8">
            <w:pPr>
              <w:ind w:left="11"/>
              <w:jc w:val="center"/>
              <w:rPr>
                <w:sz w:val="18"/>
                <w:szCs w:val="18"/>
              </w:rPr>
            </w:pPr>
          </w:p>
          <w:p w14:paraId="48334A12" w14:textId="4DD71D53" w:rsidR="004265F7" w:rsidRPr="00C35B43" w:rsidRDefault="65CF0DA8" w:rsidP="00C35B43">
            <w:pPr>
              <w:ind w:left="11"/>
              <w:jc w:val="center"/>
              <w:rPr>
                <w:sz w:val="18"/>
                <w:szCs w:val="18"/>
              </w:rPr>
            </w:pPr>
            <w:r w:rsidRPr="65CF0DA8">
              <w:rPr>
                <w:sz w:val="18"/>
                <w:szCs w:val="18"/>
              </w:rPr>
              <w:t>4.800.000</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37D571B2" w14:textId="66F52018" w:rsidR="63239EC2" w:rsidRDefault="63239EC2" w:rsidP="4471E7C3">
            <w:pPr>
              <w:jc w:val="center"/>
              <w:rPr>
                <w:rFonts w:eastAsia="Calibri" w:cs="Arial"/>
                <w:szCs w:val="21"/>
              </w:rPr>
            </w:pPr>
            <w:r w:rsidRPr="4471E7C3">
              <w:rPr>
                <w:rFonts w:eastAsia="Calibri" w:cs="Arial"/>
                <w:sz w:val="18"/>
                <w:szCs w:val="18"/>
              </w:rPr>
              <w:t>21%</w:t>
            </w:r>
          </w:p>
        </w:tc>
      </w:tr>
      <w:tr w:rsidR="005367CB" w:rsidRPr="003634E9" w14:paraId="759858E9" w14:textId="77777777" w:rsidTr="00D64B0C">
        <w:trPr>
          <w:trHeight w:val="825"/>
        </w:trPr>
        <w:tc>
          <w:tcPr>
            <w:tcW w:w="5685" w:type="dxa"/>
            <w:tcBorders>
              <w:top w:val="single" w:sz="4" w:space="0" w:color="auto"/>
              <w:left w:val="single" w:sz="4" w:space="0" w:color="auto"/>
              <w:bottom w:val="single" w:sz="4" w:space="0" w:color="auto"/>
              <w:right w:val="single" w:sz="4" w:space="0" w:color="auto"/>
            </w:tcBorders>
            <w:shd w:val="clear" w:color="auto" w:fill="auto"/>
          </w:tcPr>
          <w:p w14:paraId="4B37CF94" w14:textId="5C0BDFFE" w:rsidR="00C35B43" w:rsidRPr="003634E9" w:rsidRDefault="00C35B43" w:rsidP="005A7297">
            <w:pPr>
              <w:rPr>
                <w:rFonts w:cstheme="minorHAnsi"/>
                <w:b/>
                <w:sz w:val="18"/>
                <w:szCs w:val="18"/>
              </w:rPr>
            </w:pPr>
            <w:r>
              <w:rPr>
                <w:rFonts w:cstheme="minorHAnsi"/>
                <w:b/>
                <w:sz w:val="18"/>
                <w:szCs w:val="18"/>
              </w:rPr>
              <w:t>Activités d’interventions centralisées</w:t>
            </w:r>
            <w:r w:rsidR="00C010E7">
              <w:rPr>
                <w:rFonts w:cstheme="minorHAnsi"/>
                <w:b/>
                <w:sz w:val="18"/>
                <w:szCs w:val="18"/>
              </w:rPr>
              <w:t xml:space="preserve"> mais</w:t>
            </w:r>
            <w:r>
              <w:rPr>
                <w:rFonts w:cstheme="minorHAnsi"/>
                <w:b/>
                <w:sz w:val="18"/>
                <w:szCs w:val="18"/>
              </w:rPr>
              <w:t xml:space="preserve"> déployées dans l</w:t>
            </w:r>
            <w:r w:rsidR="00287AF7">
              <w:rPr>
                <w:rFonts w:cstheme="minorHAnsi"/>
                <w:b/>
                <w:sz w:val="18"/>
                <w:szCs w:val="18"/>
              </w:rPr>
              <w:t>es</w:t>
            </w:r>
            <w:r>
              <w:rPr>
                <w:rFonts w:cstheme="minorHAnsi"/>
                <w:b/>
                <w:sz w:val="18"/>
                <w:szCs w:val="18"/>
              </w:rPr>
              <w:t xml:space="preserve"> province</w:t>
            </w:r>
            <w:r w:rsidR="00287AF7">
              <w:rPr>
                <w:rFonts w:cstheme="minorHAnsi"/>
                <w:b/>
                <w:sz w:val="18"/>
                <w:szCs w:val="18"/>
              </w:rPr>
              <w:t>s</w:t>
            </w:r>
          </w:p>
          <w:p w14:paraId="341E6642" w14:textId="43E9153A" w:rsidR="00C35B43" w:rsidRPr="003634E9" w:rsidRDefault="00C35B43" w:rsidP="7EE9A0B5">
            <w:pPr>
              <w:rPr>
                <w:sz w:val="18"/>
                <w:szCs w:val="18"/>
              </w:rPr>
            </w:pPr>
            <w:r w:rsidRPr="7EE9A0B5">
              <w:rPr>
                <w:sz w:val="18"/>
                <w:szCs w:val="18"/>
              </w:rPr>
              <w:t>Pilier 1 – Jeunesse</w:t>
            </w:r>
            <w:r w:rsidR="19653EDB" w:rsidRPr="170BA336">
              <w:rPr>
                <w:sz w:val="18"/>
                <w:szCs w:val="18"/>
              </w:rPr>
              <w:t>,</w:t>
            </w:r>
            <w:r w:rsidRPr="7EE9A0B5">
              <w:rPr>
                <w:sz w:val="18"/>
                <w:szCs w:val="18"/>
              </w:rPr>
              <w:t xml:space="preserve"> Conscience Culturelle et Sociale</w:t>
            </w:r>
            <w:r w:rsidR="005A048B" w:rsidRPr="7EE9A0B5">
              <w:rPr>
                <w:sz w:val="18"/>
                <w:szCs w:val="18"/>
              </w:rPr>
              <w:t xml:space="preserve"> (</w:t>
            </w:r>
            <w:r w:rsidR="00DB1ABE" w:rsidRPr="7EE9A0B5">
              <w:rPr>
                <w:sz w:val="18"/>
                <w:szCs w:val="18"/>
              </w:rPr>
              <w:t>Haut Katanga</w:t>
            </w:r>
            <w:r w:rsidR="005A048B" w:rsidRPr="7EE9A0B5">
              <w:rPr>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5B9F24E" w14:textId="77777777" w:rsidR="00C35B43" w:rsidRDefault="00C35B43" w:rsidP="005A7297">
            <w:pPr>
              <w:jc w:val="center"/>
              <w:rPr>
                <w:rFonts w:cstheme="minorHAnsi"/>
                <w:sz w:val="18"/>
                <w:szCs w:val="18"/>
              </w:rPr>
            </w:pPr>
          </w:p>
          <w:p w14:paraId="250EACF8" w14:textId="77777777" w:rsidR="004265F7" w:rsidRDefault="004265F7" w:rsidP="005A7297">
            <w:pPr>
              <w:jc w:val="center"/>
              <w:rPr>
                <w:rFonts w:cstheme="minorHAnsi"/>
                <w:sz w:val="18"/>
                <w:szCs w:val="18"/>
                <w:lang w:val="fr-BE"/>
              </w:rPr>
            </w:pPr>
          </w:p>
          <w:p w14:paraId="0D45B1D2" w14:textId="098919B4" w:rsidR="00DB1ABE" w:rsidRPr="007703C4" w:rsidRDefault="00C010E7" w:rsidP="7EE9A0B5">
            <w:pPr>
              <w:jc w:val="center"/>
              <w:rPr>
                <w:sz w:val="18"/>
                <w:szCs w:val="18"/>
                <w:lang w:val="fr-BE"/>
              </w:rPr>
            </w:pPr>
            <w:r w:rsidRPr="7EE9A0B5">
              <w:rPr>
                <w:sz w:val="18"/>
                <w:szCs w:val="18"/>
                <w:lang w:val="fr-BE"/>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A9DB83" w14:textId="36BD045E" w:rsidR="00DB1ABE" w:rsidRPr="00C35B43" w:rsidRDefault="00DB1ABE" w:rsidP="65CF0DA8">
            <w:pPr>
              <w:ind w:left="11"/>
              <w:jc w:val="center"/>
              <w:rPr>
                <w:sz w:val="18"/>
                <w:szCs w:val="18"/>
              </w:rPr>
            </w:pPr>
          </w:p>
          <w:p w14:paraId="5862D131" w14:textId="2E76D19B" w:rsidR="00DB1ABE" w:rsidRPr="00C35B43" w:rsidRDefault="00DB1ABE" w:rsidP="65CF0DA8">
            <w:pPr>
              <w:ind w:left="11"/>
              <w:jc w:val="center"/>
              <w:rPr>
                <w:sz w:val="18"/>
                <w:szCs w:val="18"/>
              </w:rPr>
            </w:pPr>
          </w:p>
          <w:p w14:paraId="45C36F79" w14:textId="14998D95" w:rsidR="00DB1ABE" w:rsidRPr="00C35B43" w:rsidRDefault="00F209C1" w:rsidP="7EE9A0B5">
            <w:pPr>
              <w:ind w:left="11"/>
              <w:jc w:val="center"/>
              <w:rPr>
                <w:sz w:val="18"/>
                <w:szCs w:val="18"/>
              </w:rPr>
            </w:pPr>
            <w:r>
              <w:rPr>
                <w:sz w:val="18"/>
                <w:szCs w:val="18"/>
              </w:rPr>
              <w:t>Pour mémoire</w:t>
            </w:r>
            <w:r w:rsidR="65CF0DA8" w:rsidRPr="65CF0DA8">
              <w:rPr>
                <w:sz w:val="18"/>
                <w:szCs w:val="18"/>
              </w:rPr>
              <w:t>*</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297C1EBA" w14:textId="7D6D57C6" w:rsidR="4471E7C3" w:rsidRDefault="4471E7C3" w:rsidP="4471E7C3">
            <w:pPr>
              <w:jc w:val="center"/>
              <w:rPr>
                <w:rFonts w:eastAsia="Calibri" w:cs="Arial"/>
                <w:sz w:val="18"/>
                <w:szCs w:val="18"/>
              </w:rPr>
            </w:pPr>
          </w:p>
        </w:tc>
      </w:tr>
      <w:tr w:rsidR="00CC64A3" w14:paraId="5221B5CB" w14:textId="77777777" w:rsidTr="0049552E">
        <w:trPr>
          <w:trHeight w:val="360"/>
        </w:trPr>
        <w:tc>
          <w:tcPr>
            <w:tcW w:w="6875"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1EF536DE" w14:textId="3FFAF5FA" w:rsidR="00CC64A3" w:rsidRPr="4471E7C3" w:rsidRDefault="00CC64A3" w:rsidP="00CC64A3">
            <w:pPr>
              <w:rPr>
                <w:rFonts w:eastAsia="Georgia" w:cs="Georgia"/>
                <w:b/>
                <w:bCs/>
                <w:sz w:val="18"/>
                <w:szCs w:val="18"/>
              </w:rPr>
            </w:pPr>
            <w:r w:rsidRPr="00160328">
              <w:rPr>
                <w:rFonts w:cstheme="minorHAnsi"/>
                <w:b/>
                <w:sz w:val="18"/>
                <w:szCs w:val="18"/>
                <w:lang w:val="fr-BE"/>
              </w:rPr>
              <w:t>Financement Gouvernement belge</w:t>
            </w:r>
          </w:p>
        </w:tc>
        <w:tc>
          <w:tcPr>
            <w:tcW w:w="127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4046B30C" w14:textId="43695B5C" w:rsidR="00CC64A3" w:rsidRPr="4471E7C3" w:rsidRDefault="00CC64A3" w:rsidP="00CC64A3">
            <w:pPr>
              <w:jc w:val="center"/>
              <w:rPr>
                <w:rFonts w:eastAsia="Calibri" w:cs="Arial"/>
                <w:sz w:val="18"/>
                <w:szCs w:val="18"/>
              </w:rPr>
            </w:pPr>
            <w:r w:rsidRPr="014A9030">
              <w:rPr>
                <w:sz w:val="18"/>
                <w:szCs w:val="18"/>
                <w:lang w:val="fr-BE"/>
              </w:rPr>
              <w:t>32</w:t>
            </w:r>
            <w:r w:rsidRPr="65CF0DA8">
              <w:rPr>
                <w:sz w:val="18"/>
                <w:szCs w:val="18"/>
                <w:lang w:val="fr-BE"/>
              </w:rPr>
              <w:t>.800.000</w:t>
            </w:r>
          </w:p>
        </w:tc>
        <w:tc>
          <w:tcPr>
            <w:tcW w:w="107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734FA960" w14:textId="04F70DD5" w:rsidR="00CC64A3" w:rsidRPr="4471E7C3" w:rsidRDefault="00CC64A3" w:rsidP="00CC64A3">
            <w:pPr>
              <w:jc w:val="center"/>
              <w:rPr>
                <w:rFonts w:eastAsia="Calibri" w:cs="Arial"/>
                <w:sz w:val="18"/>
                <w:szCs w:val="18"/>
              </w:rPr>
            </w:pPr>
            <w:r w:rsidRPr="4471E7C3">
              <w:rPr>
                <w:rFonts w:eastAsia="Calibri" w:cs="Arial"/>
                <w:sz w:val="18"/>
                <w:szCs w:val="18"/>
                <w:lang w:val="fr-BE"/>
              </w:rPr>
              <w:t>100%</w:t>
            </w:r>
          </w:p>
        </w:tc>
      </w:tr>
      <w:tr w:rsidR="00CC64A3" w14:paraId="07344BF3" w14:textId="77777777" w:rsidTr="00D64B0C">
        <w:trPr>
          <w:trHeight w:val="360"/>
        </w:trPr>
        <w:tc>
          <w:tcPr>
            <w:tcW w:w="6875" w:type="dxa"/>
            <w:gridSpan w:val="2"/>
            <w:tcBorders>
              <w:top w:val="double" w:sz="4" w:space="0" w:color="auto"/>
              <w:left w:val="single" w:sz="4" w:space="0" w:color="auto"/>
              <w:right w:val="single" w:sz="4" w:space="0" w:color="auto"/>
            </w:tcBorders>
            <w:shd w:val="clear" w:color="auto" w:fill="auto"/>
          </w:tcPr>
          <w:p w14:paraId="3CB8D84D" w14:textId="216E9A92" w:rsidR="00CC64A3" w:rsidRPr="00D64B0C" w:rsidRDefault="00CC64A3" w:rsidP="00CC64A3">
            <w:pPr>
              <w:rPr>
                <w:rFonts w:eastAsia="Georgia" w:cs="Georgia"/>
                <w:sz w:val="18"/>
                <w:szCs w:val="18"/>
                <w:lang w:val="nl-NL"/>
              </w:rPr>
            </w:pPr>
            <w:r w:rsidRPr="00D64B0C">
              <w:rPr>
                <w:rFonts w:eastAsia="Georgia" w:cs="Georgia"/>
                <w:sz w:val="18"/>
                <w:szCs w:val="18"/>
                <w:lang w:val="fr-BE"/>
              </w:rPr>
              <w:t>Total résultats</w:t>
            </w:r>
          </w:p>
        </w:tc>
        <w:tc>
          <w:tcPr>
            <w:tcW w:w="1275" w:type="dxa"/>
            <w:tcBorders>
              <w:top w:val="double" w:sz="4" w:space="0" w:color="auto"/>
              <w:left w:val="single" w:sz="4" w:space="0" w:color="auto"/>
              <w:right w:val="single" w:sz="4" w:space="0" w:color="auto"/>
            </w:tcBorders>
            <w:shd w:val="clear" w:color="auto" w:fill="auto"/>
          </w:tcPr>
          <w:p w14:paraId="39A56288" w14:textId="44E88134" w:rsidR="00CC64A3" w:rsidRDefault="00CC64A3" w:rsidP="00CC64A3">
            <w:pPr>
              <w:jc w:val="center"/>
              <w:rPr>
                <w:rFonts w:eastAsia="Calibri" w:cs="Arial"/>
                <w:sz w:val="18"/>
                <w:szCs w:val="18"/>
              </w:rPr>
            </w:pPr>
            <w:r w:rsidRPr="4471E7C3">
              <w:rPr>
                <w:rFonts w:eastAsia="Calibri" w:cs="Arial"/>
                <w:sz w:val="18"/>
                <w:szCs w:val="18"/>
              </w:rPr>
              <w:t>23.250.400</w:t>
            </w:r>
          </w:p>
        </w:tc>
        <w:tc>
          <w:tcPr>
            <w:tcW w:w="1075" w:type="dxa"/>
            <w:tcBorders>
              <w:top w:val="double" w:sz="4" w:space="0" w:color="auto"/>
              <w:left w:val="single" w:sz="4" w:space="0" w:color="auto"/>
              <w:right w:val="single" w:sz="4" w:space="0" w:color="auto"/>
            </w:tcBorders>
            <w:shd w:val="clear" w:color="auto" w:fill="auto"/>
          </w:tcPr>
          <w:p w14:paraId="363BD6CC" w14:textId="0D11D7CE" w:rsidR="00CC64A3" w:rsidRDefault="00CC64A3" w:rsidP="00CC64A3">
            <w:pPr>
              <w:jc w:val="center"/>
              <w:rPr>
                <w:rFonts w:eastAsia="Calibri" w:cs="Arial"/>
                <w:sz w:val="18"/>
                <w:szCs w:val="18"/>
              </w:rPr>
            </w:pPr>
            <w:r w:rsidRPr="4471E7C3">
              <w:rPr>
                <w:rFonts w:eastAsia="Calibri" w:cs="Arial"/>
                <w:sz w:val="18"/>
                <w:szCs w:val="18"/>
              </w:rPr>
              <w:t>71%</w:t>
            </w:r>
          </w:p>
        </w:tc>
      </w:tr>
      <w:tr w:rsidR="00CC64A3" w14:paraId="737C295B" w14:textId="77777777" w:rsidTr="4471E7C3">
        <w:trPr>
          <w:trHeight w:val="360"/>
        </w:trPr>
        <w:tc>
          <w:tcPr>
            <w:tcW w:w="6875" w:type="dxa"/>
            <w:gridSpan w:val="2"/>
            <w:tcBorders>
              <w:top w:val="single" w:sz="4" w:space="0" w:color="auto"/>
              <w:left w:val="single" w:sz="4" w:space="0" w:color="auto"/>
              <w:right w:val="single" w:sz="4" w:space="0" w:color="auto"/>
            </w:tcBorders>
            <w:shd w:val="clear" w:color="auto" w:fill="auto"/>
          </w:tcPr>
          <w:p w14:paraId="7414F84B" w14:textId="03BFEB5A" w:rsidR="00CC64A3" w:rsidRPr="00D64B0C" w:rsidRDefault="00CC64A3" w:rsidP="00CC64A3">
            <w:pPr>
              <w:rPr>
                <w:rFonts w:eastAsia="Georgia" w:cs="Georgia"/>
                <w:sz w:val="18"/>
                <w:szCs w:val="18"/>
                <w:lang w:val="nl-NL"/>
              </w:rPr>
            </w:pPr>
            <w:r w:rsidRPr="00D64B0C">
              <w:rPr>
                <w:rFonts w:eastAsia="Georgia" w:cs="Georgia"/>
                <w:sz w:val="18"/>
                <w:szCs w:val="18"/>
                <w:lang w:val="fr-BE"/>
              </w:rPr>
              <w:t>Total moyens généraux</w:t>
            </w:r>
          </w:p>
        </w:tc>
        <w:tc>
          <w:tcPr>
            <w:tcW w:w="1275" w:type="dxa"/>
            <w:tcBorders>
              <w:top w:val="single" w:sz="4" w:space="0" w:color="auto"/>
              <w:left w:val="single" w:sz="4" w:space="0" w:color="auto"/>
              <w:right w:val="single" w:sz="4" w:space="0" w:color="auto"/>
            </w:tcBorders>
            <w:shd w:val="clear" w:color="auto" w:fill="auto"/>
          </w:tcPr>
          <w:p w14:paraId="53907182" w14:textId="3C6C2078" w:rsidR="00CC64A3" w:rsidRDefault="00CC64A3" w:rsidP="00CC64A3">
            <w:pPr>
              <w:jc w:val="center"/>
              <w:rPr>
                <w:rFonts w:eastAsia="Calibri" w:cs="Arial"/>
                <w:sz w:val="18"/>
                <w:szCs w:val="18"/>
              </w:rPr>
            </w:pPr>
            <w:r w:rsidRPr="4471E7C3">
              <w:rPr>
                <w:rFonts w:eastAsia="Calibri" w:cs="Arial"/>
                <w:sz w:val="18"/>
                <w:szCs w:val="18"/>
              </w:rPr>
              <w:t>9.549.600</w:t>
            </w:r>
          </w:p>
        </w:tc>
        <w:tc>
          <w:tcPr>
            <w:tcW w:w="1075" w:type="dxa"/>
            <w:tcBorders>
              <w:top w:val="single" w:sz="4" w:space="0" w:color="auto"/>
              <w:left w:val="single" w:sz="4" w:space="0" w:color="auto"/>
              <w:right w:val="single" w:sz="4" w:space="0" w:color="auto"/>
            </w:tcBorders>
            <w:shd w:val="clear" w:color="auto" w:fill="auto"/>
          </w:tcPr>
          <w:p w14:paraId="416AACEC" w14:textId="65D19C42" w:rsidR="00CC64A3" w:rsidRDefault="00CC64A3" w:rsidP="00CC64A3">
            <w:pPr>
              <w:jc w:val="center"/>
              <w:rPr>
                <w:rFonts w:eastAsia="Calibri" w:cs="Arial"/>
                <w:sz w:val="18"/>
                <w:szCs w:val="18"/>
              </w:rPr>
            </w:pPr>
            <w:r w:rsidRPr="4471E7C3">
              <w:rPr>
                <w:rFonts w:eastAsia="Calibri" w:cs="Arial"/>
                <w:sz w:val="18"/>
                <w:szCs w:val="18"/>
              </w:rPr>
              <w:t>29%</w:t>
            </w:r>
          </w:p>
        </w:tc>
      </w:tr>
      <w:tr w:rsidR="00CC64A3" w:rsidRPr="001C69B8" w14:paraId="181F7727" w14:textId="77777777" w:rsidTr="4471E7C3">
        <w:trPr>
          <w:trHeight w:val="180"/>
        </w:trPr>
        <w:tc>
          <w:tcPr>
            <w:tcW w:w="6875"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0F6069E7" w14:textId="77777777" w:rsidR="00CC64A3" w:rsidRPr="00160328" w:rsidRDefault="00CC64A3" w:rsidP="00CC64A3">
            <w:pPr>
              <w:rPr>
                <w:rFonts w:cstheme="minorHAnsi"/>
                <w:b/>
                <w:sz w:val="18"/>
                <w:szCs w:val="18"/>
                <w:lang w:val="fr-BE"/>
              </w:rPr>
            </w:pPr>
            <w:r w:rsidRPr="00160328">
              <w:rPr>
                <w:rFonts w:cstheme="minorHAnsi"/>
                <w:b/>
                <w:sz w:val="18"/>
                <w:szCs w:val="18"/>
                <w:lang w:val="fr-BE"/>
              </w:rPr>
              <w:t>Financement Gouvernement belge</w:t>
            </w:r>
          </w:p>
        </w:tc>
        <w:tc>
          <w:tcPr>
            <w:tcW w:w="127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00CB73A0" w14:textId="0486C116" w:rsidR="00CC64A3" w:rsidRPr="00C35B43" w:rsidRDefault="00CC64A3" w:rsidP="00CC64A3">
            <w:pPr>
              <w:ind w:left="11"/>
              <w:jc w:val="center"/>
              <w:rPr>
                <w:sz w:val="18"/>
                <w:szCs w:val="18"/>
                <w:lang w:val="fr-BE"/>
              </w:rPr>
            </w:pPr>
            <w:r w:rsidRPr="014A9030">
              <w:rPr>
                <w:sz w:val="18"/>
                <w:szCs w:val="18"/>
                <w:lang w:val="fr-BE"/>
              </w:rPr>
              <w:t>32</w:t>
            </w:r>
            <w:r w:rsidRPr="65CF0DA8">
              <w:rPr>
                <w:sz w:val="18"/>
                <w:szCs w:val="18"/>
                <w:lang w:val="fr-BE"/>
              </w:rPr>
              <w:t>.800.000</w:t>
            </w:r>
          </w:p>
        </w:tc>
        <w:tc>
          <w:tcPr>
            <w:tcW w:w="107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190625E6" w14:textId="4BE86847" w:rsidR="00CC64A3" w:rsidRDefault="00CC64A3" w:rsidP="00CC64A3">
            <w:pPr>
              <w:jc w:val="center"/>
              <w:rPr>
                <w:rFonts w:eastAsia="Calibri" w:cs="Arial"/>
                <w:sz w:val="18"/>
                <w:szCs w:val="18"/>
                <w:lang w:val="fr-BE"/>
              </w:rPr>
            </w:pPr>
            <w:r w:rsidRPr="4471E7C3">
              <w:rPr>
                <w:rFonts w:eastAsia="Calibri" w:cs="Arial"/>
                <w:sz w:val="18"/>
                <w:szCs w:val="18"/>
                <w:lang w:val="fr-BE"/>
              </w:rPr>
              <w:t>100%</w:t>
            </w:r>
          </w:p>
        </w:tc>
      </w:tr>
    </w:tbl>
    <w:p w14:paraId="583AD56F" w14:textId="08831415" w:rsidR="00D5520E" w:rsidRDefault="00D5520E" w:rsidP="65CF0DA8">
      <w:pPr>
        <w:rPr>
          <w:rFonts w:eastAsia="Georgia" w:cs="Georgia"/>
          <w:sz w:val="18"/>
          <w:szCs w:val="18"/>
        </w:rPr>
      </w:pPr>
      <w:r w:rsidRPr="65CF0DA8">
        <w:rPr>
          <w:sz w:val="16"/>
          <w:szCs w:val="16"/>
        </w:rPr>
        <w:t xml:space="preserve">  </w:t>
      </w:r>
      <w:r w:rsidR="65CF0DA8" w:rsidRPr="65CF0DA8">
        <w:rPr>
          <w:rFonts w:eastAsia="Georgia" w:cs="Georgia"/>
          <w:sz w:val="16"/>
          <w:szCs w:val="16"/>
        </w:rPr>
        <w:t xml:space="preserve">  </w:t>
      </w:r>
      <w:r w:rsidR="65CF0DA8" w:rsidRPr="65CF0DA8">
        <w:rPr>
          <w:rFonts w:eastAsia="Georgia" w:cs="Georgia"/>
          <w:sz w:val="18"/>
          <w:szCs w:val="18"/>
        </w:rPr>
        <w:t>* Le budget de cette intervention est intégré dans le sous-portefeuille Kinshasa</w:t>
      </w:r>
    </w:p>
    <w:p w14:paraId="608A19D2" w14:textId="5CBD26C5" w:rsidR="65CF0DA8" w:rsidRDefault="65CF0DA8" w:rsidP="65CF0DA8">
      <w:pPr>
        <w:spacing w:after="0"/>
        <w:rPr>
          <w:rFonts w:eastAsia="Georgia" w:cs="Georgia"/>
          <w:sz w:val="16"/>
          <w:szCs w:val="16"/>
          <w:lang w:val="fr-FR"/>
        </w:rPr>
      </w:pPr>
    </w:p>
    <w:p w14:paraId="689B1787" w14:textId="52683775" w:rsidR="65CF0DA8" w:rsidRPr="004C53C7" w:rsidRDefault="005E58FC" w:rsidP="005E58FC">
      <w:pPr>
        <w:pStyle w:val="Caption"/>
        <w:jc w:val="left"/>
        <w:rPr>
          <w:rFonts w:eastAsia="Georgia" w:cs="Georgia"/>
          <w:color w:val="585756"/>
          <w:lang w:val="fr-FR"/>
        </w:rPr>
      </w:pPr>
      <w:bookmarkStart w:id="8" w:name="_Toc113731362"/>
      <w:r w:rsidRPr="004C53C7">
        <w:rPr>
          <w:color w:val="585756"/>
        </w:rPr>
        <w:t xml:space="preserve">Tableau </w:t>
      </w:r>
      <w:r w:rsidRPr="004C53C7">
        <w:rPr>
          <w:color w:val="585756"/>
        </w:rPr>
        <w:fldChar w:fldCharType="begin"/>
      </w:r>
      <w:r w:rsidRPr="004C53C7">
        <w:rPr>
          <w:color w:val="585756"/>
        </w:rPr>
        <w:instrText>SEQ Tableau \* ARABIC</w:instrText>
      </w:r>
      <w:r w:rsidRPr="004C53C7">
        <w:rPr>
          <w:color w:val="585756"/>
        </w:rPr>
        <w:fldChar w:fldCharType="separate"/>
      </w:r>
      <w:r w:rsidR="00863C07">
        <w:rPr>
          <w:noProof/>
          <w:color w:val="585756"/>
        </w:rPr>
        <w:t>2</w:t>
      </w:r>
      <w:r w:rsidRPr="004C53C7">
        <w:rPr>
          <w:color w:val="585756"/>
        </w:rPr>
        <w:fldChar w:fldCharType="end"/>
      </w:r>
      <w:r w:rsidRPr="004C53C7">
        <w:rPr>
          <w:color w:val="585756"/>
        </w:rPr>
        <w:t xml:space="preserve"> - </w:t>
      </w:r>
      <w:r w:rsidR="65CF0DA8" w:rsidRPr="004C53C7">
        <w:rPr>
          <w:rFonts w:eastAsia="Georgia" w:cs="Georgia"/>
          <w:color w:val="585756"/>
        </w:rPr>
        <w:t>Programmation budgétaire indicative pour le Haut-Katanga et le Lualaba</w:t>
      </w:r>
      <w:bookmarkEnd w:id="8"/>
    </w:p>
    <w:tbl>
      <w:tblPr>
        <w:tblStyle w:val="TableGrid0"/>
        <w:tblW w:w="9245" w:type="dxa"/>
        <w:tblInd w:w="-5" w:type="dxa"/>
        <w:tblCellMar>
          <w:top w:w="74" w:type="dxa"/>
          <w:left w:w="107" w:type="dxa"/>
          <w:right w:w="115" w:type="dxa"/>
        </w:tblCellMar>
        <w:tblLook w:val="04A0" w:firstRow="1" w:lastRow="0" w:firstColumn="1" w:lastColumn="0" w:noHBand="0" w:noVBand="1"/>
      </w:tblPr>
      <w:tblGrid>
        <w:gridCol w:w="3560"/>
        <w:gridCol w:w="1140"/>
        <w:gridCol w:w="1140"/>
        <w:gridCol w:w="1140"/>
        <w:gridCol w:w="1200"/>
        <w:gridCol w:w="1065"/>
      </w:tblGrid>
      <w:tr w:rsidR="00FE4D0F" w:rsidRPr="00320466" w14:paraId="25E3912B" w14:textId="77777777" w:rsidTr="4471E7C3">
        <w:trPr>
          <w:trHeight w:val="262"/>
        </w:trPr>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5DCE793" w14:textId="77777777" w:rsidR="00D5520E" w:rsidRPr="00320466" w:rsidRDefault="00D5520E" w:rsidP="005A7297">
            <w:pPr>
              <w:spacing w:line="259" w:lineRule="auto"/>
              <w:ind w:left="7"/>
              <w:jc w:val="center"/>
              <w:rPr>
                <w:rFonts w:cstheme="minorHAnsi"/>
                <w:sz w:val="18"/>
                <w:szCs w:val="18"/>
              </w:rPr>
            </w:pPr>
            <w:r w:rsidRPr="00320466">
              <w:rPr>
                <w:rFonts w:cstheme="minorHAnsi"/>
                <w:color w:val="FFFFFF"/>
                <w:sz w:val="18"/>
                <w:szCs w:val="18"/>
              </w:rPr>
              <w:t xml:space="preserve">En millions euros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6ACB5A7" w14:textId="0C34A870" w:rsidR="00D5520E" w:rsidRPr="00320466" w:rsidRDefault="00D5520E" w:rsidP="005A7297">
            <w:pPr>
              <w:spacing w:line="259" w:lineRule="auto"/>
              <w:jc w:val="center"/>
              <w:rPr>
                <w:rFonts w:cstheme="minorHAnsi"/>
                <w:sz w:val="18"/>
                <w:szCs w:val="18"/>
              </w:rPr>
            </w:pPr>
            <w:r w:rsidRPr="00320466">
              <w:rPr>
                <w:rFonts w:cstheme="minorHAnsi"/>
                <w:color w:val="FFFFFF"/>
                <w:sz w:val="18"/>
                <w:szCs w:val="18"/>
              </w:rPr>
              <w:t>20</w:t>
            </w:r>
            <w:r>
              <w:rPr>
                <w:rFonts w:cstheme="minorHAnsi"/>
                <w:color w:val="FFFFFF"/>
                <w:sz w:val="18"/>
                <w:szCs w:val="18"/>
              </w:rPr>
              <w:t>2</w:t>
            </w:r>
            <w:r w:rsidR="00C35B43">
              <w:rPr>
                <w:rFonts w:cstheme="minorHAnsi"/>
                <w:color w:val="FFFFFF"/>
                <w:sz w:val="18"/>
                <w:szCs w:val="18"/>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4AC18F30" w14:textId="209727B1" w:rsidR="00D5520E" w:rsidRPr="00320466" w:rsidRDefault="00D5520E" w:rsidP="005A7297">
            <w:pPr>
              <w:spacing w:line="259" w:lineRule="auto"/>
              <w:ind w:left="12"/>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4</w:t>
            </w:r>
            <w:r w:rsidRPr="00320466">
              <w:rPr>
                <w:rFonts w:cstheme="minorHAnsi"/>
                <w:color w:val="FFFFFF"/>
                <w:sz w:val="18"/>
                <w:szCs w:val="18"/>
              </w:rPr>
              <w:t xml:space="preserve">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E9EF984" w14:textId="177D7CBD" w:rsidR="00D5520E" w:rsidRPr="00320466" w:rsidRDefault="00D5520E" w:rsidP="005A7297">
            <w:pPr>
              <w:spacing w:line="259" w:lineRule="auto"/>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5</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33D733A4" w14:textId="28B9285B" w:rsidR="00D5520E" w:rsidRPr="00320466" w:rsidRDefault="00D5520E" w:rsidP="005A7297">
            <w:pPr>
              <w:spacing w:line="259" w:lineRule="auto"/>
              <w:ind w:left="12"/>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6</w:t>
            </w:r>
            <w:r w:rsidRPr="00320466">
              <w:rPr>
                <w:rFonts w:cstheme="minorHAnsi"/>
                <w:color w:val="FFFFFF"/>
                <w:sz w:val="18"/>
                <w:szCs w:val="18"/>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61E4E9A0" w14:textId="63C31862" w:rsidR="00D5520E" w:rsidRPr="00320466" w:rsidRDefault="00D5520E" w:rsidP="005A7297">
            <w:pPr>
              <w:spacing w:line="259" w:lineRule="auto"/>
              <w:ind w:left="74"/>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7</w:t>
            </w:r>
          </w:p>
        </w:tc>
      </w:tr>
      <w:tr w:rsidR="00A91CD8" w:rsidRPr="00320466" w14:paraId="673480D4" w14:textId="77777777" w:rsidTr="4471E7C3">
        <w:trPr>
          <w:trHeight w:val="268"/>
        </w:trPr>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4E3A2" w14:textId="77777777" w:rsidR="00A91CD8" w:rsidRPr="00320466" w:rsidRDefault="00A91CD8" w:rsidP="00A91CD8">
            <w:pPr>
              <w:spacing w:line="259" w:lineRule="auto"/>
              <w:rPr>
                <w:rFonts w:cstheme="minorHAnsi"/>
                <w:sz w:val="18"/>
                <w:szCs w:val="18"/>
              </w:rPr>
            </w:pPr>
            <w:r w:rsidRPr="00320466">
              <w:rPr>
                <w:rFonts w:cstheme="minorHAnsi"/>
                <w:sz w:val="18"/>
                <w:szCs w:val="18"/>
              </w:rPr>
              <w:t>Programmation budgétaire indicative</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D7C7E" w14:textId="6313EA7F" w:rsidR="00A91CD8" w:rsidRPr="00A91CD8" w:rsidRDefault="00A91CD8" w:rsidP="00A91CD8">
            <w:pPr>
              <w:spacing w:line="259" w:lineRule="auto"/>
              <w:jc w:val="center"/>
              <w:rPr>
                <w:sz w:val="18"/>
                <w:szCs w:val="18"/>
              </w:rPr>
            </w:pPr>
            <w:r w:rsidRPr="00A91CD8">
              <w:rPr>
                <w:sz w:val="18"/>
                <w:szCs w:val="18"/>
              </w:rPr>
              <w:t xml:space="preserve"> 5.968.820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C1EB" w14:textId="4643F779" w:rsidR="00A91CD8" w:rsidRPr="00A91CD8" w:rsidRDefault="00A91CD8" w:rsidP="00A91CD8">
            <w:pPr>
              <w:spacing w:line="259" w:lineRule="auto"/>
              <w:ind w:left="9"/>
              <w:jc w:val="center"/>
              <w:rPr>
                <w:sz w:val="18"/>
                <w:szCs w:val="18"/>
              </w:rPr>
            </w:pPr>
            <w:r w:rsidRPr="00A91CD8">
              <w:rPr>
                <w:sz w:val="18"/>
                <w:szCs w:val="18"/>
              </w:rPr>
              <w:t xml:space="preserve"> 8.303.203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52D89" w14:textId="32496C0E" w:rsidR="00A91CD8" w:rsidRPr="00A91CD8" w:rsidRDefault="00A91CD8" w:rsidP="00A91CD8">
            <w:pPr>
              <w:spacing w:line="259" w:lineRule="auto"/>
              <w:ind w:left="8"/>
              <w:jc w:val="center"/>
              <w:rPr>
                <w:sz w:val="18"/>
                <w:szCs w:val="18"/>
              </w:rPr>
            </w:pPr>
            <w:r w:rsidRPr="00A91CD8">
              <w:rPr>
                <w:sz w:val="18"/>
                <w:szCs w:val="18"/>
              </w:rPr>
              <w:t xml:space="preserve"> 7.580.303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0C074" w14:textId="6B95CFA6" w:rsidR="00A91CD8" w:rsidRPr="00A91CD8" w:rsidRDefault="00A91CD8" w:rsidP="00A91CD8">
            <w:pPr>
              <w:spacing w:line="259" w:lineRule="auto"/>
              <w:ind w:left="11"/>
              <w:jc w:val="center"/>
              <w:rPr>
                <w:sz w:val="18"/>
                <w:szCs w:val="18"/>
              </w:rPr>
            </w:pPr>
            <w:r w:rsidRPr="00A91CD8">
              <w:rPr>
                <w:sz w:val="18"/>
                <w:szCs w:val="18"/>
              </w:rPr>
              <w:t xml:space="preserve"> 6.431.203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3FA42" w14:textId="434E4044" w:rsidR="00A91CD8" w:rsidRPr="00A91CD8" w:rsidRDefault="3A7B1550" w:rsidP="00A91CD8">
            <w:pPr>
              <w:spacing w:line="259" w:lineRule="auto"/>
              <w:ind w:left="7"/>
              <w:jc w:val="center"/>
              <w:rPr>
                <w:sz w:val="18"/>
                <w:szCs w:val="18"/>
              </w:rPr>
            </w:pPr>
            <w:r w:rsidRPr="4471E7C3">
              <w:rPr>
                <w:sz w:val="18"/>
                <w:szCs w:val="18"/>
              </w:rPr>
              <w:t xml:space="preserve"> 4.516.47</w:t>
            </w:r>
            <w:r w:rsidR="5353367E" w:rsidRPr="4471E7C3">
              <w:rPr>
                <w:sz w:val="18"/>
                <w:szCs w:val="18"/>
              </w:rPr>
              <w:t>1</w:t>
            </w:r>
            <w:r w:rsidRPr="4471E7C3">
              <w:rPr>
                <w:sz w:val="18"/>
                <w:szCs w:val="18"/>
              </w:rPr>
              <w:t xml:space="preserve">   </w:t>
            </w:r>
          </w:p>
        </w:tc>
      </w:tr>
    </w:tbl>
    <w:p w14:paraId="4DB7029F" w14:textId="77777777" w:rsidR="002120E9" w:rsidRPr="00D5520E" w:rsidRDefault="002120E9" w:rsidP="002120E9">
      <w:pPr>
        <w:rPr>
          <w:lang w:val="fr-FR"/>
        </w:rPr>
      </w:pPr>
    </w:p>
    <w:p w14:paraId="08B10C39" w14:textId="6796115B" w:rsidR="009F3618" w:rsidRDefault="009F3618" w:rsidP="002120E9">
      <w:pPr>
        <w:rPr>
          <w:lang w:val="fr-FR"/>
        </w:rPr>
      </w:pPr>
      <w:r>
        <w:rPr>
          <w:lang w:val="fr-FR"/>
        </w:rPr>
        <w:br w:type="page"/>
      </w:r>
    </w:p>
    <w:p w14:paraId="25E3CE17" w14:textId="0767C5AA" w:rsidR="005004EC" w:rsidRPr="00D51D20" w:rsidRDefault="23804638" w:rsidP="00785DC1">
      <w:pPr>
        <w:pStyle w:val="Heading1"/>
        <w:numPr>
          <w:ilvl w:val="0"/>
          <w:numId w:val="15"/>
        </w:numPr>
      </w:pPr>
      <w:bookmarkStart w:id="9" w:name="_Toc113731166"/>
      <w:bookmarkStart w:id="10" w:name="_Toc113809867"/>
      <w:r>
        <w:t>L</w:t>
      </w:r>
      <w:r w:rsidR="5D0D1299">
        <w:t>e</w:t>
      </w:r>
      <w:r w:rsidR="2D702839">
        <w:t>s</w:t>
      </w:r>
      <w:r>
        <w:t xml:space="preserve"> c</w:t>
      </w:r>
      <w:r w:rsidR="5D37BB1F">
        <w:t>ontexte</w:t>
      </w:r>
      <w:r w:rsidR="2D702839">
        <w:t>s</w:t>
      </w:r>
      <w:r w:rsidR="5D37BB1F">
        <w:t xml:space="preserve"> spécifique</w:t>
      </w:r>
      <w:r w:rsidR="2D702839">
        <w:t>s</w:t>
      </w:r>
      <w:r w:rsidR="5D37BB1F">
        <w:t xml:space="preserve"> </w:t>
      </w:r>
      <w:r w:rsidR="13E60EDF">
        <w:t>aux</w:t>
      </w:r>
      <w:r w:rsidR="2D702839">
        <w:t xml:space="preserve"> deux</w:t>
      </w:r>
      <w:bookmarkEnd w:id="4"/>
      <w:bookmarkEnd w:id="5"/>
      <w:r w:rsidR="2D702839">
        <w:t xml:space="preserve"> </w:t>
      </w:r>
      <w:r w:rsidR="5D37BB1F">
        <w:t>province</w:t>
      </w:r>
      <w:r w:rsidR="2D702839">
        <w:t>s</w:t>
      </w:r>
      <w:bookmarkEnd w:id="9"/>
      <w:bookmarkEnd w:id="10"/>
      <w:r w:rsidR="146E880D">
        <w:t xml:space="preserve"> </w:t>
      </w:r>
      <w:bookmarkEnd w:id="6"/>
    </w:p>
    <w:p w14:paraId="1CBB175E" w14:textId="1D883BED" w:rsidR="12C21017" w:rsidRDefault="42BAED4D" w:rsidP="3F9FF8DF">
      <w:pPr>
        <w:spacing w:line="257" w:lineRule="auto"/>
        <w:rPr>
          <w:rFonts w:eastAsia="Georgia" w:cs="Georgia"/>
        </w:rPr>
      </w:pPr>
      <w:r w:rsidRPr="3F9FF8DF">
        <w:rPr>
          <w:rFonts w:eastAsia="Georgia" w:cs="Georgia"/>
        </w:rPr>
        <w:t>Les provinces du Haut-Katanga et du Lualaba</w:t>
      </w:r>
      <w:r w:rsidR="00C97034">
        <w:rPr>
          <w:rFonts w:eastAsia="Georgia" w:cs="Georgia"/>
        </w:rPr>
        <w:t xml:space="preserve"> </w:t>
      </w:r>
      <w:r w:rsidRPr="3F9FF8DF">
        <w:rPr>
          <w:rFonts w:eastAsia="Georgia" w:cs="Georgia"/>
        </w:rPr>
        <w:t xml:space="preserve">sont issues du démembrement de l’ancienne province du Katanga survenu en juin </w:t>
      </w:r>
      <w:r w:rsidR="5F61002E" w:rsidRPr="3F9FF8DF">
        <w:rPr>
          <w:rFonts w:eastAsia="Georgia" w:cs="Georgia"/>
        </w:rPr>
        <w:t>2015.</w:t>
      </w:r>
      <w:r w:rsidRPr="3F9FF8DF">
        <w:rPr>
          <w:rFonts w:eastAsia="Georgia" w:cs="Georgia"/>
        </w:rPr>
        <w:t xml:space="preserve"> Elles sont toutes deux </w:t>
      </w:r>
      <w:r w:rsidR="5A02B0F4" w:rsidRPr="3F9FF8DF">
        <w:rPr>
          <w:rFonts w:eastAsia="Georgia" w:cs="Georgia"/>
        </w:rPr>
        <w:t>moins peuplées</w:t>
      </w:r>
      <w:r w:rsidRPr="3F9FF8DF">
        <w:rPr>
          <w:rFonts w:eastAsia="Georgia" w:cs="Georgia"/>
        </w:rPr>
        <w:t xml:space="preserve"> ; à des taux moyens d’occupation, respectivement situés à 58 et 24 habitants/km².</w:t>
      </w:r>
      <w:r w:rsidR="2569F0BA" w:rsidRPr="3F9FF8DF">
        <w:rPr>
          <w:rFonts w:eastAsia="Georgia" w:cs="Georgia"/>
        </w:rPr>
        <w:t xml:space="preserve"> Les superficies nominales </w:t>
      </w:r>
      <w:r w:rsidR="4B6F1195" w:rsidRPr="3F9FF8DF">
        <w:rPr>
          <w:rFonts w:eastAsia="Georgia" w:cs="Georgia"/>
        </w:rPr>
        <w:t xml:space="preserve">respectives </w:t>
      </w:r>
      <w:r w:rsidR="2569F0BA" w:rsidRPr="3F9FF8DF">
        <w:rPr>
          <w:rFonts w:eastAsia="Georgia" w:cs="Georgia"/>
        </w:rPr>
        <w:t>sont de 126.417 km² et 1</w:t>
      </w:r>
      <w:r w:rsidR="7E9BFD0E" w:rsidRPr="3F9FF8DF">
        <w:rPr>
          <w:rFonts w:eastAsia="Georgia" w:cs="Georgia"/>
        </w:rPr>
        <w:t>14.555 km²</w:t>
      </w:r>
      <w:r w:rsidR="24CAC5E1" w:rsidRPr="3F9FF8DF">
        <w:rPr>
          <w:rFonts w:eastAsia="Georgia" w:cs="Georgia"/>
        </w:rPr>
        <w:t>.</w:t>
      </w:r>
      <w:r w:rsidRPr="3F9FF8DF">
        <w:rPr>
          <w:rFonts w:eastAsia="Georgia" w:cs="Georgia"/>
        </w:rPr>
        <w:t xml:space="preserve"> Ce vide aspire de toute évidence, le ‘trop-plein’ des populations de l’espace Kasaï nettement moins pourvu en infrastructures urbaines. Ce qui ne va pas sans créer des tensions à connotation </w:t>
      </w:r>
      <w:r w:rsidR="60A6B802" w:rsidRPr="3F9FF8DF">
        <w:rPr>
          <w:rFonts w:eastAsia="Georgia" w:cs="Georgia"/>
        </w:rPr>
        <w:t>communautaire</w:t>
      </w:r>
      <w:r w:rsidRPr="3F9FF8DF">
        <w:rPr>
          <w:rFonts w:eastAsia="Georgia" w:cs="Georgia"/>
        </w:rPr>
        <w:t xml:space="preserve">. </w:t>
      </w:r>
    </w:p>
    <w:p w14:paraId="0C021981" w14:textId="28330950" w:rsidR="12C21017" w:rsidRDefault="4D9B5B5E" w:rsidP="4D9B5B5E">
      <w:r w:rsidRPr="4D9B5B5E">
        <w:rPr>
          <w:rFonts w:eastAsia="Georgia" w:cs="Georgia"/>
          <w:szCs w:val="21"/>
        </w:rPr>
        <w:t xml:space="preserve">Les deux provinces correspondent à l’implantation des gisements de cuivre – cobalt – zinc et sites d’exploitation minière. Le démantèlement de la </w:t>
      </w:r>
      <w:proofErr w:type="spellStart"/>
      <w:r w:rsidRPr="4D9B5B5E">
        <w:rPr>
          <w:rFonts w:eastAsia="Georgia" w:cs="Georgia"/>
          <w:szCs w:val="21"/>
        </w:rPr>
        <w:t>Gecamines</w:t>
      </w:r>
      <w:proofErr w:type="spellEnd"/>
      <w:r w:rsidRPr="4D9B5B5E">
        <w:rPr>
          <w:rFonts w:eastAsia="Georgia" w:cs="Georgia"/>
          <w:szCs w:val="21"/>
        </w:rPr>
        <w:t xml:space="preserve">, à partir de 1997, héritière de l’UMHK, sur le principe de la privatisation du secteur a relégué la prise en charge sociale des populations. </w:t>
      </w:r>
    </w:p>
    <w:p w14:paraId="01082B31" w14:textId="153ED903" w:rsidR="12C21017" w:rsidRPr="004D48B6" w:rsidRDefault="4D9B5B5E" w:rsidP="4D9B5B5E">
      <w:pPr>
        <w:rPr>
          <w:rFonts w:eastAsia="Georgia" w:cs="Georgia"/>
          <w:szCs w:val="21"/>
        </w:rPr>
      </w:pPr>
      <w:r w:rsidRPr="005262ED">
        <w:rPr>
          <w:rFonts w:eastAsia="Georgia" w:cs="Georgia"/>
          <w:szCs w:val="21"/>
        </w:rPr>
        <w:t xml:space="preserve">Le Haut-Katanga et le Lualaba sont </w:t>
      </w:r>
      <w:r w:rsidR="00972345" w:rsidRPr="005262ED">
        <w:rPr>
          <w:rFonts w:eastAsia="Georgia" w:cs="Georgia"/>
          <w:szCs w:val="21"/>
        </w:rPr>
        <w:t xml:space="preserve">(i) </w:t>
      </w:r>
      <w:r w:rsidRPr="005262ED">
        <w:rPr>
          <w:rFonts w:eastAsia="Georgia" w:cs="Georgia"/>
          <w:szCs w:val="21"/>
        </w:rPr>
        <w:t>liés entre e</w:t>
      </w:r>
      <w:r w:rsidR="00F81BDB">
        <w:rPr>
          <w:rFonts w:eastAsia="Georgia" w:cs="Georgia"/>
          <w:szCs w:val="21"/>
        </w:rPr>
        <w:t>ux</w:t>
      </w:r>
      <w:r w:rsidRPr="005262ED">
        <w:rPr>
          <w:rFonts w:eastAsia="Georgia" w:cs="Georgia"/>
          <w:szCs w:val="21"/>
        </w:rPr>
        <w:t xml:space="preserve">, à travers leurs chefs-lieux de province, Lubumbashi et Kolwezi, par une route asphaltée en parfait état desservant notamment la ville de Likasi </w:t>
      </w:r>
      <w:r w:rsidR="00BC3F8B" w:rsidRPr="005262ED">
        <w:rPr>
          <w:rFonts w:eastAsia="Georgia" w:cs="Georgia"/>
          <w:szCs w:val="21"/>
        </w:rPr>
        <w:t>et</w:t>
      </w:r>
      <w:r w:rsidRPr="005262ED">
        <w:rPr>
          <w:rFonts w:eastAsia="Georgia" w:cs="Georgia"/>
          <w:szCs w:val="21"/>
        </w:rPr>
        <w:t xml:space="preserve"> le site de </w:t>
      </w:r>
      <w:proofErr w:type="spellStart"/>
      <w:r w:rsidRPr="005262ED">
        <w:rPr>
          <w:rFonts w:eastAsia="Georgia" w:cs="Georgia"/>
          <w:szCs w:val="21"/>
        </w:rPr>
        <w:t>Tenke-Fungurume</w:t>
      </w:r>
      <w:proofErr w:type="spellEnd"/>
      <w:r w:rsidRPr="005262ED">
        <w:rPr>
          <w:rFonts w:eastAsia="Georgia" w:cs="Georgia"/>
          <w:szCs w:val="21"/>
        </w:rPr>
        <w:t xml:space="preserve">,; </w:t>
      </w:r>
      <w:r w:rsidR="00972345" w:rsidRPr="005262ED">
        <w:rPr>
          <w:rFonts w:eastAsia="Georgia" w:cs="Georgia"/>
          <w:szCs w:val="21"/>
        </w:rPr>
        <w:t>(ii) elles sont toutes deux</w:t>
      </w:r>
      <w:r w:rsidRPr="005262ED">
        <w:rPr>
          <w:rFonts w:eastAsia="Georgia" w:cs="Georgia"/>
          <w:szCs w:val="21"/>
        </w:rPr>
        <w:t xml:space="preserve"> reliées avec les autres provinces par la voie ferrée, à nouveau opérationnelle, et la Route nationale (RN1) en réhabilitation avancée avec l’appui </w:t>
      </w:r>
      <w:r w:rsidR="00972345" w:rsidRPr="005262ED">
        <w:rPr>
          <w:rFonts w:eastAsia="Georgia" w:cs="Georgia"/>
          <w:szCs w:val="21"/>
        </w:rPr>
        <w:t xml:space="preserve">de bailleurs étrangers ; (iii) elles sont également </w:t>
      </w:r>
      <w:r w:rsidRPr="005262ED">
        <w:rPr>
          <w:rFonts w:eastAsia="Georgia" w:cs="Georgia"/>
          <w:szCs w:val="21"/>
        </w:rPr>
        <w:t xml:space="preserve">ouvertes sur la sous-région, d’une part, </w:t>
      </w:r>
      <w:r w:rsidR="00972345" w:rsidRPr="005262ED">
        <w:rPr>
          <w:rFonts w:eastAsia="Georgia" w:cs="Georgia"/>
          <w:szCs w:val="21"/>
        </w:rPr>
        <w:t>vers</w:t>
      </w:r>
      <w:r w:rsidRPr="005262ED">
        <w:rPr>
          <w:rFonts w:eastAsia="Georgia" w:cs="Georgia"/>
          <w:szCs w:val="21"/>
        </w:rPr>
        <w:t xml:space="preserve"> l’Atlantique par la voie ferrée ayant accès au port de Lobito (Angola) via </w:t>
      </w:r>
      <w:proofErr w:type="spellStart"/>
      <w:r w:rsidRPr="005262ED">
        <w:rPr>
          <w:rFonts w:eastAsia="Georgia" w:cs="Georgia"/>
          <w:szCs w:val="21"/>
        </w:rPr>
        <w:t>Dilolo</w:t>
      </w:r>
      <w:proofErr w:type="spellEnd"/>
      <w:r w:rsidRPr="005262ED">
        <w:rPr>
          <w:rFonts w:eastAsia="Georgia" w:cs="Georgia"/>
          <w:szCs w:val="21"/>
        </w:rPr>
        <w:t xml:space="preserve"> (Province de Lualaba), et </w:t>
      </w:r>
      <w:r w:rsidR="00972345" w:rsidRPr="005262ED">
        <w:rPr>
          <w:rFonts w:eastAsia="Georgia" w:cs="Georgia"/>
          <w:szCs w:val="21"/>
        </w:rPr>
        <w:t xml:space="preserve">(iv) </w:t>
      </w:r>
      <w:r w:rsidRPr="005262ED">
        <w:rPr>
          <w:rFonts w:eastAsia="Georgia" w:cs="Georgia"/>
          <w:szCs w:val="21"/>
        </w:rPr>
        <w:t xml:space="preserve">d’autre part, à toute la zone australe, </w:t>
      </w:r>
      <w:r w:rsidR="00972345" w:rsidRPr="005262ED">
        <w:rPr>
          <w:rFonts w:eastAsia="Georgia" w:cs="Georgia"/>
          <w:szCs w:val="21"/>
        </w:rPr>
        <w:t>jusqu’à</w:t>
      </w:r>
      <w:r w:rsidRPr="005262ED">
        <w:rPr>
          <w:rFonts w:eastAsia="Georgia" w:cs="Georgia"/>
          <w:szCs w:val="21"/>
        </w:rPr>
        <w:t xml:space="preserve"> Dar-es-Sala</w:t>
      </w:r>
      <w:r w:rsidR="00F81BDB">
        <w:rPr>
          <w:rFonts w:eastAsia="Georgia" w:cs="Georgia"/>
          <w:szCs w:val="21"/>
        </w:rPr>
        <w:t>a</w:t>
      </w:r>
      <w:r w:rsidRPr="005262ED">
        <w:rPr>
          <w:rFonts w:eastAsia="Georgia" w:cs="Georgia"/>
          <w:szCs w:val="21"/>
        </w:rPr>
        <w:t xml:space="preserve">m et Johannesburg, par route </w:t>
      </w:r>
      <w:r w:rsidR="00972345" w:rsidRPr="005262ED">
        <w:rPr>
          <w:rFonts w:eastAsia="Georgia" w:cs="Georgia"/>
          <w:szCs w:val="21"/>
        </w:rPr>
        <w:t>et</w:t>
      </w:r>
      <w:r w:rsidRPr="005262ED">
        <w:rPr>
          <w:rFonts w:eastAsia="Georgia" w:cs="Georgia"/>
          <w:szCs w:val="21"/>
        </w:rPr>
        <w:t xml:space="preserve"> par rail, via la Zambie</w:t>
      </w:r>
      <w:r w:rsidR="005262ED" w:rsidRPr="005262ED">
        <w:rPr>
          <w:rFonts w:eastAsia="Georgia" w:cs="Georgia"/>
          <w:szCs w:val="21"/>
        </w:rPr>
        <w:t> ; (v) et enfin, Lubumbashi dispose de son aéroport international tandis que Kolwezi déjà accessible en international à des court-courriers aménage l’extension de son aéroport.</w:t>
      </w:r>
      <w:r w:rsidR="004D48B6">
        <w:rPr>
          <w:rFonts w:eastAsia="Georgia" w:cs="Georgia"/>
          <w:szCs w:val="21"/>
        </w:rPr>
        <w:t xml:space="preserve"> </w:t>
      </w:r>
      <w:proofErr w:type="spellStart"/>
      <w:r w:rsidRPr="00BC3F8B">
        <w:rPr>
          <w:rFonts w:eastAsia="Georgia" w:cs="Georgia"/>
          <w:szCs w:val="21"/>
        </w:rPr>
        <w:t>Kasumbalesa</w:t>
      </w:r>
      <w:proofErr w:type="spellEnd"/>
      <w:r w:rsidRPr="00BC3F8B">
        <w:rPr>
          <w:rFonts w:eastAsia="Georgia" w:cs="Georgia"/>
          <w:szCs w:val="21"/>
        </w:rPr>
        <w:t xml:space="preserve"> </w:t>
      </w:r>
      <w:r w:rsidR="005262ED">
        <w:rPr>
          <w:rFonts w:eastAsia="Georgia" w:cs="Georgia"/>
          <w:szCs w:val="21"/>
        </w:rPr>
        <w:t>est</w:t>
      </w:r>
      <w:r w:rsidRPr="00BC3F8B">
        <w:rPr>
          <w:rFonts w:eastAsia="Georgia" w:cs="Georgia"/>
          <w:szCs w:val="21"/>
        </w:rPr>
        <w:t xml:space="preserve"> le princip</w:t>
      </w:r>
      <w:r w:rsidR="005262ED">
        <w:rPr>
          <w:rFonts w:eastAsia="Georgia" w:cs="Georgia"/>
          <w:szCs w:val="21"/>
        </w:rPr>
        <w:t>al</w:t>
      </w:r>
      <w:r w:rsidRPr="00BC3F8B">
        <w:rPr>
          <w:rFonts w:eastAsia="Georgia" w:cs="Georgia"/>
          <w:szCs w:val="21"/>
        </w:rPr>
        <w:t xml:space="preserve"> point de passage</w:t>
      </w:r>
      <w:r w:rsidR="005262ED">
        <w:rPr>
          <w:rFonts w:eastAsia="Georgia" w:cs="Georgia"/>
          <w:szCs w:val="21"/>
        </w:rPr>
        <w:t xml:space="preserve"> frontalier</w:t>
      </w:r>
      <w:r w:rsidR="00F81BDB">
        <w:rPr>
          <w:rFonts w:eastAsia="Georgia" w:cs="Georgia"/>
          <w:szCs w:val="21"/>
        </w:rPr>
        <w:t xml:space="preserve"> avec la Zambie</w:t>
      </w:r>
      <w:r w:rsidRPr="00BC3F8B">
        <w:rPr>
          <w:rFonts w:eastAsia="Georgia" w:cs="Georgia"/>
          <w:szCs w:val="21"/>
        </w:rPr>
        <w:t>, étant par ailleurs, le second po</w:t>
      </w:r>
      <w:r w:rsidR="005262ED">
        <w:rPr>
          <w:rFonts w:eastAsia="Georgia" w:cs="Georgia"/>
          <w:szCs w:val="21"/>
        </w:rPr>
        <w:t>s</w:t>
      </w:r>
      <w:r w:rsidRPr="00BC3F8B">
        <w:rPr>
          <w:rFonts w:eastAsia="Georgia" w:cs="Georgia"/>
          <w:szCs w:val="21"/>
        </w:rPr>
        <w:t>t</w:t>
      </w:r>
      <w:r w:rsidR="005262ED">
        <w:rPr>
          <w:rFonts w:eastAsia="Georgia" w:cs="Georgia"/>
          <w:szCs w:val="21"/>
        </w:rPr>
        <w:t>e</w:t>
      </w:r>
      <w:r w:rsidRPr="00BC3F8B">
        <w:rPr>
          <w:rFonts w:eastAsia="Georgia" w:cs="Georgia"/>
          <w:szCs w:val="21"/>
        </w:rPr>
        <w:t xml:space="preserve"> d’entrée en volume de la RDC après Matadi. D’autres localités offrent autant de facilités de passage Kasenga, Kipushi, </w:t>
      </w:r>
      <w:proofErr w:type="spellStart"/>
      <w:r w:rsidRPr="00BC3F8B">
        <w:rPr>
          <w:rFonts w:eastAsia="Georgia" w:cs="Georgia"/>
          <w:szCs w:val="21"/>
        </w:rPr>
        <w:t>Sakania</w:t>
      </w:r>
      <w:proofErr w:type="spellEnd"/>
      <w:r w:rsidRPr="00BC3F8B">
        <w:rPr>
          <w:rFonts w:eastAsia="Georgia" w:cs="Georgia"/>
          <w:szCs w:val="21"/>
        </w:rPr>
        <w:t xml:space="preserve"> pour le Haut-Katanga, tandis que le Lualaba établit une jonction routière directe entre Kolwezi et Solwezi</w:t>
      </w:r>
      <w:r w:rsidR="005262ED">
        <w:rPr>
          <w:rFonts w:eastAsia="Georgia" w:cs="Georgia"/>
          <w:szCs w:val="21"/>
        </w:rPr>
        <w:t>.</w:t>
      </w:r>
      <w:r w:rsidR="004D48B6">
        <w:rPr>
          <w:rFonts w:eastAsia="Georgia" w:cs="Georgia"/>
          <w:szCs w:val="21"/>
        </w:rPr>
        <w:t xml:space="preserve"> </w:t>
      </w:r>
      <w:r w:rsidRPr="4D9B5B5E">
        <w:rPr>
          <w:rFonts w:eastAsia="Georgia" w:cs="Georgia"/>
          <w:szCs w:val="21"/>
        </w:rPr>
        <w:t>Ce dispositif de transport et communication indique clairement que l’adhésion officielle de la RDC à la SADC survenue ce 11 juillet 2022, transformera rapidement et significativement la dynamique socio- économique de ces deux provinces frontalières</w:t>
      </w:r>
      <w:r w:rsidR="00BC3F8B">
        <w:rPr>
          <w:rFonts w:eastAsia="Georgia" w:cs="Georgia"/>
          <w:szCs w:val="21"/>
        </w:rPr>
        <w:t xml:space="preserve"> pour </w:t>
      </w:r>
      <w:r w:rsidR="00F81BDB">
        <w:rPr>
          <w:rFonts w:eastAsia="Georgia" w:cs="Georgia"/>
          <w:szCs w:val="21"/>
        </w:rPr>
        <w:t>r</w:t>
      </w:r>
      <w:r w:rsidR="00BC3F8B">
        <w:rPr>
          <w:rFonts w:eastAsia="Georgia" w:cs="Georgia"/>
          <w:szCs w:val="21"/>
        </w:rPr>
        <w:t>enforcer leurs capacités respectives.</w:t>
      </w:r>
    </w:p>
    <w:p w14:paraId="7353DE32" w14:textId="0FAA1F01" w:rsidR="12C21017" w:rsidRDefault="00F81BDB" w:rsidP="4D9B5B5E">
      <w:r>
        <w:rPr>
          <w:rFonts w:eastAsia="Georgia" w:cs="Georgia"/>
          <w:szCs w:val="21"/>
        </w:rPr>
        <w:t>Cependant, c</w:t>
      </w:r>
      <w:r w:rsidR="4D9B5B5E" w:rsidRPr="4D9B5B5E">
        <w:rPr>
          <w:rFonts w:eastAsia="Georgia" w:cs="Georgia"/>
          <w:szCs w:val="21"/>
        </w:rPr>
        <w:t>es provinces affichent toutes deux, un taux de pauvreté plus élevé que le Kongo-Central, le Nord Kivu et le Haut-Uélé qui tiennent le peloton de tête</w:t>
      </w:r>
      <w:r w:rsidR="00155EC3">
        <w:rPr>
          <w:rFonts w:eastAsia="Georgia" w:cs="Georgia"/>
          <w:szCs w:val="21"/>
        </w:rPr>
        <w:t xml:space="preserve"> </w:t>
      </w:r>
      <w:r w:rsidR="4D9B5B5E" w:rsidRPr="4D9B5B5E">
        <w:rPr>
          <w:rFonts w:eastAsia="Georgia" w:cs="Georgia"/>
          <w:szCs w:val="21"/>
        </w:rPr>
        <w:t xml:space="preserve">; cela entend que </w:t>
      </w:r>
      <w:r w:rsidR="00155EC3">
        <w:rPr>
          <w:rFonts w:eastAsia="Georgia" w:cs="Georgia"/>
          <w:szCs w:val="21"/>
        </w:rPr>
        <w:t xml:space="preserve">50 à 60% </w:t>
      </w:r>
      <w:r w:rsidR="4D9B5B5E" w:rsidRPr="4D9B5B5E">
        <w:rPr>
          <w:rFonts w:eastAsia="Georgia" w:cs="Georgia"/>
          <w:szCs w:val="21"/>
        </w:rPr>
        <w:t xml:space="preserve">de la population dans le Haut-Katanga et le Lualaba </w:t>
      </w:r>
      <w:r w:rsidR="005262ED">
        <w:rPr>
          <w:rFonts w:eastAsia="Georgia" w:cs="Georgia"/>
          <w:szCs w:val="21"/>
        </w:rPr>
        <w:t>vit sous le seuil de pauvreté</w:t>
      </w:r>
      <w:r w:rsidR="00155EC3">
        <w:rPr>
          <w:rFonts w:eastAsia="Georgia" w:cs="Georgia"/>
          <w:szCs w:val="21"/>
        </w:rPr>
        <w:t xml:space="preserve">. </w:t>
      </w:r>
      <w:r w:rsidR="00C97034">
        <w:rPr>
          <w:rFonts w:eastAsia="Georgia" w:cs="Georgia"/>
          <w:szCs w:val="21"/>
        </w:rPr>
        <w:t>L</w:t>
      </w:r>
      <w:r w:rsidR="4D9B5B5E" w:rsidRPr="4D9B5B5E">
        <w:rPr>
          <w:rFonts w:eastAsia="Georgia" w:cs="Georgia"/>
          <w:szCs w:val="21"/>
        </w:rPr>
        <w:t>a problématique de développement se pose en termes de développement de politiques publiques répondant à un</w:t>
      </w:r>
      <w:r w:rsidR="005262ED">
        <w:rPr>
          <w:rFonts w:eastAsia="Georgia" w:cs="Georgia"/>
          <w:szCs w:val="21"/>
        </w:rPr>
        <w:t xml:space="preserve"> investissement public et une</w:t>
      </w:r>
      <w:r w:rsidR="4D9B5B5E" w:rsidRPr="4D9B5B5E">
        <w:rPr>
          <w:rFonts w:eastAsia="Georgia" w:cs="Georgia"/>
          <w:szCs w:val="21"/>
        </w:rPr>
        <w:t xml:space="preserve"> stratégie de répartition des richesses. Dans sa note d’information de mai 2019, la FEC recommande notamment de (i) bâtir et renforcer les institutions publiques, (ii) de diversifier l’économie en faisant de l’agriculture et du développement rural des priorités, les revenus du secteur minier devant y être consacrés ; (iii) bâtir et améliorer le capital humain. Le PNSD 2019-2023 </w:t>
      </w:r>
      <w:r w:rsidR="005262ED">
        <w:rPr>
          <w:rFonts w:eastAsia="Georgia" w:cs="Georgia"/>
          <w:szCs w:val="21"/>
        </w:rPr>
        <w:t>reprend</w:t>
      </w:r>
      <w:r w:rsidR="4D9B5B5E" w:rsidRPr="4D9B5B5E">
        <w:rPr>
          <w:rFonts w:eastAsia="Georgia" w:cs="Georgia"/>
          <w:szCs w:val="21"/>
        </w:rPr>
        <w:t xml:space="preserve"> ces recommandations</w:t>
      </w:r>
      <w:r w:rsidR="005262ED">
        <w:rPr>
          <w:rFonts w:eastAsia="Georgia" w:cs="Georgia"/>
          <w:szCs w:val="21"/>
        </w:rPr>
        <w:t xml:space="preserve"> dans ses piliers</w:t>
      </w:r>
      <w:r w:rsidR="4D9B5B5E" w:rsidRPr="4D9B5B5E">
        <w:rPr>
          <w:rFonts w:eastAsia="Georgia" w:cs="Georgia"/>
          <w:szCs w:val="21"/>
        </w:rPr>
        <w:t xml:space="preserve">.   </w:t>
      </w:r>
    </w:p>
    <w:p w14:paraId="6F067CEA" w14:textId="77777777" w:rsidR="004D48B6" w:rsidRDefault="004D48B6" w:rsidP="4D9B5B5E">
      <w:pPr>
        <w:spacing w:line="257" w:lineRule="auto"/>
        <w:rPr>
          <w:rFonts w:ascii="Calibri" w:eastAsia="Calibri" w:hAnsi="Calibri" w:cs="Calibri"/>
          <w:sz w:val="22"/>
        </w:rPr>
      </w:pPr>
      <w:bookmarkStart w:id="11" w:name="_Toc90718679"/>
      <w:bookmarkStart w:id="12" w:name="_Toc92882457"/>
    </w:p>
    <w:p w14:paraId="01F035B2" w14:textId="65E99593" w:rsidR="00714D68" w:rsidRDefault="002F6928" w:rsidP="00785DC1">
      <w:pPr>
        <w:pStyle w:val="Heading1"/>
        <w:numPr>
          <w:ilvl w:val="0"/>
          <w:numId w:val="15"/>
        </w:numPr>
      </w:pPr>
      <w:bookmarkStart w:id="13" w:name="_Toc113731167"/>
      <w:bookmarkStart w:id="14" w:name="_Toc113809868"/>
      <w:r>
        <w:t xml:space="preserve">Les </w:t>
      </w:r>
      <w:r w:rsidR="00714D68">
        <w:t>principes stratégiques</w:t>
      </w:r>
      <w:bookmarkEnd w:id="13"/>
      <w:bookmarkEnd w:id="14"/>
      <w:r w:rsidR="00714D68">
        <w:t xml:space="preserve"> </w:t>
      </w:r>
    </w:p>
    <w:p w14:paraId="73A19B74" w14:textId="2AB0D11A" w:rsidR="00714D68" w:rsidRDefault="006C4FE6" w:rsidP="000B109C">
      <w:pPr>
        <w:pStyle w:val="Heading2"/>
        <w:numPr>
          <w:ilvl w:val="1"/>
          <w:numId w:val="15"/>
        </w:numPr>
      </w:pPr>
      <w:bookmarkStart w:id="15" w:name="_Toc113731168"/>
      <w:r>
        <w:t xml:space="preserve"> </w:t>
      </w:r>
      <w:bookmarkStart w:id="16" w:name="_Toc113809869"/>
      <w:r w:rsidR="00714D68">
        <w:t>La contextualisation de la stratégie générale</w:t>
      </w:r>
      <w:bookmarkEnd w:id="15"/>
      <w:bookmarkEnd w:id="16"/>
    </w:p>
    <w:p w14:paraId="55A2ACDE" w14:textId="0CFC8B7F" w:rsidR="00CB4501" w:rsidRDefault="00CB4501" w:rsidP="000B109C">
      <w:pPr>
        <w:pStyle w:val="Heading3"/>
        <w:numPr>
          <w:ilvl w:val="2"/>
          <w:numId w:val="15"/>
        </w:numPr>
      </w:pPr>
      <w:bookmarkStart w:id="17" w:name="_Toc113731169"/>
      <w:bookmarkStart w:id="18" w:name="_Toc113809870"/>
      <w:r w:rsidRPr="00A85327">
        <w:t>L’objectif général du sous-portefeuille dans la province du Haut Katanga et du Lualaba</w:t>
      </w:r>
      <w:bookmarkEnd w:id="17"/>
      <w:bookmarkEnd w:id="18"/>
    </w:p>
    <w:p w14:paraId="5CCEB65C" w14:textId="3234B3D4" w:rsidR="00CB4501" w:rsidRDefault="00CB4501" w:rsidP="004C53C7">
      <w:pPr>
        <w:pStyle w:val="Default"/>
        <w:jc w:val="both"/>
      </w:pPr>
      <w:r w:rsidRPr="00575940">
        <w:rPr>
          <w:rFonts w:ascii="Georgia" w:hAnsi="Georgia" w:cstheme="minorBidi"/>
          <w:color w:val="585756"/>
          <w:sz w:val="21"/>
          <w:szCs w:val="21"/>
          <w:lang w:val="fr-FR"/>
        </w:rPr>
        <w:t>L’</w:t>
      </w:r>
      <w:r w:rsidR="00F209C1">
        <w:rPr>
          <w:rFonts w:ascii="Georgia" w:hAnsi="Georgia" w:cstheme="minorBidi"/>
          <w:color w:val="585756"/>
          <w:sz w:val="21"/>
          <w:szCs w:val="21"/>
          <w:lang w:val="fr-FR"/>
        </w:rPr>
        <w:t>O</w:t>
      </w:r>
      <w:r w:rsidRPr="00575940">
        <w:rPr>
          <w:rFonts w:ascii="Georgia" w:hAnsi="Georgia" w:cstheme="minorBidi"/>
          <w:color w:val="585756"/>
          <w:sz w:val="21"/>
          <w:szCs w:val="21"/>
          <w:lang w:val="fr-FR"/>
        </w:rPr>
        <w:t xml:space="preserve">bjectif </w:t>
      </w:r>
      <w:r w:rsidR="00F209C1">
        <w:rPr>
          <w:rFonts w:ascii="Georgia" w:hAnsi="Georgia" w:cstheme="minorBidi"/>
          <w:color w:val="585756"/>
          <w:sz w:val="21"/>
          <w:szCs w:val="21"/>
          <w:lang w:val="fr-FR"/>
        </w:rPr>
        <w:t>G</w:t>
      </w:r>
      <w:r w:rsidRPr="00575940">
        <w:rPr>
          <w:rFonts w:ascii="Georgia" w:hAnsi="Georgia" w:cstheme="minorBidi"/>
          <w:color w:val="585756"/>
          <w:sz w:val="21"/>
          <w:szCs w:val="21"/>
          <w:lang w:val="fr-FR"/>
        </w:rPr>
        <w:t xml:space="preserve">énéral </w:t>
      </w:r>
      <w:r w:rsidR="00F209C1">
        <w:rPr>
          <w:rFonts w:ascii="Georgia" w:hAnsi="Georgia" w:cstheme="minorBidi"/>
          <w:color w:val="585756"/>
          <w:sz w:val="21"/>
          <w:szCs w:val="21"/>
          <w:lang w:val="fr-FR"/>
        </w:rPr>
        <w:t xml:space="preserve">(OG) </w:t>
      </w:r>
      <w:r w:rsidRPr="00575940">
        <w:rPr>
          <w:rFonts w:ascii="Georgia" w:hAnsi="Georgia" w:cstheme="minorBidi"/>
          <w:color w:val="585756"/>
          <w:sz w:val="21"/>
          <w:szCs w:val="21"/>
          <w:lang w:val="fr-FR"/>
        </w:rPr>
        <w:t xml:space="preserve">du sous-portefeuille </w:t>
      </w:r>
      <w:r w:rsidR="00F209C1">
        <w:rPr>
          <w:rFonts w:ascii="Georgia" w:hAnsi="Georgia" w:cstheme="minorBidi"/>
          <w:color w:val="585756"/>
          <w:sz w:val="21"/>
          <w:szCs w:val="21"/>
          <w:lang w:val="fr-FR"/>
        </w:rPr>
        <w:t>Haut-Katanga et Lualaba</w:t>
      </w:r>
      <w:r w:rsidRPr="00575940">
        <w:rPr>
          <w:rFonts w:ascii="Georgia" w:hAnsi="Georgia" w:cstheme="minorBidi"/>
          <w:color w:val="585756"/>
          <w:sz w:val="21"/>
          <w:szCs w:val="21"/>
          <w:lang w:val="fr-FR"/>
        </w:rPr>
        <w:t xml:space="preserve"> s’aligne avec </w:t>
      </w:r>
      <w:r w:rsidR="00F209C1">
        <w:rPr>
          <w:rFonts w:ascii="Georgia" w:hAnsi="Georgia" w:cstheme="minorBidi"/>
          <w:color w:val="585756"/>
          <w:sz w:val="21"/>
          <w:szCs w:val="21"/>
          <w:lang w:val="fr-FR"/>
        </w:rPr>
        <w:t>l’OG</w:t>
      </w:r>
      <w:r w:rsidRPr="00575940">
        <w:rPr>
          <w:rFonts w:ascii="Georgia" w:hAnsi="Georgia" w:cstheme="minorBidi"/>
          <w:color w:val="585756"/>
          <w:sz w:val="21"/>
          <w:szCs w:val="21"/>
          <w:lang w:val="fr-FR"/>
        </w:rPr>
        <w:t xml:space="preserve"> du portefeuille pays : </w:t>
      </w:r>
      <w:r w:rsidRPr="00575940">
        <w:rPr>
          <w:rFonts w:ascii="Georgia" w:hAnsi="Georgia" w:cstheme="minorBidi"/>
          <w:b/>
          <w:bCs/>
          <w:color w:val="585756"/>
          <w:sz w:val="21"/>
          <w:szCs w:val="21"/>
          <w:lang w:val="fr-FR"/>
        </w:rPr>
        <w:t xml:space="preserve">« Contribuer à l'amélioration </w:t>
      </w:r>
      <w:r w:rsidRPr="004A05A6">
        <w:rPr>
          <w:rFonts w:ascii="Georgia" w:hAnsi="Georgia" w:cstheme="minorBidi"/>
          <w:b/>
          <w:bCs/>
          <w:color w:val="585756"/>
          <w:sz w:val="21"/>
          <w:szCs w:val="21"/>
          <w:lang w:val="fr-FR"/>
        </w:rPr>
        <w:t>structurelle et durable des conditions de vie des populations des territoires ciblés dans les provinces du Haut Katanga et du Lualaba</w:t>
      </w:r>
      <w:r>
        <w:rPr>
          <w:rFonts w:ascii="Georgia" w:hAnsi="Georgia" w:cstheme="minorBidi"/>
          <w:b/>
          <w:bCs/>
          <w:color w:val="585756"/>
          <w:sz w:val="21"/>
          <w:szCs w:val="21"/>
          <w:lang w:val="fr-FR"/>
        </w:rPr>
        <w:t xml:space="preserve"> </w:t>
      </w:r>
      <w:r w:rsidRPr="00575940">
        <w:rPr>
          <w:rFonts w:ascii="Georgia" w:hAnsi="Georgia" w:cstheme="minorBidi"/>
          <w:b/>
          <w:bCs/>
          <w:color w:val="585756"/>
          <w:sz w:val="21"/>
          <w:szCs w:val="21"/>
          <w:lang w:val="fr-FR"/>
        </w:rPr>
        <w:t>qui vivent sous le seuil de pauvreté en promouvant leur résilience et leur autonomie ».</w:t>
      </w:r>
      <w:r w:rsidRPr="00575940">
        <w:rPr>
          <w:rFonts w:ascii="Georgia" w:hAnsi="Georgia" w:cstheme="minorBidi"/>
          <w:color w:val="585756"/>
          <w:sz w:val="21"/>
          <w:szCs w:val="21"/>
          <w:lang w:val="fr-FR"/>
        </w:rPr>
        <w:t xml:space="preserve">  Le schéma suivant reprend l’OG de la province et les OG des piliers, qui ont été retenus pour contribuer à l’atteinte de cet objectif général.</w:t>
      </w:r>
      <w:r w:rsidRPr="005437AB">
        <w:t xml:space="preserve"> </w:t>
      </w:r>
    </w:p>
    <w:p w14:paraId="0136CEFA" w14:textId="77777777" w:rsidR="00CB4501" w:rsidRPr="000B66F9" w:rsidRDefault="00CB4501" w:rsidP="00CB4501">
      <w:pPr>
        <w:pStyle w:val="Default"/>
        <w:rPr>
          <w:sz w:val="16"/>
          <w:szCs w:val="16"/>
        </w:rPr>
      </w:pPr>
    </w:p>
    <w:bookmarkStart w:id="19" w:name="_Toc113731401"/>
    <w:p w14:paraId="2EAF0159" w14:textId="77777777" w:rsidR="00CB4501" w:rsidRPr="004C53C7" w:rsidRDefault="00CB4501" w:rsidP="00CB4501">
      <w:pPr>
        <w:spacing w:line="257" w:lineRule="auto"/>
        <w:rPr>
          <w:rFonts w:eastAsia="Georgia" w:cs="Georgia"/>
          <w:b/>
          <w:bCs/>
        </w:rPr>
      </w:pPr>
      <w:r w:rsidRPr="004C53C7">
        <w:rPr>
          <w:b/>
          <w:bCs/>
          <w:noProof/>
          <w:sz w:val="18"/>
          <w:szCs w:val="18"/>
        </w:rPr>
        <mc:AlternateContent>
          <mc:Choice Requires="wpg">
            <w:drawing>
              <wp:anchor distT="0" distB="0" distL="114300" distR="114300" simplePos="0" relativeHeight="251672576" behindDoc="0" locked="0" layoutInCell="1" allowOverlap="1" wp14:anchorId="23D38D8E" wp14:editId="05EA34D1">
                <wp:simplePos x="0" y="0"/>
                <wp:positionH relativeFrom="margin">
                  <wp:posOffset>46650</wp:posOffset>
                </wp:positionH>
                <wp:positionV relativeFrom="paragraph">
                  <wp:posOffset>306601</wp:posOffset>
                </wp:positionV>
                <wp:extent cx="5963920" cy="5890005"/>
                <wp:effectExtent l="0" t="0" r="0" b="0"/>
                <wp:wrapTopAndBottom/>
                <wp:docPr id="123" name="Groupe 2"/>
                <wp:cNvGraphicFramePr/>
                <a:graphic xmlns:a="http://schemas.openxmlformats.org/drawingml/2006/main">
                  <a:graphicData uri="http://schemas.microsoft.com/office/word/2010/wordprocessingGroup">
                    <wpg:wgp>
                      <wpg:cNvGrpSpPr/>
                      <wpg:grpSpPr>
                        <a:xfrm>
                          <a:off x="0" y="0"/>
                          <a:ext cx="5963920" cy="5890005"/>
                          <a:chOff x="-1176" y="774871"/>
                          <a:chExt cx="6032420" cy="1164583"/>
                        </a:xfrm>
                      </wpg:grpSpPr>
                      <wps:wsp>
                        <wps:cNvPr id="124" name="Rectangle 89"/>
                        <wps:cNvSpPr/>
                        <wps:spPr>
                          <a:xfrm>
                            <a:off x="-1176" y="774871"/>
                            <a:ext cx="6025804" cy="147517"/>
                          </a:xfrm>
                          <a:prstGeom prst="rect">
                            <a:avLst/>
                          </a:prstGeom>
                          <a:solidFill>
                            <a:srgbClr val="D0CECE"/>
                          </a:solidFill>
                          <a:ln cap="flat">
                            <a:noFill/>
                            <a:prstDash val="solid"/>
                          </a:ln>
                        </wps:spPr>
                        <wps:txbx>
                          <w:txbxContent>
                            <w:p w14:paraId="234A707F" w14:textId="77777777" w:rsidR="00CB4501" w:rsidRPr="002D3F2A" w:rsidRDefault="00CB4501" w:rsidP="00CB4501">
                              <w:pPr>
                                <w:jc w:val="center"/>
                                <w:rPr>
                                  <w:rFonts w:ascii="Calibri" w:hAnsi="Calibri" w:cs="Arial"/>
                                  <w:b/>
                                  <w:bCs/>
                                  <w:color w:val="000000"/>
                                  <w:kern w:val="3"/>
                                  <w:sz w:val="20"/>
                                  <w:szCs w:val="20"/>
                                  <w:u w:val="single"/>
                                </w:rPr>
                              </w:pPr>
                              <w:r w:rsidRPr="008C2ACD">
                                <w:rPr>
                                  <w:rFonts w:ascii="Calibri" w:hAnsi="Calibri" w:cs="Arial"/>
                                  <w:b/>
                                  <w:bCs/>
                                  <w:color w:val="000000"/>
                                  <w:kern w:val="3"/>
                                  <w:sz w:val="20"/>
                                  <w:szCs w:val="20"/>
                                  <w:u w:val="single"/>
                                </w:rPr>
                                <w:t>Objectif Général de</w:t>
                              </w:r>
                              <w:r>
                                <w:rPr>
                                  <w:rFonts w:ascii="Calibri" w:hAnsi="Calibri" w:cs="Arial"/>
                                  <w:b/>
                                  <w:bCs/>
                                  <w:color w:val="000000"/>
                                  <w:kern w:val="3"/>
                                  <w:sz w:val="20"/>
                                  <w:szCs w:val="20"/>
                                  <w:u w:val="single"/>
                                </w:rPr>
                                <w:t>s</w:t>
                              </w:r>
                              <w:r w:rsidRPr="008C2ACD">
                                <w:rPr>
                                  <w:rFonts w:ascii="Calibri" w:hAnsi="Calibri" w:cs="Arial"/>
                                  <w:b/>
                                  <w:bCs/>
                                  <w:color w:val="000000"/>
                                  <w:kern w:val="3"/>
                                  <w:sz w:val="20"/>
                                  <w:szCs w:val="20"/>
                                  <w:u w:val="single"/>
                                </w:rPr>
                                <w:t xml:space="preserve"> Province</w:t>
                              </w:r>
                              <w:r>
                                <w:rPr>
                                  <w:rFonts w:ascii="Calibri" w:hAnsi="Calibri" w:cs="Arial"/>
                                  <w:b/>
                                  <w:bCs/>
                                  <w:color w:val="000000"/>
                                  <w:kern w:val="3"/>
                                  <w:sz w:val="20"/>
                                  <w:szCs w:val="20"/>
                                  <w:u w:val="single"/>
                                </w:rPr>
                                <w:t>s</w:t>
                              </w:r>
                              <w:r w:rsidRPr="008C2ACD">
                                <w:rPr>
                                  <w:rFonts w:ascii="Calibri" w:hAnsi="Calibri" w:cs="Arial"/>
                                  <w:b/>
                                  <w:bCs/>
                                  <w:color w:val="000000"/>
                                  <w:kern w:val="3"/>
                                  <w:sz w:val="20"/>
                                  <w:szCs w:val="20"/>
                                  <w:u w:val="single"/>
                                </w:rPr>
                                <w:t xml:space="preserve"> d</w:t>
                              </w:r>
                              <w:r>
                                <w:rPr>
                                  <w:rFonts w:ascii="Calibri" w:hAnsi="Calibri" w:cs="Arial"/>
                                  <w:b/>
                                  <w:bCs/>
                                  <w:color w:val="000000"/>
                                  <w:kern w:val="3"/>
                                  <w:sz w:val="20"/>
                                  <w:szCs w:val="20"/>
                                  <w:u w:val="single"/>
                                </w:rPr>
                                <w:t>u Haut Katanga et du Lualaba</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Contribuer à l'amélioration structurelle et durable des conditions de vie des populations</w:t>
                              </w:r>
                              <w:r>
                                <w:rPr>
                                  <w:rFonts w:ascii="Calibri" w:hAnsi="Calibri" w:cs="Arial"/>
                                  <w:b/>
                                  <w:bCs/>
                                  <w:color w:val="auto"/>
                                  <w:kern w:val="3"/>
                                  <w:sz w:val="20"/>
                                  <w:szCs w:val="20"/>
                                </w:rPr>
                                <w:t xml:space="preserve"> des territoires ciblés </w:t>
                              </w:r>
                              <w:r w:rsidRPr="00B16994">
                                <w:rPr>
                                  <w:rFonts w:ascii="Calibri" w:hAnsi="Calibri" w:cs="Arial"/>
                                  <w:b/>
                                  <w:bCs/>
                                  <w:color w:val="000000"/>
                                  <w:kern w:val="3"/>
                                  <w:sz w:val="20"/>
                                  <w:szCs w:val="20"/>
                                </w:rPr>
                                <w:t>des Provinces du Haut Katanga et du Lualaba</w:t>
                              </w:r>
                              <w:r w:rsidRPr="00B16994">
                                <w:rPr>
                                  <w:rFonts w:ascii="Calibri" w:hAnsi="Calibri" w:cs="Arial"/>
                                  <w:b/>
                                  <w:bCs/>
                                  <w:color w:val="auto"/>
                                  <w:kern w:val="3"/>
                                  <w:sz w:val="20"/>
                                  <w:szCs w:val="20"/>
                                </w:rPr>
                                <w:t xml:space="preserve"> qui vivent sous le seuil de pauvreté en promouvant leur ré</w:t>
                              </w:r>
                              <w:r w:rsidRPr="000A4AF9">
                                <w:rPr>
                                  <w:rFonts w:ascii="Calibri" w:hAnsi="Calibri" w:cs="Arial"/>
                                  <w:b/>
                                  <w:bCs/>
                                  <w:color w:val="auto"/>
                                  <w:kern w:val="3"/>
                                  <w:sz w:val="20"/>
                                  <w:szCs w:val="20"/>
                                </w:rPr>
                                <w:t>silience et leur autonomie.</w:t>
                              </w:r>
                            </w:p>
                          </w:txbxContent>
                        </wps:txbx>
                        <wps:bodyPr vert="horz" wrap="square" lIns="91440" tIns="45720" rIns="91440" bIns="45720" anchor="ctr" anchorCtr="0" compatLnSpc="0">
                          <a:noAutofit/>
                        </wps:bodyPr>
                      </wps:wsp>
                      <wps:wsp>
                        <wps:cNvPr id="125" name="Rectangle 91"/>
                        <wps:cNvSpPr/>
                        <wps:spPr>
                          <a:xfrm>
                            <a:off x="4549402" y="933471"/>
                            <a:ext cx="1481842" cy="1005983"/>
                          </a:xfrm>
                          <a:prstGeom prst="rect">
                            <a:avLst/>
                          </a:prstGeom>
                          <a:solidFill>
                            <a:srgbClr val="E65300"/>
                          </a:solidFill>
                          <a:ln cap="flat">
                            <a:noFill/>
                            <a:prstDash val="solid"/>
                          </a:ln>
                        </wps:spPr>
                        <wps:txbx>
                          <w:txbxContent>
                            <w:p w14:paraId="79CA88E8" w14:textId="77777777" w:rsidR="00CB4501" w:rsidRPr="002C1AA5"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14:paraId="69F32523" w14:textId="77777777" w:rsidR="00CB4501" w:rsidRPr="000A4AF9" w:rsidRDefault="00CB4501" w:rsidP="00CB4501">
                              <w:pPr>
                                <w:pBdr>
                                  <w:bottom w:val="double" w:sz="4" w:space="1" w:color="auto"/>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14:paraId="2FE4AF78" w14:textId="77777777" w:rsidR="00CB4501" w:rsidRDefault="00CB4501" w:rsidP="00CB4501">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 xml:space="preserve">Volet 2 </w:t>
                              </w:r>
                              <w:r>
                                <w:rPr>
                                  <w:rFonts w:ascii="Calibri" w:hAnsi="Calibri" w:cs="Arial"/>
                                  <w:b/>
                                  <w:bCs/>
                                  <w:color w:val="FFFFFF"/>
                                  <w:kern w:val="3"/>
                                  <w:sz w:val="18"/>
                                  <w:szCs w:val="18"/>
                                </w:rPr>
                                <w:t xml:space="preserve">- </w:t>
                              </w:r>
                              <w:r w:rsidRPr="000A4AF9">
                                <w:rPr>
                                  <w:rFonts w:ascii="Calibri" w:hAnsi="Calibri" w:cs="Arial"/>
                                  <w:b/>
                                  <w:bCs/>
                                  <w:color w:val="FFFFFF"/>
                                  <w:kern w:val="3"/>
                                  <w:sz w:val="18"/>
                                  <w:szCs w:val="18"/>
                                </w:rPr>
                                <w:t>La participation citoyenne</w:t>
                              </w:r>
                            </w:p>
                            <w:p w14:paraId="732C5CD1" w14:textId="77777777" w:rsidR="00CB4501" w:rsidRPr="00C1067D" w:rsidRDefault="00CB4501" w:rsidP="00CB4501">
                              <w:pPr>
                                <w:pBdr>
                                  <w:bottom w:val="single" w:sz="4" w:space="1" w:color="auto"/>
                                </w:pBdr>
                                <w:jc w:val="center"/>
                                <w:rPr>
                                  <w:rFonts w:ascii="Calibri" w:hAnsi="Calibri" w:cs="Arial"/>
                                  <w:color w:val="FFFFFF"/>
                                  <w:kern w:val="3"/>
                                  <w:sz w:val="18"/>
                                  <w:szCs w:val="18"/>
                                </w:rPr>
                              </w:pPr>
                              <w:r w:rsidRPr="00C1067D">
                                <w:rPr>
                                  <w:rFonts w:ascii="Calibri" w:hAnsi="Calibri" w:cs="Arial"/>
                                  <w:color w:val="FFFFFF"/>
                                  <w:kern w:val="3"/>
                                  <w:sz w:val="18"/>
                                  <w:szCs w:val="18"/>
                                </w:rPr>
                                <w:t>Promouvoir la participation de la société civile et l'engagement citoyen pour renforcer la démocratie, le développement socio-économique, la qualité des services publics et la cohésion sociale au niveau local</w:t>
                              </w:r>
                              <w:r>
                                <w:rPr>
                                  <w:rFonts w:ascii="Calibri" w:hAnsi="Calibri" w:cs="Arial"/>
                                  <w:color w:val="FFFFFF"/>
                                  <w:kern w:val="3"/>
                                  <w:sz w:val="18"/>
                                  <w:szCs w:val="18"/>
                                </w:rPr>
                                <w:t xml:space="preserve"> (HK)</w:t>
                              </w:r>
                            </w:p>
                            <w:p w14:paraId="07F1B00C" w14:textId="77777777" w:rsidR="00CB4501" w:rsidRPr="000A4AF9" w:rsidRDefault="00CB4501" w:rsidP="00CB4501">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14:paraId="5DFB620C" w14:textId="77777777" w:rsidR="00CB4501" w:rsidRPr="00F367EE" w:rsidRDefault="00CB4501" w:rsidP="00CB4501">
                              <w:pPr>
                                <w:jc w:val="center"/>
                                <w:rPr>
                                  <w:rFonts w:ascii="Calibri" w:hAnsi="Calibri" w:cs="Arial"/>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Pr>
                                  <w:rFonts w:ascii="Calibri" w:hAnsi="Calibri" w:cs="Arial"/>
                                  <w:color w:val="FFFFFF"/>
                                  <w:kern w:val="3"/>
                                  <w:sz w:val="18"/>
                                  <w:szCs w:val="18"/>
                                </w:rPr>
                                <w:t xml:space="preserve"> (HK, Lua)</w:t>
                              </w:r>
                            </w:p>
                          </w:txbxContent>
                        </wps:txbx>
                        <wps:bodyPr vert="horz" wrap="square" lIns="91440" tIns="45720" rIns="91440" bIns="45720" anchor="t" anchorCtr="0" compatLnSpc="0">
                          <a:noAutofit/>
                        </wps:bodyPr>
                      </wps:wsp>
                      <wps:wsp>
                        <wps:cNvPr id="126" name="Rectangle 92"/>
                        <wps:cNvSpPr/>
                        <wps:spPr>
                          <a:xfrm>
                            <a:off x="3039267" y="933379"/>
                            <a:ext cx="1481842" cy="1006069"/>
                          </a:xfrm>
                          <a:prstGeom prst="rect">
                            <a:avLst/>
                          </a:prstGeom>
                          <a:solidFill>
                            <a:srgbClr val="E65300"/>
                          </a:solidFill>
                          <a:ln cap="flat">
                            <a:noFill/>
                            <a:prstDash val="solid"/>
                          </a:ln>
                        </wps:spPr>
                        <wps:txbx>
                          <w:txbxContent>
                            <w:p w14:paraId="0FED4E37" w14:textId="77777777" w:rsidR="00CB4501"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14:paraId="1DDE3E05" w14:textId="77777777" w:rsidR="00CB4501" w:rsidRPr="0000522F" w:rsidRDefault="00CB4501" w:rsidP="00CB4501">
                              <w:pPr>
                                <w:pBdr>
                                  <w:bottom w:val="double" w:sz="4" w:space="1" w:color="auto"/>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14:paraId="71FDF578" w14:textId="77777777" w:rsidR="00CB4501" w:rsidRPr="002C1AA5" w:rsidRDefault="00CB4501" w:rsidP="00CB4501">
                              <w:pPr>
                                <w:jc w:val="center"/>
                                <w:rPr>
                                  <w:rFonts w:ascii="Calibri" w:hAnsi="Calibri" w:cs="Arial"/>
                                  <w:color w:val="FFFFFF"/>
                                  <w:kern w:val="3"/>
                                  <w:sz w:val="18"/>
                                  <w:szCs w:val="18"/>
                                </w:rPr>
                              </w:pPr>
                              <w:r>
                                <w:rPr>
                                  <w:rFonts w:ascii="Calibri" w:hAnsi="Calibri" w:cs="Arial"/>
                                  <w:color w:val="FFFFFF"/>
                                  <w:kern w:val="3"/>
                                  <w:sz w:val="18"/>
                                  <w:szCs w:val="18"/>
                                </w:rPr>
                                <w:t>Soutient au programme « Village agricole par l’AI provincial du Pilier 4 (HK)</w:t>
                              </w:r>
                            </w:p>
                          </w:txbxContent>
                        </wps:txbx>
                        <wps:bodyPr vert="horz" wrap="square" lIns="91440" tIns="45720" rIns="91440" bIns="45720" anchor="t" anchorCtr="0" compatLnSpc="0">
                          <a:noAutofit/>
                        </wps:bodyPr>
                      </wps:wsp>
                      <wps:wsp>
                        <wps:cNvPr id="127" name="Rectangle 93"/>
                        <wps:cNvSpPr/>
                        <wps:spPr>
                          <a:xfrm>
                            <a:off x="1518455" y="933460"/>
                            <a:ext cx="1481842" cy="1005992"/>
                          </a:xfrm>
                          <a:prstGeom prst="rect">
                            <a:avLst/>
                          </a:prstGeom>
                          <a:solidFill>
                            <a:srgbClr val="E65300"/>
                          </a:solidFill>
                          <a:ln cap="flat">
                            <a:noFill/>
                            <a:prstDash val="solid"/>
                          </a:ln>
                        </wps:spPr>
                        <wps:txbx>
                          <w:txbxContent>
                            <w:p w14:paraId="36BEEA84" w14:textId="77777777" w:rsidR="00CB4501" w:rsidRPr="002C1AA5"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14:paraId="55378F69" w14:textId="77777777" w:rsidR="00CB4501" w:rsidRPr="002C1AA5" w:rsidRDefault="00CB4501" w:rsidP="00CB4501">
                              <w:pPr>
                                <w:pBdr>
                                  <w:bottom w:val="double" w:sz="4" w:space="1" w:color="auto"/>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14:paraId="4F859798" w14:textId="77777777" w:rsidR="00CB4501" w:rsidRPr="0092001D" w:rsidRDefault="00CB4501" w:rsidP="00CB4501">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L’éducation de base</w:t>
                              </w:r>
                            </w:p>
                            <w:p w14:paraId="53158400" w14:textId="77777777" w:rsidR="00CB4501" w:rsidRDefault="00CB4501" w:rsidP="00CB4501">
                              <w:pPr>
                                <w:pBdr>
                                  <w:bottom w:val="single" w:sz="4" w:space="1" w:color="auto"/>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r>
                                <w:rPr>
                                  <w:rFonts w:ascii="Calibri" w:hAnsi="Calibri" w:cs="Arial"/>
                                  <w:color w:val="FFFFFF"/>
                                  <w:kern w:val="3"/>
                                  <w:sz w:val="18"/>
                                  <w:szCs w:val="18"/>
                                </w:rPr>
                                <w:t xml:space="preserve"> </w:t>
                              </w:r>
                            </w:p>
                            <w:p w14:paraId="7B75CF69" w14:textId="77777777" w:rsidR="00CB4501" w:rsidRPr="0000722E" w:rsidRDefault="00CB4501" w:rsidP="00CB4501">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(HK)</w:t>
                              </w:r>
                            </w:p>
                            <w:p w14:paraId="71A2E00F" w14:textId="77777777" w:rsidR="00CB4501" w:rsidRDefault="00CB4501" w:rsidP="00CB4501">
                              <w:pPr>
                                <w:jc w:val="center"/>
                              </w:pPr>
                            </w:p>
                          </w:txbxContent>
                        </wps:txbx>
                        <wps:bodyPr vert="horz" wrap="square" lIns="91440" tIns="45720" rIns="91440" bIns="45720" anchor="t" anchorCtr="0" compatLnSpc="0">
                          <a:noAutofit/>
                        </wps:bodyPr>
                      </wps:wsp>
                      <wps:wsp>
                        <wps:cNvPr id="128" name="Rectangle 94"/>
                        <wps:cNvSpPr/>
                        <wps:spPr>
                          <a:xfrm>
                            <a:off x="-1176" y="933471"/>
                            <a:ext cx="1481842" cy="1005983"/>
                          </a:xfrm>
                          <a:prstGeom prst="rect">
                            <a:avLst/>
                          </a:prstGeom>
                          <a:solidFill>
                            <a:srgbClr val="E65300"/>
                          </a:solidFill>
                          <a:ln cap="flat">
                            <a:noFill/>
                            <a:prstDash val="solid"/>
                          </a:ln>
                        </wps:spPr>
                        <wps:txbx>
                          <w:txbxContent>
                            <w:p w14:paraId="107A9577" w14:textId="77777777" w:rsidR="00CB4501" w:rsidRPr="0092001D" w:rsidRDefault="00CB4501" w:rsidP="00CB4501">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14:paraId="49C4AD01" w14:textId="77777777" w:rsidR="00CB4501" w:rsidRPr="0092001D" w:rsidRDefault="00CB4501" w:rsidP="00CB4501">
                              <w:pPr>
                                <w:pBdr>
                                  <w:bottom w:val="double" w:sz="4" w:space="1" w:color="auto"/>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14:paraId="192DD0BD" w14:textId="77777777" w:rsidR="00CB4501" w:rsidRPr="0092001D" w:rsidRDefault="00CB4501" w:rsidP="00CB4501">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14:paraId="0DADA02E" w14:textId="77777777" w:rsidR="00CB4501" w:rsidRDefault="00CB4501" w:rsidP="00CB4501">
                              <w:pPr>
                                <w:pBdr>
                                  <w:bottom w:val="single" w:sz="4" w:space="1" w:color="auto"/>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r>
                                <w:rPr>
                                  <w:rFonts w:ascii="Calibri" w:hAnsi="Calibri" w:cs="Arial"/>
                                  <w:color w:val="FFFFFF"/>
                                  <w:kern w:val="3"/>
                                  <w:sz w:val="18"/>
                                  <w:szCs w:val="18"/>
                                </w:rPr>
                                <w:t xml:space="preserve"> </w:t>
                              </w:r>
                            </w:p>
                            <w:p w14:paraId="58E6BD0E" w14:textId="77777777" w:rsidR="00CB4501" w:rsidRPr="0092001D" w:rsidRDefault="00CB4501" w:rsidP="00CB4501">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(HK, Lua)</w:t>
                              </w:r>
                            </w:p>
                            <w:p w14:paraId="26EFB2B4" w14:textId="77777777" w:rsidR="00CB4501" w:rsidRDefault="00CB4501" w:rsidP="00CB4501">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14:paraId="54A77D74" w14:textId="77777777" w:rsidR="00CB4501" w:rsidRDefault="00CB4501" w:rsidP="00CB4501">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r>
                                <w:rPr>
                                  <w:rFonts w:ascii="Calibri" w:hAnsi="Calibri" w:cs="Arial"/>
                                  <w:color w:val="FFFFFF"/>
                                  <w:kern w:val="3"/>
                                  <w:sz w:val="18"/>
                                  <w:szCs w:val="18"/>
                                </w:rPr>
                                <w:t xml:space="preserve"> </w:t>
                              </w:r>
                            </w:p>
                            <w:p w14:paraId="3884B1B8" w14:textId="77777777" w:rsidR="00CB4501" w:rsidRPr="00C354A1" w:rsidRDefault="00CB4501" w:rsidP="00CB4501">
                              <w:pPr>
                                <w:jc w:val="center"/>
                                <w:rPr>
                                  <w:rFonts w:ascii="Calibri" w:hAnsi="Calibri" w:cs="Arial"/>
                                  <w:color w:val="FFFFFF"/>
                                  <w:kern w:val="3"/>
                                  <w:sz w:val="18"/>
                                  <w:szCs w:val="18"/>
                                </w:rPr>
                              </w:pPr>
                              <w:r>
                                <w:rPr>
                                  <w:rFonts w:ascii="Calibri" w:hAnsi="Calibri" w:cs="Arial"/>
                                  <w:color w:val="FFFFFF"/>
                                  <w:kern w:val="3"/>
                                  <w:sz w:val="18"/>
                                  <w:szCs w:val="18"/>
                                </w:rPr>
                                <w:t>(HK)</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23D38D8E" id="Groupe 2" o:spid="_x0000_s1026" style="position:absolute;left:0;text-align:left;margin-left:3.65pt;margin-top:24.15pt;width:469.6pt;height:463.8pt;z-index:251672576;mso-position-horizontal-relative:margin;mso-width-relative:margin;mso-height-relative:margin" coordorigin="-11,7748" coordsize="60324,1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">
                <v:rect id="Rectangle 89" o:spid="_x0000_s1027" style="position:absolute;left:-11;top:7748;width:60257;height:1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" fillcolor="#d0cece" stroked="f">
                  <v:textbox>
                    <w:txbxContent>
                      <w:p w14:paraId="234A707F" w14:textId="77777777" w:rsidR="00CB4501" w:rsidRPr="002D3F2A" w:rsidRDefault="00CB4501" w:rsidP="00CB4501">
                        <w:pPr>
                          <w:jc w:val="center"/>
                          <w:rPr>
                            <w:rFonts w:ascii="Calibri" w:hAnsi="Calibri" w:cs="Arial"/>
                            <w:b/>
                            <w:bCs/>
                            <w:color w:val="000000"/>
                            <w:kern w:val="3"/>
                            <w:sz w:val="20"/>
                            <w:szCs w:val="20"/>
                            <w:u w:val="single"/>
                          </w:rPr>
                        </w:pPr>
                        <w:r w:rsidRPr="008C2ACD">
                          <w:rPr>
                            <w:rFonts w:ascii="Calibri" w:hAnsi="Calibri" w:cs="Arial"/>
                            <w:b/>
                            <w:bCs/>
                            <w:color w:val="000000"/>
                            <w:kern w:val="3"/>
                            <w:sz w:val="20"/>
                            <w:szCs w:val="20"/>
                            <w:u w:val="single"/>
                          </w:rPr>
                          <w:t>Objectif Général de</w:t>
                        </w:r>
                        <w:r>
                          <w:rPr>
                            <w:rFonts w:ascii="Calibri" w:hAnsi="Calibri" w:cs="Arial"/>
                            <w:b/>
                            <w:bCs/>
                            <w:color w:val="000000"/>
                            <w:kern w:val="3"/>
                            <w:sz w:val="20"/>
                            <w:szCs w:val="20"/>
                            <w:u w:val="single"/>
                          </w:rPr>
                          <w:t>s</w:t>
                        </w:r>
                        <w:r w:rsidRPr="008C2ACD">
                          <w:rPr>
                            <w:rFonts w:ascii="Calibri" w:hAnsi="Calibri" w:cs="Arial"/>
                            <w:b/>
                            <w:bCs/>
                            <w:color w:val="000000"/>
                            <w:kern w:val="3"/>
                            <w:sz w:val="20"/>
                            <w:szCs w:val="20"/>
                            <w:u w:val="single"/>
                          </w:rPr>
                          <w:t xml:space="preserve"> Province</w:t>
                        </w:r>
                        <w:r>
                          <w:rPr>
                            <w:rFonts w:ascii="Calibri" w:hAnsi="Calibri" w:cs="Arial"/>
                            <w:b/>
                            <w:bCs/>
                            <w:color w:val="000000"/>
                            <w:kern w:val="3"/>
                            <w:sz w:val="20"/>
                            <w:szCs w:val="20"/>
                            <w:u w:val="single"/>
                          </w:rPr>
                          <w:t>s</w:t>
                        </w:r>
                        <w:r w:rsidRPr="008C2ACD">
                          <w:rPr>
                            <w:rFonts w:ascii="Calibri" w:hAnsi="Calibri" w:cs="Arial"/>
                            <w:b/>
                            <w:bCs/>
                            <w:color w:val="000000"/>
                            <w:kern w:val="3"/>
                            <w:sz w:val="20"/>
                            <w:szCs w:val="20"/>
                            <w:u w:val="single"/>
                          </w:rPr>
                          <w:t xml:space="preserve"> d</w:t>
                        </w:r>
                        <w:r>
                          <w:rPr>
                            <w:rFonts w:ascii="Calibri" w:hAnsi="Calibri" w:cs="Arial"/>
                            <w:b/>
                            <w:bCs/>
                            <w:color w:val="000000"/>
                            <w:kern w:val="3"/>
                            <w:sz w:val="20"/>
                            <w:szCs w:val="20"/>
                            <w:u w:val="single"/>
                          </w:rPr>
                          <w:t>u Haut Katanga et du Lualaba</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Contribuer à l'amélioration structurelle et durable des conditions de vie des populations</w:t>
                        </w:r>
                        <w:r>
                          <w:rPr>
                            <w:rFonts w:ascii="Calibri" w:hAnsi="Calibri" w:cs="Arial"/>
                            <w:b/>
                            <w:bCs/>
                            <w:color w:val="auto"/>
                            <w:kern w:val="3"/>
                            <w:sz w:val="20"/>
                            <w:szCs w:val="20"/>
                          </w:rPr>
                          <w:t xml:space="preserve"> des territoires ciblés </w:t>
                        </w:r>
                        <w:r w:rsidRPr="00B16994">
                          <w:rPr>
                            <w:rFonts w:ascii="Calibri" w:hAnsi="Calibri" w:cs="Arial"/>
                            <w:b/>
                            <w:bCs/>
                            <w:color w:val="000000"/>
                            <w:kern w:val="3"/>
                            <w:sz w:val="20"/>
                            <w:szCs w:val="20"/>
                          </w:rPr>
                          <w:t>des Provinces du Haut Katanga et du Lualaba</w:t>
                        </w:r>
                        <w:r w:rsidRPr="00B16994">
                          <w:rPr>
                            <w:rFonts w:ascii="Calibri" w:hAnsi="Calibri" w:cs="Arial"/>
                            <w:b/>
                            <w:bCs/>
                            <w:color w:val="auto"/>
                            <w:kern w:val="3"/>
                            <w:sz w:val="20"/>
                            <w:szCs w:val="20"/>
                          </w:rPr>
                          <w:t xml:space="preserve"> qui vivent sous le seuil de pauvreté en promouvant leur ré</w:t>
                        </w:r>
                        <w:r w:rsidRPr="000A4AF9">
                          <w:rPr>
                            <w:rFonts w:ascii="Calibri" w:hAnsi="Calibri" w:cs="Arial"/>
                            <w:b/>
                            <w:bCs/>
                            <w:color w:val="auto"/>
                            <w:kern w:val="3"/>
                            <w:sz w:val="20"/>
                            <w:szCs w:val="20"/>
                          </w:rPr>
                          <w:t>silience et leur autonomie.</w:t>
                        </w:r>
                      </w:p>
                    </w:txbxContent>
                  </v:textbox>
                </v:rect>
                <v:rect id="Rectangle 91" o:spid="_x0000_s1028" style="position:absolute;left:45494;top:9334;width:14818;height:10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" fillcolor="#e65300" stroked="f">
                  <v:textbox>
                    <w:txbxContent>
                      <w:p w14:paraId="79CA88E8" w14:textId="77777777" w:rsidR="00CB4501" w:rsidRPr="002C1AA5"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14:paraId="69F32523" w14:textId="77777777" w:rsidR="00CB4501" w:rsidRPr="000A4AF9" w:rsidRDefault="00CB4501" w:rsidP="00CB4501">
                        <w:pPr>
                          <w:pBdr>
                            <w:bottom w:val="double" w:sz="4" w:space="1" w:color="auto"/>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14:paraId="2FE4AF78" w14:textId="77777777" w:rsidR="00CB4501" w:rsidRDefault="00CB4501" w:rsidP="00CB4501">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 xml:space="preserve">Volet 2 </w:t>
                        </w:r>
                        <w:r>
                          <w:rPr>
                            <w:rFonts w:ascii="Calibri" w:hAnsi="Calibri" w:cs="Arial"/>
                            <w:b/>
                            <w:bCs/>
                            <w:color w:val="FFFFFF"/>
                            <w:kern w:val="3"/>
                            <w:sz w:val="18"/>
                            <w:szCs w:val="18"/>
                          </w:rPr>
                          <w:t xml:space="preserve">- </w:t>
                        </w:r>
                        <w:r w:rsidRPr="000A4AF9">
                          <w:rPr>
                            <w:rFonts w:ascii="Calibri" w:hAnsi="Calibri" w:cs="Arial"/>
                            <w:b/>
                            <w:bCs/>
                            <w:color w:val="FFFFFF"/>
                            <w:kern w:val="3"/>
                            <w:sz w:val="18"/>
                            <w:szCs w:val="18"/>
                          </w:rPr>
                          <w:t>La participation citoyenne</w:t>
                        </w:r>
                      </w:p>
                      <w:p w14:paraId="732C5CD1" w14:textId="77777777" w:rsidR="00CB4501" w:rsidRPr="00C1067D" w:rsidRDefault="00CB4501" w:rsidP="00CB4501">
                        <w:pPr>
                          <w:pBdr>
                            <w:bottom w:val="single" w:sz="4" w:space="1" w:color="auto"/>
                          </w:pBdr>
                          <w:jc w:val="center"/>
                          <w:rPr>
                            <w:rFonts w:ascii="Calibri" w:hAnsi="Calibri" w:cs="Arial"/>
                            <w:color w:val="FFFFFF"/>
                            <w:kern w:val="3"/>
                            <w:sz w:val="18"/>
                            <w:szCs w:val="18"/>
                          </w:rPr>
                        </w:pPr>
                        <w:r w:rsidRPr="00C1067D">
                          <w:rPr>
                            <w:rFonts w:ascii="Calibri" w:hAnsi="Calibri" w:cs="Arial"/>
                            <w:color w:val="FFFFFF"/>
                            <w:kern w:val="3"/>
                            <w:sz w:val="18"/>
                            <w:szCs w:val="18"/>
                          </w:rPr>
                          <w:t>Promouvoir la participation de la société civile et l'engagement citoyen pour renforcer la démocratie, le développement socio-économique, la qualité des services publics et la cohésion sociale au niveau local</w:t>
                        </w:r>
                        <w:r>
                          <w:rPr>
                            <w:rFonts w:ascii="Calibri" w:hAnsi="Calibri" w:cs="Arial"/>
                            <w:color w:val="FFFFFF"/>
                            <w:kern w:val="3"/>
                            <w:sz w:val="18"/>
                            <w:szCs w:val="18"/>
                          </w:rPr>
                          <w:t xml:space="preserve"> (HK)</w:t>
                        </w:r>
                      </w:p>
                      <w:p w14:paraId="07F1B00C" w14:textId="77777777" w:rsidR="00CB4501" w:rsidRPr="000A4AF9" w:rsidRDefault="00CB4501" w:rsidP="00CB4501">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14:paraId="5DFB620C" w14:textId="77777777" w:rsidR="00CB4501" w:rsidRPr="00F367EE" w:rsidRDefault="00CB4501" w:rsidP="00CB4501">
                        <w:pPr>
                          <w:jc w:val="center"/>
                          <w:rPr>
                            <w:rFonts w:ascii="Calibri" w:hAnsi="Calibri" w:cs="Arial"/>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Pr>
                            <w:rFonts w:ascii="Calibri" w:hAnsi="Calibri" w:cs="Arial"/>
                            <w:color w:val="FFFFFF"/>
                            <w:kern w:val="3"/>
                            <w:sz w:val="18"/>
                            <w:szCs w:val="18"/>
                          </w:rPr>
                          <w:t xml:space="preserve"> (HK, </w:t>
                        </w:r>
                        <w:proofErr w:type="spellStart"/>
                        <w:r>
                          <w:rPr>
                            <w:rFonts w:ascii="Calibri" w:hAnsi="Calibri" w:cs="Arial"/>
                            <w:color w:val="FFFFFF"/>
                            <w:kern w:val="3"/>
                            <w:sz w:val="18"/>
                            <w:szCs w:val="18"/>
                          </w:rPr>
                          <w:t>Lua</w:t>
                        </w:r>
                        <w:proofErr w:type="spellEnd"/>
                        <w:r>
                          <w:rPr>
                            <w:rFonts w:ascii="Calibri" w:hAnsi="Calibri" w:cs="Arial"/>
                            <w:color w:val="FFFFFF"/>
                            <w:kern w:val="3"/>
                            <w:sz w:val="18"/>
                            <w:szCs w:val="18"/>
                          </w:rPr>
                          <w:t>)</w:t>
                        </w:r>
                      </w:p>
                    </w:txbxContent>
                  </v:textbox>
                </v:rect>
                <v:rect id="Rectangle 92" o:spid="_x0000_s1029" style="position:absolute;left:30392;top:9333;width:14819;height:10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" fillcolor="#e65300" stroked="f">
                  <v:textbox>
                    <w:txbxContent>
                      <w:p w14:paraId="0FED4E37" w14:textId="77777777" w:rsidR="00CB4501"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14:paraId="1DDE3E05" w14:textId="77777777" w:rsidR="00CB4501" w:rsidRPr="0000522F" w:rsidRDefault="00CB4501" w:rsidP="00CB4501">
                        <w:pPr>
                          <w:pBdr>
                            <w:bottom w:val="double" w:sz="4" w:space="1" w:color="auto"/>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14:paraId="71FDF578" w14:textId="77777777" w:rsidR="00CB4501" w:rsidRPr="002C1AA5" w:rsidRDefault="00CB4501" w:rsidP="00CB4501">
                        <w:pPr>
                          <w:jc w:val="center"/>
                          <w:rPr>
                            <w:rFonts w:ascii="Calibri" w:hAnsi="Calibri" w:cs="Arial"/>
                            <w:color w:val="FFFFFF"/>
                            <w:kern w:val="3"/>
                            <w:sz w:val="18"/>
                            <w:szCs w:val="18"/>
                          </w:rPr>
                        </w:pPr>
                        <w:r>
                          <w:rPr>
                            <w:rFonts w:ascii="Calibri" w:hAnsi="Calibri" w:cs="Arial"/>
                            <w:color w:val="FFFFFF"/>
                            <w:kern w:val="3"/>
                            <w:sz w:val="18"/>
                            <w:szCs w:val="18"/>
                          </w:rPr>
                          <w:t>Soutient au programme « Village agricole par l’AI provincial du Pilier 4 (HK)</w:t>
                        </w:r>
                      </w:p>
                    </w:txbxContent>
                  </v:textbox>
                </v:rect>
                <v:rect id="Rectangle 93" o:spid="_x0000_s1030" style="position:absolute;left:15184;top:9334;width:14818;height:10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" fillcolor="#e65300" stroked="f">
                  <v:textbox>
                    <w:txbxContent>
                      <w:p w14:paraId="36BEEA84" w14:textId="77777777" w:rsidR="00CB4501" w:rsidRPr="002C1AA5" w:rsidRDefault="00CB4501" w:rsidP="00CB4501">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14:paraId="55378F69" w14:textId="77777777" w:rsidR="00CB4501" w:rsidRPr="002C1AA5" w:rsidRDefault="00CB4501" w:rsidP="00CB4501">
                        <w:pPr>
                          <w:pBdr>
                            <w:bottom w:val="double" w:sz="4" w:space="1" w:color="auto"/>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14:paraId="4F859798" w14:textId="77777777" w:rsidR="00CB4501" w:rsidRPr="0092001D" w:rsidRDefault="00CB4501" w:rsidP="00CB4501">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L’éducation de base</w:t>
                        </w:r>
                      </w:p>
                      <w:p w14:paraId="53158400" w14:textId="77777777" w:rsidR="00CB4501" w:rsidRDefault="00CB4501" w:rsidP="00CB4501">
                        <w:pPr>
                          <w:pBdr>
                            <w:bottom w:val="single" w:sz="4" w:space="1" w:color="auto"/>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r>
                          <w:rPr>
                            <w:rFonts w:ascii="Calibri" w:hAnsi="Calibri" w:cs="Arial"/>
                            <w:color w:val="FFFFFF"/>
                            <w:kern w:val="3"/>
                            <w:sz w:val="18"/>
                            <w:szCs w:val="18"/>
                          </w:rPr>
                          <w:t xml:space="preserve"> </w:t>
                        </w:r>
                      </w:p>
                      <w:p w14:paraId="7B75CF69" w14:textId="77777777" w:rsidR="00CB4501" w:rsidRPr="0000722E" w:rsidRDefault="00CB4501" w:rsidP="00CB4501">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(HK)</w:t>
                        </w:r>
                      </w:p>
                      <w:p w14:paraId="71A2E00F" w14:textId="77777777" w:rsidR="00CB4501" w:rsidRDefault="00CB4501" w:rsidP="00CB4501">
                        <w:pPr>
                          <w:jc w:val="center"/>
                        </w:pPr>
                      </w:p>
                    </w:txbxContent>
                  </v:textbox>
                </v:rect>
                <v:rect id="Rectangle 94" o:spid="_x0000_s1031" style="position:absolute;left:-11;top:9334;width:14817;height:10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" fillcolor="#e65300" stroked="f">
                  <v:textbox>
                    <w:txbxContent>
                      <w:p w14:paraId="107A9577" w14:textId="77777777" w:rsidR="00CB4501" w:rsidRPr="0092001D" w:rsidRDefault="00CB4501" w:rsidP="00CB4501">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14:paraId="49C4AD01" w14:textId="77777777" w:rsidR="00CB4501" w:rsidRPr="0092001D" w:rsidRDefault="00CB4501" w:rsidP="00CB4501">
                        <w:pPr>
                          <w:pBdr>
                            <w:bottom w:val="double" w:sz="4" w:space="1" w:color="auto"/>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14:paraId="192DD0BD" w14:textId="77777777" w:rsidR="00CB4501" w:rsidRPr="0092001D" w:rsidRDefault="00CB4501" w:rsidP="00CB4501">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14:paraId="0DADA02E" w14:textId="77777777" w:rsidR="00CB4501" w:rsidRDefault="00CB4501" w:rsidP="00CB4501">
                        <w:pPr>
                          <w:pBdr>
                            <w:bottom w:val="single" w:sz="4" w:space="1" w:color="auto"/>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r>
                          <w:rPr>
                            <w:rFonts w:ascii="Calibri" w:hAnsi="Calibri" w:cs="Arial"/>
                            <w:color w:val="FFFFFF"/>
                            <w:kern w:val="3"/>
                            <w:sz w:val="18"/>
                            <w:szCs w:val="18"/>
                          </w:rPr>
                          <w:t xml:space="preserve"> </w:t>
                        </w:r>
                      </w:p>
                      <w:p w14:paraId="58E6BD0E" w14:textId="77777777" w:rsidR="00CB4501" w:rsidRPr="0092001D" w:rsidRDefault="00CB4501" w:rsidP="00CB4501">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 xml:space="preserve">(HK, </w:t>
                        </w:r>
                        <w:proofErr w:type="spellStart"/>
                        <w:r>
                          <w:rPr>
                            <w:rFonts w:ascii="Calibri" w:hAnsi="Calibri" w:cs="Arial"/>
                            <w:color w:val="FFFFFF"/>
                            <w:kern w:val="3"/>
                            <w:sz w:val="18"/>
                            <w:szCs w:val="18"/>
                          </w:rPr>
                          <w:t>Lua</w:t>
                        </w:r>
                        <w:proofErr w:type="spellEnd"/>
                        <w:r>
                          <w:rPr>
                            <w:rFonts w:ascii="Calibri" w:hAnsi="Calibri" w:cs="Arial"/>
                            <w:color w:val="FFFFFF"/>
                            <w:kern w:val="3"/>
                            <w:sz w:val="18"/>
                            <w:szCs w:val="18"/>
                          </w:rPr>
                          <w:t>)</w:t>
                        </w:r>
                      </w:p>
                      <w:p w14:paraId="26EFB2B4" w14:textId="77777777" w:rsidR="00CB4501" w:rsidRDefault="00CB4501" w:rsidP="00CB4501">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14:paraId="54A77D74" w14:textId="77777777" w:rsidR="00CB4501" w:rsidRDefault="00CB4501" w:rsidP="00CB4501">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r>
                          <w:rPr>
                            <w:rFonts w:ascii="Calibri" w:hAnsi="Calibri" w:cs="Arial"/>
                            <w:color w:val="FFFFFF"/>
                            <w:kern w:val="3"/>
                            <w:sz w:val="18"/>
                            <w:szCs w:val="18"/>
                          </w:rPr>
                          <w:t xml:space="preserve"> </w:t>
                        </w:r>
                      </w:p>
                      <w:p w14:paraId="3884B1B8" w14:textId="77777777" w:rsidR="00CB4501" w:rsidRPr="00C354A1" w:rsidRDefault="00CB4501" w:rsidP="00CB4501">
                        <w:pPr>
                          <w:jc w:val="center"/>
                          <w:rPr>
                            <w:rFonts w:ascii="Calibri" w:hAnsi="Calibri" w:cs="Arial"/>
                            <w:color w:val="FFFFFF"/>
                            <w:kern w:val="3"/>
                            <w:sz w:val="18"/>
                            <w:szCs w:val="18"/>
                          </w:rPr>
                        </w:pPr>
                        <w:r>
                          <w:rPr>
                            <w:rFonts w:ascii="Calibri" w:hAnsi="Calibri" w:cs="Arial"/>
                            <w:color w:val="FFFFFF"/>
                            <w:kern w:val="3"/>
                            <w:sz w:val="18"/>
                            <w:szCs w:val="18"/>
                          </w:rPr>
                          <w:t>(HK)</w:t>
                        </w:r>
                      </w:p>
                    </w:txbxContent>
                  </v:textbox>
                </v:rect>
                <w10:wrap type="topAndBottom" anchorx="margin"/>
              </v:group>
            </w:pict>
          </mc:Fallback>
        </mc:AlternateContent>
      </w:r>
      <w:r w:rsidRPr="004C53C7">
        <w:rPr>
          <w:b/>
          <w:bCs/>
          <w:sz w:val="18"/>
          <w:szCs w:val="18"/>
        </w:rPr>
        <w:t xml:space="preserve">Figure </w:t>
      </w:r>
      <w:r w:rsidRPr="004C53C7">
        <w:rPr>
          <w:b/>
          <w:bCs/>
          <w:sz w:val="18"/>
          <w:szCs w:val="18"/>
        </w:rPr>
        <w:fldChar w:fldCharType="begin"/>
      </w:r>
      <w:r w:rsidRPr="004C53C7">
        <w:rPr>
          <w:b/>
          <w:bCs/>
          <w:sz w:val="18"/>
          <w:szCs w:val="18"/>
        </w:rPr>
        <w:instrText>SEQ Figure \* ARABIC</w:instrText>
      </w:r>
      <w:r w:rsidRPr="004C53C7">
        <w:rPr>
          <w:b/>
          <w:bCs/>
          <w:sz w:val="18"/>
          <w:szCs w:val="18"/>
        </w:rPr>
        <w:fldChar w:fldCharType="separate"/>
      </w:r>
      <w:r w:rsidRPr="004C53C7">
        <w:rPr>
          <w:b/>
          <w:bCs/>
          <w:sz w:val="18"/>
          <w:szCs w:val="18"/>
        </w:rPr>
        <w:t>1</w:t>
      </w:r>
      <w:r w:rsidRPr="004C53C7">
        <w:rPr>
          <w:b/>
          <w:bCs/>
          <w:sz w:val="18"/>
          <w:szCs w:val="18"/>
        </w:rPr>
        <w:fldChar w:fldCharType="end"/>
      </w:r>
      <w:r w:rsidRPr="004C53C7">
        <w:rPr>
          <w:b/>
          <w:bCs/>
          <w:sz w:val="18"/>
          <w:szCs w:val="18"/>
        </w:rPr>
        <w:t xml:space="preserve"> – Objectif général pour les provinces du Haut Katanga et du Lualaba et chaîne de résultat</w:t>
      </w:r>
      <w:bookmarkEnd w:id="19"/>
    </w:p>
    <w:p w14:paraId="0AD3737A" w14:textId="77777777" w:rsidR="00CB4501" w:rsidRPr="00DF200F" w:rsidRDefault="00CB4501" w:rsidP="00CB4501">
      <w:pPr>
        <w:pStyle w:val="Default"/>
        <w:rPr>
          <w:rFonts w:ascii="Georgia" w:hAnsi="Georgia" w:cstheme="minorBidi"/>
          <w:color w:val="585756"/>
          <w:sz w:val="21"/>
          <w:szCs w:val="21"/>
          <w:lang w:val="fr-FR"/>
        </w:rPr>
      </w:pPr>
    </w:p>
    <w:p w14:paraId="6D01BA84" w14:textId="77777777" w:rsidR="00CB4501" w:rsidRDefault="00CB4501" w:rsidP="00CB4501">
      <w:r>
        <w:t>Pour éviter une dispersion trop importante du portefeuille, seul FEE, qui justifie de résultats intéressants, et l’appui institutionnel seront développés dans le Lualaba.</w:t>
      </w:r>
    </w:p>
    <w:p w14:paraId="765D3C12" w14:textId="77777777" w:rsidR="00CB4501" w:rsidRPr="00575940" w:rsidRDefault="00CB4501" w:rsidP="00CB4501">
      <w:bookmarkStart w:id="20" w:name="_Hlk113543865"/>
      <w:bookmarkStart w:id="21" w:name="_Hlk111829507"/>
      <w:bookmarkStart w:id="22" w:name="_Hlk113543331"/>
      <w:r>
        <w:t>Un focus particulier est mis sur la jeunesse et les femmes des zones urbaines, péri-urbaines et rurales, afin de contenir la précarité à laquelle elles sont confrontées et d’affronter efficacement le défi du développement durable. Les dynamiques de développement rural seront mises en réseaux avec les filières, acteurs et les dynamiques de développement péri-urbaines et urbaines</w:t>
      </w:r>
      <w:bookmarkEnd w:id="20"/>
      <w:r>
        <w:t xml:space="preserve">. </w:t>
      </w:r>
      <w:bookmarkEnd w:id="21"/>
    </w:p>
    <w:p w14:paraId="71D6662A" w14:textId="3420177F" w:rsidR="00CB4501" w:rsidRPr="00A85327" w:rsidRDefault="00CB4501" w:rsidP="000B109C">
      <w:pPr>
        <w:pStyle w:val="Heading3"/>
        <w:numPr>
          <w:ilvl w:val="2"/>
          <w:numId w:val="15"/>
        </w:numPr>
        <w:rPr>
          <w:b w:val="0"/>
          <w:bCs w:val="0"/>
        </w:rPr>
      </w:pPr>
      <w:bookmarkStart w:id="23" w:name="_Toc113731170"/>
      <w:bookmarkStart w:id="24" w:name="_Toc113809871"/>
      <w:bookmarkEnd w:id="22"/>
      <w:r w:rsidRPr="00A85327">
        <w:t>L’approche territoriale du développement local</w:t>
      </w:r>
      <w:bookmarkEnd w:id="23"/>
      <w:bookmarkEnd w:id="24"/>
    </w:p>
    <w:p w14:paraId="491A3B30" w14:textId="46994D67" w:rsidR="00CB4501" w:rsidRDefault="00CB4501" w:rsidP="00CB4501">
      <w:pPr>
        <w:tabs>
          <w:tab w:val="left" w:pos="720"/>
        </w:tabs>
      </w:pPr>
      <w:bookmarkStart w:id="25" w:name="_Hlk113541114"/>
      <w:r>
        <w:t xml:space="preserve">L’approche territoriale du développement local est une approche innovante pour Enabel en RDC, </w:t>
      </w:r>
      <w:bookmarkStart w:id="26" w:name="_Hlk113541094"/>
      <w:r>
        <w:t xml:space="preserve">qui pousse au décloisonnement d’une approche sectorielle trop exclusive. La concentration des interventions sur les mêmes zones doit améliorer leur efficience. L’approche est mise en œuvre avec une rationalisation des zones d’intervention où ces populations pourront bénéficier d’une diversité et d’une complémentarité de services plus impactante, de par notamment leur meilleure implication. Pour les provinces du Haut Katanga </w:t>
      </w:r>
      <w:r w:rsidR="00F209C1">
        <w:t xml:space="preserve">(HK) </w:t>
      </w:r>
      <w:r>
        <w:t>et du Lualaba</w:t>
      </w:r>
      <w:r w:rsidR="00F209C1">
        <w:t xml:space="preserve"> (</w:t>
      </w:r>
      <w:proofErr w:type="spellStart"/>
      <w:r w:rsidR="00F209C1">
        <w:t>Lual</w:t>
      </w:r>
      <w:proofErr w:type="spellEnd"/>
      <w:r w:rsidR="00F209C1">
        <w:t>)</w:t>
      </w:r>
      <w:r>
        <w:t>, afin de préserver les résultats des interventions précédentes et d’optimaliser les futurs investissements, tenant compte des priorités provinciales, et des densités démographiques, nous retenons que :</w:t>
      </w:r>
    </w:p>
    <w:p w14:paraId="0E5D89DD" w14:textId="77777777" w:rsidR="00CB4501" w:rsidRDefault="00CB4501" w:rsidP="00785DC1">
      <w:pPr>
        <w:pStyle w:val="ListParagraph"/>
        <w:numPr>
          <w:ilvl w:val="0"/>
          <w:numId w:val="40"/>
        </w:numPr>
        <w:tabs>
          <w:tab w:val="left" w:pos="720"/>
        </w:tabs>
        <w:spacing w:line="259" w:lineRule="auto"/>
        <w:ind w:left="567"/>
      </w:pPr>
      <w:proofErr w:type="gramStart"/>
      <w:r>
        <w:t>les</w:t>
      </w:r>
      <w:proofErr w:type="gramEnd"/>
      <w:r>
        <w:t xml:space="preserve"> domaines priorisés sont FEE (HK, </w:t>
      </w:r>
      <w:proofErr w:type="spellStart"/>
      <w:r>
        <w:t>Lual</w:t>
      </w:r>
      <w:proofErr w:type="spellEnd"/>
      <w:r>
        <w:t xml:space="preserve">), </w:t>
      </w:r>
      <w:proofErr w:type="spellStart"/>
      <w:r>
        <w:t>EduBase</w:t>
      </w:r>
      <w:proofErr w:type="spellEnd"/>
      <w:r>
        <w:t xml:space="preserve"> (HK), Appui Institutionnel (HK et </w:t>
      </w:r>
      <w:proofErr w:type="spellStart"/>
      <w:r>
        <w:t>Lual</w:t>
      </w:r>
      <w:proofErr w:type="spellEnd"/>
      <w:r>
        <w:t xml:space="preserve">), participation citoyenne (HK) et conscience culturelle et sociale (HK); </w:t>
      </w:r>
    </w:p>
    <w:p w14:paraId="357EAC91" w14:textId="58860A75" w:rsidR="00CB4501" w:rsidRPr="000879AB" w:rsidRDefault="00CB4501" w:rsidP="00785DC1">
      <w:pPr>
        <w:pStyle w:val="ListParagraph"/>
        <w:numPr>
          <w:ilvl w:val="0"/>
          <w:numId w:val="40"/>
        </w:numPr>
        <w:tabs>
          <w:tab w:val="left" w:pos="720"/>
        </w:tabs>
        <w:spacing w:line="259" w:lineRule="auto"/>
        <w:ind w:left="567"/>
      </w:pPr>
      <w:proofErr w:type="gramStart"/>
      <w:r>
        <w:t>le</w:t>
      </w:r>
      <w:proofErr w:type="gramEnd"/>
      <w:r>
        <w:t xml:space="preserve"> ciblage des zones géographique</w:t>
      </w:r>
      <w:r w:rsidR="00F209C1">
        <w:t>s</w:t>
      </w:r>
      <w:r>
        <w:t>,</w:t>
      </w:r>
      <w:r w:rsidRPr="00B91715">
        <w:t xml:space="preserve"> </w:t>
      </w:r>
      <w:r>
        <w:t>repris au point 3.2, priorise</w:t>
      </w:r>
      <w:r w:rsidRPr="003419D4">
        <w:t xml:space="preserve"> les villes de Lubumbashi et de Likasi</w:t>
      </w:r>
      <w:r>
        <w:t xml:space="preserve"> dans le Haut Katanga</w:t>
      </w:r>
      <w:r w:rsidRPr="003419D4">
        <w:t>, ainsi que leurs bassins immédiats d’approvisionnement agricoles et d’autre part, dans le Lualaba, la ville de</w:t>
      </w:r>
      <w:r w:rsidRPr="003419D4">
        <w:rPr>
          <w:rFonts w:cs="Segoe UI"/>
          <w:lang w:eastAsia="fr-FR"/>
        </w:rPr>
        <w:t xml:space="preserve"> Kolwezi et son hinterland</w:t>
      </w:r>
      <w:r>
        <w:rPr>
          <w:rFonts w:cs="Segoe UI"/>
          <w:lang w:eastAsia="fr-FR"/>
        </w:rPr>
        <w:t>.</w:t>
      </w:r>
    </w:p>
    <w:p w14:paraId="57AF02E0" w14:textId="3117D052" w:rsidR="00CB4501" w:rsidRDefault="00CB4501" w:rsidP="00CB4501">
      <w:pPr>
        <w:tabs>
          <w:tab w:val="left" w:pos="720"/>
        </w:tabs>
      </w:pPr>
      <w:bookmarkStart w:id="27" w:name="_Hlk113542537"/>
      <w:bookmarkStart w:id="28" w:name="_Hlk113542612"/>
      <w:bookmarkEnd w:id="25"/>
      <w:bookmarkEnd w:id="26"/>
      <w:r>
        <w:t>Ainsi, par cette nouvelle posture, Enabel s’engage à accompagner et renforcer les autorités provinciales, dans leurs rôles sur (1) l’analyse des territoires et des dynamiques sectorielles qui s’y développent, sur base notamment d’une concertation avec la base ; (2) la planification rationnalisée des investissements et des programmes au sein de ces territoires, sur base des analyses effectuées ; (3) le pilotage des programmes de développement et actions publiques, pour une meilleure délivrance des services publics, en créant des complémentarités et synergies fortes</w:t>
      </w:r>
      <w:r w:rsidRPr="00F8377C">
        <w:t xml:space="preserve"> </w:t>
      </w:r>
      <w:r>
        <w:t xml:space="preserve">au sein des territoires, entre les thématiques, les secteurs et les acteurs : </w:t>
      </w:r>
    </w:p>
    <w:bookmarkEnd w:id="27"/>
    <w:p w14:paraId="700E4129" w14:textId="558BDAEA" w:rsidR="00CB4501" w:rsidRPr="000879AB" w:rsidRDefault="00CB4501" w:rsidP="00CB4501">
      <w:pPr>
        <w:tabs>
          <w:tab w:val="left" w:pos="0"/>
        </w:tabs>
      </w:pPr>
      <w:r>
        <w:t xml:space="preserve">1) L’analyse des territoires et du développement des dynamiques locales et/ou sectorielles : les territoires et leurs potentialités s’inscrivent dans la spécificité des liens sociaux, culturels, économiques et paysagers qui seront donc analysés et définis par les acteurs de la province, sur base notamment des concertations. Ces processus de concertation sectorielle et territoriale avec les acteurs de la base viendront renforcer l’intégration et la démocratisation des processus de gouvernance. Des canaux d’échanges d’informations ascendant et descendant seront donc également renforcés entre les provinces et les ministères centraux, grâce à notre triple ancrage. Ces dynamiques seront essentiellement accompagnées par les interventions sectorielles et plus particulièrement leur résultat dédié à la gouvernance du secteur, par l’intervention « Participation citoyenne », par l’intervention “Appui institutionnel </w:t>
      </w:r>
      <w:r w:rsidR="00842AB0">
        <w:t>au Haut-Katanga et au Lualaba</w:t>
      </w:r>
      <w:r>
        <w:t>” et l’intervention “Appui institutionnel au</w:t>
      </w:r>
      <w:r w:rsidR="00842AB0">
        <w:t xml:space="preserve"> niveau central</w:t>
      </w:r>
      <w:r>
        <w:t>”.</w:t>
      </w:r>
    </w:p>
    <w:p w14:paraId="6DE6B069" w14:textId="2AE38DE1" w:rsidR="00CB4501" w:rsidRDefault="00CB4501" w:rsidP="00CB4501">
      <w:pPr>
        <w:tabs>
          <w:tab w:val="left" w:pos="720"/>
        </w:tabs>
      </w:pPr>
      <w:r w:rsidRPr="00AF7D6C">
        <w:t>Le soutien apporté par l’</w:t>
      </w:r>
      <w:r w:rsidR="00F209C1">
        <w:t>Appui Institutionnel (</w:t>
      </w:r>
      <w:r w:rsidRPr="00AF7D6C">
        <w:t>AI</w:t>
      </w:r>
      <w:r w:rsidR="00F209C1">
        <w:t>)</w:t>
      </w:r>
      <w:r w:rsidRPr="00AF7D6C">
        <w:t xml:space="preserve"> à l’Assemblée provinciale est une option pour appuyer la consolidation de la Démocratie et de l’Etat de Droit (Pilier </w:t>
      </w:r>
      <w:r w:rsidR="00F209C1">
        <w:t>4</w:t>
      </w:r>
      <w:r w:rsidRPr="00AF7D6C">
        <w:t>)</w:t>
      </w:r>
      <w:r>
        <w:t>,</w:t>
      </w:r>
      <w:r w:rsidRPr="00AF7D6C">
        <w:t xml:space="preserve"> car la faiblesse du dispositif législatif est une des causes du dysfonctionnement du mécanisme constitutionnel qui </w:t>
      </w:r>
      <w:r>
        <w:t>doit soutenir</w:t>
      </w:r>
      <w:r w:rsidRPr="00AF7D6C">
        <w:t xml:space="preserve"> un développement par une consultation constante des citoyens, à la base. Deux convergences sont à construire : d’une part, la mise en cohérence des expressions des besoins formulés par nos actions sectorielles, et d’autre part, le renforcement des capacités techniques des élus à collecter l’information, à canaliser les aspirations populaires pour être à même d’interpeller l’Exécutif de manière positive. </w:t>
      </w:r>
      <w:r>
        <w:t xml:space="preserve">L’implication des acteurs de la base se fera donc à deux niveaux : </w:t>
      </w:r>
    </w:p>
    <w:p w14:paraId="460AA95A" w14:textId="5E4F5011" w:rsidR="00CB4501" w:rsidRDefault="00CB4501" w:rsidP="00785DC1">
      <w:pPr>
        <w:pStyle w:val="ListParagraph"/>
        <w:numPr>
          <w:ilvl w:val="0"/>
          <w:numId w:val="40"/>
        </w:numPr>
        <w:tabs>
          <w:tab w:val="left" w:pos="720"/>
        </w:tabs>
        <w:spacing w:line="259" w:lineRule="auto"/>
        <w:ind w:left="567"/>
      </w:pPr>
      <w:proofErr w:type="gramStart"/>
      <w:r>
        <w:t>au</w:t>
      </w:r>
      <w:proofErr w:type="gramEnd"/>
      <w:r>
        <w:t xml:space="preserve"> niveau sectoriel, des espaces de concertations permettront de partager l’analyse des dynamiques, les enjeux, les résultats, les goulots d’étranglement et les opportunités utiles au développement et à la structuration de ces secteurs.</w:t>
      </w:r>
      <w:r w:rsidRPr="00D505DB">
        <w:t xml:space="preserve"> </w:t>
      </w:r>
      <w:r w:rsidRPr="00ED356C">
        <w:t xml:space="preserve">Les différentes interventions renforceront également l’implication, les capacités des </w:t>
      </w:r>
      <w:r w:rsidR="00F209C1">
        <w:t>S</w:t>
      </w:r>
      <w:r w:rsidRPr="00ED356C">
        <w:t xml:space="preserve">ervices </w:t>
      </w:r>
      <w:r w:rsidR="00F209C1">
        <w:t>T</w:t>
      </w:r>
      <w:r w:rsidRPr="00ED356C">
        <w:t xml:space="preserve">echniques </w:t>
      </w:r>
      <w:r w:rsidR="00F209C1">
        <w:t>D</w:t>
      </w:r>
      <w:r w:rsidRPr="00ED356C">
        <w:t>éconcentrés (STD) des différents secteurs concernés et les</w:t>
      </w:r>
      <w:r>
        <w:t xml:space="preserve"> liens qui les animent avec les autorités provinciales, en se focalisant sur les rôles et responsabilité de chacun. Il s’agira de mettre en cohérence l’expression de ces besoins au niveau politique ; </w:t>
      </w:r>
    </w:p>
    <w:p w14:paraId="220FA941" w14:textId="6F45F257" w:rsidR="00CB4501" w:rsidRDefault="00CB4501" w:rsidP="00785DC1">
      <w:pPr>
        <w:pStyle w:val="ListParagraph"/>
        <w:numPr>
          <w:ilvl w:val="0"/>
          <w:numId w:val="40"/>
        </w:numPr>
        <w:tabs>
          <w:tab w:val="left" w:pos="720"/>
        </w:tabs>
        <w:spacing w:line="259" w:lineRule="auto"/>
        <w:ind w:left="567"/>
      </w:pPr>
      <w:proofErr w:type="gramStart"/>
      <w:r>
        <w:t>à</w:t>
      </w:r>
      <w:proofErr w:type="gramEnd"/>
      <w:r>
        <w:t xml:space="preserve"> l’échelle des territoires, des espaces de concertation multisectorielle seront accompagnés et aboutiront à des liens innovants qui valorisent les atouts d’un territoire, ouvrent de nouvelles opportunités selon leurs propres potentiels et favorisent l'inclusivité. Elles donneront lieu dans certains cas à la définition de plan locaux de développement qui alimenteront la révision du plan de développement provincial, voir même à la mise en action de projets directement planifiés et mis en œuvre par les citoyens et les </w:t>
      </w:r>
      <w:r w:rsidR="00F209C1">
        <w:t>Entités Territoriales Décentralisées (</w:t>
      </w:r>
      <w:r>
        <w:t>ETD</w:t>
      </w:r>
      <w:r w:rsidR="00F209C1">
        <w:t>)</w:t>
      </w:r>
      <w:r>
        <w:t xml:space="preserve">, comme proposé dans l’intervention participation citoyenne et « Appui institutionnel aux provinces ». </w:t>
      </w:r>
    </w:p>
    <w:p w14:paraId="4DDCE7FF" w14:textId="77777777" w:rsidR="00CB4501" w:rsidRDefault="00CB4501" w:rsidP="00CB4501">
      <w:pPr>
        <w:tabs>
          <w:tab w:val="left" w:pos="142"/>
          <w:tab w:val="left" w:pos="720"/>
        </w:tabs>
      </w:pPr>
      <w:r>
        <w:t>Ces deux processus de concertations sont complémentaires et devront permettre une remontée d’information vers la province, utiles à l’analyse des contextes territoriaux et à l’ajustement des politiques provinciales et nationales. Ces concertations seront portées respectivement par les résultats dédiés à la gouvernance sectorielle au sein des interventions des piliers 1, 2 et 3, par l’intervention « Participation citoyenne » et par l’intervention “Appui institutionnel de la provinces” du pilier 4.</w:t>
      </w:r>
    </w:p>
    <w:p w14:paraId="2EBD031F" w14:textId="0393441E" w:rsidR="00CB4501" w:rsidRDefault="00CB4501" w:rsidP="00CB4501">
      <w:pPr>
        <w:tabs>
          <w:tab w:val="left" w:pos="360"/>
        </w:tabs>
      </w:pPr>
      <w:r>
        <w:t>2)</w:t>
      </w:r>
      <w:r w:rsidRPr="00AC03B1">
        <w:t xml:space="preserve"> </w:t>
      </w:r>
      <w:r>
        <w:t xml:space="preserve">La planification rationnalisée des investissements et des programmes au sein des territoires : c’est au moment de la mise en œuvre, suite à ce travail de concertation, d’analyse, de rationalisation et d’objectivation qu’il sera décidé, de concert avec le partenaire provincial et local, de la localisation de certaines actions et de certains investissements (comme les infrastructures scolaires, médicales, agricoles, etc.). En cela, le comité de pilotage du sous-portefeuille, ainsi que les comités techniques, qui se veulent plus ancrés dans les dispositifs institutionnels provinciaux </w:t>
      </w:r>
      <w:r w:rsidRPr="00F8377C">
        <w:t>(voir point 7 – « La Gouvernance du sous-portefeuille</w:t>
      </w:r>
      <w:r>
        <w:t xml:space="preserve"> </w:t>
      </w:r>
      <w:r w:rsidRPr="00F8377C">
        <w:t>»),</w:t>
      </w:r>
      <w:r>
        <w:t xml:space="preserve"> joueront un rôle important pour la validation de ces choix objectivés et le lancement de la mise en œuvre des actions publiques. Afin de permettre un démarrage rapide du programme, toutes les activités n’attendront pas ce processus d’analyse et de rationalisation, puisque pour de nombreux domaines d’activités, nous nous reposons sur des dynamiques déjà mise en place au cours du PIC précédent.   </w:t>
      </w:r>
    </w:p>
    <w:p w14:paraId="242D7BCE" w14:textId="63D54508" w:rsidR="00CB4501" w:rsidRDefault="00CB4501" w:rsidP="00CB4501">
      <w:pPr>
        <w:tabs>
          <w:tab w:val="left" w:pos="360"/>
        </w:tabs>
      </w:pPr>
      <w:r>
        <w:t>3) Le pilotage des programmes de développement et actions publiques : pour soutenir l’approche territoriale, améliorer la délivrance des services publics et optimiser les dynamiques de développement économique, l</w:t>
      </w:r>
      <w:r w:rsidRPr="00BF712F">
        <w:t xml:space="preserve">e nouveau programme </w:t>
      </w:r>
      <w:r>
        <w:t xml:space="preserve">accompagnera les autorités provinciales dans la planification et la coordination des programmes de développement au sein de leur province ; il s’agira à la fois des interventions </w:t>
      </w:r>
      <w:r w:rsidR="00CC64A3">
        <w:t>de Enabel</w:t>
      </w:r>
      <w:r>
        <w:t xml:space="preserve"> et des autres PTF. Il s’agit donc ici d’un positionnement éminemment stratégique, qui permettra d’intégrer d’autres thématiques et secteurs couverts par d’autres intervenants, dans les analyses et réflexions politiques des processus de développement. L’approche </w:t>
      </w:r>
      <w:r w:rsidRPr="00BF712F">
        <w:t xml:space="preserve">valorisera </w:t>
      </w:r>
      <w:r>
        <w:t>donc</w:t>
      </w:r>
      <w:r w:rsidRPr="00BF712F">
        <w:t xml:space="preserve"> la multisectorialité et les synergies </w:t>
      </w:r>
      <w:r>
        <w:t xml:space="preserve">aussi </w:t>
      </w:r>
      <w:r w:rsidRPr="00BF712F">
        <w:t>entre les différentes interventions des différents piliers</w:t>
      </w:r>
      <w:r>
        <w:t xml:space="preserve"> </w:t>
      </w:r>
      <w:r w:rsidR="00CC64A3">
        <w:t>de Enabel</w:t>
      </w:r>
      <w:r w:rsidRPr="00BF712F">
        <w:t xml:space="preserve">, aux niveaux local, provincial et national (conformément au principe du triple ancrage). </w:t>
      </w:r>
    </w:p>
    <w:p w14:paraId="7FF34282" w14:textId="5C8C7359" w:rsidR="00CB4501" w:rsidRPr="00A85327" w:rsidRDefault="00CB4501" w:rsidP="000B109C">
      <w:pPr>
        <w:pStyle w:val="Heading3"/>
        <w:numPr>
          <w:ilvl w:val="2"/>
          <w:numId w:val="15"/>
        </w:numPr>
        <w:rPr>
          <w:b w:val="0"/>
          <w:bCs w:val="0"/>
        </w:rPr>
      </w:pPr>
      <w:bookmarkStart w:id="29" w:name="_Toc113731171"/>
      <w:bookmarkStart w:id="30" w:name="_Toc113809872"/>
      <w:bookmarkEnd w:id="28"/>
      <w:r w:rsidRPr="00A85327">
        <w:t xml:space="preserve">Les complémentarités et synergies pré-identifiées entre interventions </w:t>
      </w:r>
      <w:r w:rsidR="00CC64A3">
        <w:t>de Enabel</w:t>
      </w:r>
      <w:bookmarkEnd w:id="29"/>
      <w:bookmarkEnd w:id="30"/>
    </w:p>
    <w:p w14:paraId="12218317" w14:textId="5AF2A4F6" w:rsidR="00CB4501" w:rsidRDefault="00CB4501" w:rsidP="00A85327">
      <w:pPr>
        <w:tabs>
          <w:tab w:val="left" w:pos="142"/>
          <w:tab w:val="left" w:pos="720"/>
        </w:tabs>
      </w:pPr>
      <w:r w:rsidRPr="00BF712F">
        <w:t>Aux niveaux local et provincial, les interventions</w:t>
      </w:r>
      <w:r>
        <w:t xml:space="preserve"> </w:t>
      </w:r>
      <w:r w:rsidRPr="00BF712F">
        <w:t xml:space="preserve">travailleront </w:t>
      </w:r>
      <w:r>
        <w:t>en</w:t>
      </w:r>
      <w:r w:rsidRPr="00BF712F">
        <w:t xml:space="preserve"> synergie à partir de la mise </w:t>
      </w:r>
      <w:r>
        <w:t xml:space="preserve">en relation d’enjeux et parfois même une mise en </w:t>
      </w:r>
      <w:r w:rsidRPr="00BF712F">
        <w:t>œuvre commune d’activités</w:t>
      </w:r>
      <w:r>
        <w:t>,</w:t>
      </w:r>
      <w:r w:rsidRPr="00BF712F">
        <w:t xml:space="preserve"> qui renvoient simultanément à plusieurs </w:t>
      </w:r>
      <w:r>
        <w:t>thématiques et secteur</w:t>
      </w:r>
      <w:r w:rsidRPr="00BF712F">
        <w:t xml:space="preserve">, </w:t>
      </w:r>
      <w:r>
        <w:t xml:space="preserve">tout en </w:t>
      </w:r>
      <w:r w:rsidRPr="00BF712F">
        <w:t>intégrant les dimensions transversales du développement que sont le genre et l’environnement (voir synthèse et principes généraux).</w:t>
      </w:r>
    </w:p>
    <w:p w14:paraId="2AAEC526" w14:textId="29D6259B" w:rsidR="00CB4501" w:rsidRDefault="00CB4501" w:rsidP="00CB4501">
      <w:pPr>
        <w:pStyle w:val="ListParagraph"/>
        <w:tabs>
          <w:tab w:val="left" w:pos="360"/>
        </w:tabs>
        <w:ind w:left="0"/>
      </w:pPr>
      <w:bookmarkStart w:id="31" w:name="_Hlk113550174"/>
      <w:r w:rsidRPr="00BF712F">
        <w:t xml:space="preserve">Le tableau </w:t>
      </w:r>
      <w:r>
        <w:t xml:space="preserve">en annexe </w:t>
      </w:r>
      <w:r w:rsidR="00F64078">
        <w:t>1</w:t>
      </w:r>
      <w:r w:rsidRPr="00BF712F">
        <w:t xml:space="preserve"> reprend les synergies qui ont été pré-identifiées à ce stade, entre les </w:t>
      </w:r>
      <w:r>
        <w:t xml:space="preserve">différentes interventions </w:t>
      </w:r>
      <w:r w:rsidR="00CC64A3">
        <w:t>de Enabel</w:t>
      </w:r>
      <w:r w:rsidRPr="00BF712F">
        <w:t>.</w:t>
      </w:r>
      <w:r>
        <w:t xml:space="preserve"> Ces synergies sont analysées sous l’angle de l’utilisateur de service qui bénéficie donc au niveau local, d’un service amélioré ou d’un jeu de service combiné. </w:t>
      </w:r>
      <w:bookmarkEnd w:id="31"/>
      <w:r>
        <w:t xml:space="preserve">Le tableau </w:t>
      </w:r>
      <w:r w:rsidR="006C4FE6">
        <w:t>11</w:t>
      </w:r>
      <w:r>
        <w:t xml:space="preserve"> reprend les partenariats et synergies avec les autres acteurs de la province, dont les </w:t>
      </w:r>
      <w:r w:rsidR="00F64078">
        <w:t>Partenaires Techniques et Financiers (</w:t>
      </w:r>
      <w:r>
        <w:t>PTF</w:t>
      </w:r>
      <w:r w:rsidR="00F64078">
        <w:t>)</w:t>
      </w:r>
      <w:r>
        <w:t xml:space="preserve">. </w:t>
      </w:r>
      <w:r w:rsidRPr="00BF712F">
        <w:t xml:space="preserve">Bien entendu, de nouvelles synergies et points de leviers émergeront en cours de mise en œuvre au fur et à mesure que de nouvelles dynamiques sectorielles et territoriales s’enclenchent. </w:t>
      </w:r>
    </w:p>
    <w:p w14:paraId="0DCE1AB3" w14:textId="2AF34969" w:rsidR="00CB4501" w:rsidRDefault="00CB4501" w:rsidP="00CB4501">
      <w:pPr>
        <w:spacing w:line="257" w:lineRule="auto"/>
      </w:pPr>
      <w:r w:rsidRPr="004A05A6">
        <w:t>Dans le Haut</w:t>
      </w:r>
      <w:r w:rsidR="00F64078">
        <w:t>-</w:t>
      </w:r>
      <w:r w:rsidRPr="004A05A6">
        <w:t>Katanga et le Lualaba, des liens seront mis en place avec le portefeuille régional de protection sociale, pour favoriser notamment la diffusion textes et des pratiques développées. En</w:t>
      </w:r>
      <w:r w:rsidR="00F64078">
        <w:t xml:space="preserve"> ce</w:t>
      </w:r>
      <w:r w:rsidRPr="004A05A6">
        <w:t xml:space="preserve"> qui concerne le volet dédié à l’agriculture et l’entreprenariat rural</w:t>
      </w:r>
      <w:r w:rsidR="00F64078">
        <w:t>,</w:t>
      </w:r>
      <w:r w:rsidRPr="004A05A6">
        <w:t xml:space="preserve"> les activités de ce volet et du programme de protection sociale sont connexes et complémentaires. Les thématiques sur le travail décent et la protection sociale seront abordées autour des centres de ressources (voir point 4.3. Intervention Agriculture familiale et entreprenariat durable et rural), en impliquant les autorités, les organisations socio-professionnelles et les entreprises locales. En ce qui concerne le volet santé, le lien sera fait sur les aspects protections sociales en santé.</w:t>
      </w:r>
      <w:r w:rsidRPr="00407320">
        <w:t xml:space="preserve"> </w:t>
      </w:r>
    </w:p>
    <w:p w14:paraId="36E2FAFA" w14:textId="1819D478" w:rsidR="00CB4501" w:rsidRDefault="00CB4501" w:rsidP="00CB4501">
      <w:pPr>
        <w:tabs>
          <w:tab w:val="left" w:pos="720"/>
        </w:tabs>
      </w:pPr>
      <w:r>
        <w:t>L’intégration au niveau provincial de l’ensemble de ces dynamiques de gouvernance territoriale et de synergies intersectorielles est assurée par les I</w:t>
      </w:r>
      <w:r w:rsidR="00F64078">
        <w:t xml:space="preserve">ntervention </w:t>
      </w:r>
      <w:r>
        <w:t>M</w:t>
      </w:r>
      <w:r w:rsidR="00F64078">
        <w:t>anager (IM)</w:t>
      </w:r>
      <w:r>
        <w:t xml:space="preserve"> et supervisée par le </w:t>
      </w:r>
      <w:r w:rsidR="00F64078">
        <w:t>Portfolio Manager (</w:t>
      </w:r>
      <w:r>
        <w:t>PM</w:t>
      </w:r>
      <w:r w:rsidR="00F64078">
        <w:t>)</w:t>
      </w:r>
      <w:r>
        <w:t xml:space="preserve">. Le PM, proche des autorités provinciales, assure la coordination la cohérence et la qualité de notre aide, inscrit dans un dialogue permanent et un alignement au plan de développement de la province.  </w:t>
      </w:r>
    </w:p>
    <w:p w14:paraId="3CC31A45" w14:textId="03589F1B" w:rsidR="00CB4501" w:rsidRDefault="00CB4501" w:rsidP="00CB4501">
      <w:pPr>
        <w:spacing w:line="257" w:lineRule="auto"/>
      </w:pPr>
      <w:r>
        <w:t xml:space="preserve">Au niveau national, </w:t>
      </w:r>
      <w:r w:rsidR="00EF7CE9">
        <w:t>huit</w:t>
      </w:r>
      <w:r>
        <w:t xml:space="preserve"> expertises sectorielles sont déployées pour assurer</w:t>
      </w:r>
      <w:r w:rsidRPr="00F0679E">
        <w:t xml:space="preserve"> </w:t>
      </w:r>
      <w:r w:rsidRPr="00BF712F">
        <w:t xml:space="preserve">la coordination opérationnelle, stratégique et sectorielle </w:t>
      </w:r>
      <w:r>
        <w:t xml:space="preserve">à l’échelle </w:t>
      </w:r>
      <w:r w:rsidRPr="00BF712F">
        <w:t>nationale du portefeuille</w:t>
      </w:r>
      <w:r>
        <w:t xml:space="preserve">. Ces expertises </w:t>
      </w:r>
      <w:r w:rsidRPr="00BF712F">
        <w:t>couvrent l’ensemble des volets (FEE, éducation de base, santé, agriculture, gouvernance)</w:t>
      </w:r>
      <w:r>
        <w:t>,</w:t>
      </w:r>
      <w:r w:rsidRPr="00BF712F">
        <w:t xml:space="preserve"> ainsi que les thèmes transversaux (genre, infrastructure, digitalisation). Ces experts assureront </w:t>
      </w:r>
      <w:r>
        <w:t xml:space="preserve">donc </w:t>
      </w:r>
      <w:r w:rsidRPr="00BF712F">
        <w:t>de manière continue le décloisonnement sectoriel et l’intégration de la dimension territoriale dans les approches, méthodes et outils diffusés</w:t>
      </w:r>
      <w:r>
        <w:t xml:space="preserve">. Ils veilleront également à assurer l’intégration des synergies avec l’intervention « Appui institutionnel au niveau central », d’autres programmes plus perlés et transversaux </w:t>
      </w:r>
      <w:r w:rsidR="00CC64A3">
        <w:t>de Enabel</w:t>
      </w:r>
      <w:r>
        <w:t xml:space="preserve"> et des projets portés par d’autres PTF (voir point 9. « Synthèses et principes généraux »)</w:t>
      </w:r>
      <w:r w:rsidRPr="00BF712F">
        <w:t>.</w:t>
      </w:r>
    </w:p>
    <w:p w14:paraId="5DBDAF4C" w14:textId="27C6028C" w:rsidR="001223AB" w:rsidRPr="00714D68" w:rsidRDefault="006C4FE6" w:rsidP="000B109C">
      <w:pPr>
        <w:pStyle w:val="Heading2"/>
        <w:numPr>
          <w:ilvl w:val="1"/>
          <w:numId w:val="15"/>
        </w:numPr>
      </w:pPr>
      <w:bookmarkStart w:id="32" w:name="_Toc113731172"/>
      <w:r>
        <w:t xml:space="preserve"> </w:t>
      </w:r>
      <w:bookmarkStart w:id="33" w:name="_Toc113809873"/>
      <w:r w:rsidR="66543998">
        <w:t xml:space="preserve">Les </w:t>
      </w:r>
      <w:r w:rsidR="041BE0F6">
        <w:t>g</w:t>
      </w:r>
      <w:r w:rsidR="4D257348">
        <w:t>roupes cibles généraux et zones d’intervention</w:t>
      </w:r>
      <w:bookmarkEnd w:id="32"/>
      <w:bookmarkEnd w:id="33"/>
    </w:p>
    <w:p w14:paraId="7514176D" w14:textId="3AEDFEE3" w:rsidR="00CB1C9A" w:rsidRPr="00CB1C9A" w:rsidRDefault="00CB1C9A" w:rsidP="0B226CBD">
      <w:pPr>
        <w:pStyle w:val="paragraph"/>
        <w:spacing w:beforeAutospacing="0" w:after="0" w:afterAutospacing="0"/>
        <w:textAlignment w:val="baseline"/>
        <w:rPr>
          <w:rFonts w:ascii="Segoe UI" w:hAnsi="Segoe UI" w:cs="Segoe UI"/>
          <w:color w:val="585756"/>
          <w:sz w:val="18"/>
          <w:szCs w:val="18"/>
          <w:lang w:val="fr-FR" w:eastAsia="fr-FR"/>
        </w:rPr>
      </w:pPr>
      <w:r w:rsidRPr="00CB1C9A">
        <w:rPr>
          <w:rFonts w:ascii="Georgia" w:hAnsi="Georgia" w:cs="Segoe UI"/>
          <w:color w:val="585756"/>
          <w:sz w:val="21"/>
          <w:szCs w:val="21"/>
          <w:lang w:eastAsia="fr-FR"/>
        </w:rPr>
        <w:t xml:space="preserve">Afin de consolider les actions menées au cours des précédents </w:t>
      </w:r>
      <w:proofErr w:type="spellStart"/>
      <w:r w:rsidRPr="00CB1C9A">
        <w:rPr>
          <w:rFonts w:ascii="Georgia" w:hAnsi="Georgia" w:cs="Segoe UI"/>
          <w:color w:val="585756"/>
          <w:sz w:val="21"/>
          <w:szCs w:val="21"/>
          <w:lang w:eastAsia="fr-FR"/>
        </w:rPr>
        <w:t>PICs</w:t>
      </w:r>
      <w:proofErr w:type="spellEnd"/>
      <w:r w:rsidRPr="00CB1C9A">
        <w:rPr>
          <w:rFonts w:ascii="Georgia" w:hAnsi="Georgia" w:cs="Segoe UI"/>
          <w:color w:val="585756"/>
          <w:sz w:val="21"/>
          <w:szCs w:val="21"/>
          <w:lang w:eastAsia="fr-FR"/>
        </w:rPr>
        <w:t xml:space="preserve"> tout en limitant la dispersion géographique, le programme cible</w:t>
      </w:r>
      <w:r w:rsidR="3EB36FB6" w:rsidRPr="00CB1C9A">
        <w:rPr>
          <w:rFonts w:ascii="Georgia" w:hAnsi="Georgia" w:cs="Segoe UI"/>
          <w:color w:val="585756"/>
          <w:sz w:val="21"/>
          <w:szCs w:val="21"/>
          <w:lang w:eastAsia="fr-FR"/>
        </w:rPr>
        <w:t xml:space="preserve">, </w:t>
      </w:r>
      <w:r w:rsidR="294DA90F" w:rsidRPr="00CB1C9A">
        <w:rPr>
          <w:rFonts w:ascii="Georgia" w:hAnsi="Georgia" w:cs="Segoe UI"/>
          <w:color w:val="585756"/>
          <w:sz w:val="21"/>
          <w:szCs w:val="21"/>
          <w:lang w:eastAsia="fr-FR"/>
        </w:rPr>
        <w:t xml:space="preserve">d’une part, </w:t>
      </w:r>
      <w:r w:rsidR="3EB36FB6" w:rsidRPr="00CB1C9A">
        <w:rPr>
          <w:rFonts w:ascii="Georgia" w:hAnsi="Georgia" w:cs="Segoe UI"/>
          <w:color w:val="585756"/>
          <w:sz w:val="21"/>
          <w:szCs w:val="21"/>
          <w:lang w:eastAsia="fr-FR"/>
        </w:rPr>
        <w:t xml:space="preserve">dans le Haut-Katanga, </w:t>
      </w:r>
      <w:r w:rsidR="74B88AAA" w:rsidRPr="00CB1C9A">
        <w:rPr>
          <w:rFonts w:ascii="Georgia" w:hAnsi="Georgia" w:cs="Segoe UI"/>
          <w:color w:val="585756"/>
          <w:sz w:val="21"/>
          <w:szCs w:val="21"/>
          <w:lang w:eastAsia="fr-FR"/>
        </w:rPr>
        <w:t>les</w:t>
      </w:r>
      <w:r w:rsidRPr="00CB1C9A">
        <w:rPr>
          <w:rFonts w:ascii="Georgia" w:hAnsi="Georgia" w:cs="Segoe UI"/>
          <w:color w:val="585756"/>
          <w:sz w:val="21"/>
          <w:szCs w:val="21"/>
          <w:lang w:eastAsia="fr-FR"/>
        </w:rPr>
        <w:t xml:space="preserve"> ville</w:t>
      </w:r>
      <w:r w:rsidR="4C9A11F2" w:rsidRPr="00CB1C9A">
        <w:rPr>
          <w:rFonts w:ascii="Georgia" w:hAnsi="Georgia" w:cs="Segoe UI"/>
          <w:color w:val="585756"/>
          <w:sz w:val="21"/>
          <w:szCs w:val="21"/>
          <w:lang w:eastAsia="fr-FR"/>
        </w:rPr>
        <w:t>s</w:t>
      </w:r>
      <w:r w:rsidRPr="00CB1C9A">
        <w:rPr>
          <w:rFonts w:ascii="Georgia" w:hAnsi="Georgia" w:cs="Segoe UI"/>
          <w:color w:val="585756"/>
          <w:sz w:val="21"/>
          <w:szCs w:val="21"/>
          <w:lang w:eastAsia="fr-FR"/>
        </w:rPr>
        <w:t xml:space="preserve"> </w:t>
      </w:r>
      <w:r w:rsidR="03844196" w:rsidRPr="00CB1C9A">
        <w:rPr>
          <w:rFonts w:ascii="Georgia" w:hAnsi="Georgia" w:cs="Segoe UI"/>
          <w:color w:val="585756"/>
          <w:sz w:val="21"/>
          <w:szCs w:val="21"/>
          <w:lang w:eastAsia="fr-FR"/>
        </w:rPr>
        <w:t xml:space="preserve">de Lubumbashi et </w:t>
      </w:r>
      <w:r w:rsidR="36687A11" w:rsidRPr="00CB1C9A">
        <w:rPr>
          <w:rFonts w:ascii="Georgia" w:hAnsi="Georgia" w:cs="Segoe UI"/>
          <w:color w:val="585756"/>
          <w:sz w:val="21"/>
          <w:szCs w:val="21"/>
          <w:lang w:eastAsia="fr-FR"/>
        </w:rPr>
        <w:t xml:space="preserve">de Likasi, ainsi que leurs bassins </w:t>
      </w:r>
      <w:r w:rsidR="63C2710B" w:rsidRPr="00CB1C9A">
        <w:rPr>
          <w:rFonts w:ascii="Georgia" w:hAnsi="Georgia" w:cs="Segoe UI"/>
          <w:color w:val="585756"/>
          <w:sz w:val="21"/>
          <w:szCs w:val="21"/>
          <w:lang w:eastAsia="fr-FR"/>
        </w:rPr>
        <w:t xml:space="preserve">immédiats </w:t>
      </w:r>
      <w:r w:rsidR="36687A11" w:rsidRPr="00CB1C9A">
        <w:rPr>
          <w:rFonts w:ascii="Georgia" w:hAnsi="Georgia" w:cs="Segoe UI"/>
          <w:color w:val="585756"/>
          <w:sz w:val="21"/>
          <w:szCs w:val="21"/>
          <w:lang w:eastAsia="fr-FR"/>
        </w:rPr>
        <w:t xml:space="preserve">d’approvisionnement </w:t>
      </w:r>
      <w:r w:rsidR="7D1EB7C2" w:rsidRPr="00CB1C9A">
        <w:rPr>
          <w:rFonts w:ascii="Georgia" w:hAnsi="Georgia" w:cs="Segoe UI"/>
          <w:color w:val="585756"/>
          <w:sz w:val="21"/>
          <w:szCs w:val="21"/>
          <w:lang w:eastAsia="fr-FR"/>
        </w:rPr>
        <w:t>agricoles</w:t>
      </w:r>
      <w:r w:rsidR="00C4798A">
        <w:rPr>
          <w:rFonts w:ascii="Georgia" w:hAnsi="Georgia" w:cs="Segoe UI"/>
          <w:color w:val="585756"/>
          <w:sz w:val="21"/>
          <w:szCs w:val="21"/>
          <w:lang w:eastAsia="fr-FR"/>
        </w:rPr>
        <w:t xml:space="preserve"> </w:t>
      </w:r>
      <w:r w:rsidR="087B6394" w:rsidRPr="00CB1C9A">
        <w:rPr>
          <w:rFonts w:ascii="Georgia" w:hAnsi="Georgia" w:cs="Segoe UI"/>
          <w:color w:val="585756"/>
          <w:sz w:val="21"/>
          <w:szCs w:val="21"/>
          <w:lang w:eastAsia="fr-FR"/>
        </w:rPr>
        <w:t>et d’autre part, dans le Lualaba,</w:t>
      </w:r>
      <w:r w:rsidRPr="00CB1C9A">
        <w:rPr>
          <w:rFonts w:ascii="Georgia" w:hAnsi="Georgia" w:cs="Segoe UI"/>
          <w:color w:val="585756"/>
          <w:sz w:val="21"/>
          <w:szCs w:val="21"/>
          <w:lang w:eastAsia="fr-FR"/>
        </w:rPr>
        <w:t xml:space="preserve"> la ville </w:t>
      </w:r>
      <w:r w:rsidR="087B6394" w:rsidRPr="00CB1C9A">
        <w:rPr>
          <w:rFonts w:ascii="Georgia" w:hAnsi="Georgia" w:cs="Segoe UI"/>
          <w:color w:val="585756"/>
          <w:sz w:val="21"/>
          <w:szCs w:val="21"/>
          <w:lang w:eastAsia="fr-FR"/>
        </w:rPr>
        <w:t xml:space="preserve">de Kolwezi et son </w:t>
      </w:r>
      <w:r w:rsidRPr="00CB1C9A">
        <w:rPr>
          <w:rFonts w:ascii="Georgia" w:hAnsi="Georgia" w:cs="Segoe UI"/>
          <w:color w:val="585756"/>
          <w:sz w:val="21"/>
          <w:szCs w:val="21"/>
          <w:lang w:eastAsia="fr-FR"/>
        </w:rPr>
        <w:t>hinterland</w:t>
      </w:r>
      <w:r w:rsidR="08A01BA8" w:rsidRPr="00CB1C9A">
        <w:rPr>
          <w:rFonts w:ascii="Georgia" w:hAnsi="Georgia" w:cs="Segoe UI"/>
          <w:color w:val="585756"/>
          <w:sz w:val="21"/>
          <w:szCs w:val="21"/>
          <w:lang w:eastAsia="fr-FR"/>
        </w:rPr>
        <w:t xml:space="preserve">. </w:t>
      </w:r>
    </w:p>
    <w:p w14:paraId="2173E2DE" w14:textId="5DADB866" w:rsidR="00CB1C9A" w:rsidRPr="00CB1C9A" w:rsidRDefault="08A01BA8" w:rsidP="00CB1C9A">
      <w:pPr>
        <w:pStyle w:val="paragraph"/>
        <w:spacing w:beforeAutospacing="0" w:after="0" w:afterAutospacing="0"/>
        <w:textAlignment w:val="baseline"/>
        <w:rPr>
          <w:rFonts w:ascii="Segoe UI" w:hAnsi="Segoe UI" w:cs="Segoe UI"/>
          <w:color w:val="585756"/>
          <w:sz w:val="18"/>
          <w:szCs w:val="18"/>
          <w:lang w:val="fr-FR" w:eastAsia="fr-FR"/>
        </w:rPr>
      </w:pPr>
      <w:r w:rsidRPr="00CB1C9A">
        <w:rPr>
          <w:rFonts w:ascii="Georgia" w:hAnsi="Georgia" w:cs="Segoe UI"/>
          <w:color w:val="585756"/>
          <w:sz w:val="21"/>
          <w:szCs w:val="21"/>
          <w:lang w:eastAsia="fr-FR"/>
        </w:rPr>
        <w:t xml:space="preserve">Ceci qui </w:t>
      </w:r>
      <w:r w:rsidR="00CB1C9A" w:rsidRPr="00CB1C9A">
        <w:rPr>
          <w:rFonts w:ascii="Georgia" w:hAnsi="Georgia" w:cs="Segoe UI"/>
          <w:color w:val="585756"/>
          <w:sz w:val="21"/>
          <w:szCs w:val="21"/>
          <w:lang w:eastAsia="fr-FR"/>
        </w:rPr>
        <w:t xml:space="preserve">constitue une population de </w:t>
      </w:r>
      <w:r w:rsidR="5154C7A6" w:rsidRPr="00CB1C9A">
        <w:rPr>
          <w:rFonts w:ascii="Georgia" w:hAnsi="Georgia" w:cs="Segoe UI"/>
          <w:color w:val="585756"/>
          <w:sz w:val="21"/>
          <w:szCs w:val="21"/>
          <w:lang w:eastAsia="fr-FR"/>
        </w:rPr>
        <w:t xml:space="preserve">7,5 et 2,8 millions d’habitants en </w:t>
      </w:r>
      <w:r w:rsidR="00CB1C9A" w:rsidRPr="00CB1C9A">
        <w:rPr>
          <w:rFonts w:ascii="Georgia" w:hAnsi="Georgia" w:cs="Segoe UI"/>
          <w:color w:val="585756"/>
          <w:sz w:val="21"/>
          <w:szCs w:val="21"/>
          <w:lang w:eastAsia="fr-FR"/>
        </w:rPr>
        <w:t>cibles indirectes du sous-portefeuille.</w:t>
      </w:r>
      <w:r w:rsidR="00CB1C9A" w:rsidRPr="00CB1C9A">
        <w:rPr>
          <w:color w:val="585756"/>
          <w:sz w:val="21"/>
          <w:szCs w:val="21"/>
          <w:lang w:eastAsia="fr-FR"/>
        </w:rPr>
        <w:t> </w:t>
      </w:r>
      <w:r w:rsidR="00CB1C9A" w:rsidRPr="00CB1C9A">
        <w:rPr>
          <w:color w:val="585756"/>
          <w:sz w:val="21"/>
          <w:szCs w:val="21"/>
          <w:lang w:val="fr-FR" w:eastAsia="fr-FR"/>
        </w:rPr>
        <w:t> </w:t>
      </w:r>
    </w:p>
    <w:p w14:paraId="75D32BBF" w14:textId="0A579B4C" w:rsidR="00CB1C9A" w:rsidRDefault="00CB1C9A" w:rsidP="00CB1C9A">
      <w:pPr>
        <w:spacing w:after="0" w:line="240" w:lineRule="auto"/>
        <w:textAlignment w:val="baseline"/>
        <w:rPr>
          <w:rFonts w:eastAsia="Times New Roman" w:cs="Segoe UI"/>
          <w:lang w:val="fr-FR" w:eastAsia="fr-FR"/>
        </w:rPr>
      </w:pPr>
    </w:p>
    <w:p w14:paraId="0D14AE95" w14:textId="6C8804C8" w:rsidR="004D48B6" w:rsidRPr="004C53C7" w:rsidRDefault="005E58FC" w:rsidP="005E58FC">
      <w:pPr>
        <w:pStyle w:val="Caption"/>
        <w:jc w:val="left"/>
        <w:rPr>
          <w:rFonts w:ascii="Segoe UI" w:eastAsia="Times New Roman" w:hAnsi="Segoe UI" w:cs="Segoe UI"/>
          <w:color w:val="585756"/>
          <w:lang w:val="fr-FR" w:eastAsia="fr-FR"/>
        </w:rPr>
      </w:pPr>
      <w:bookmarkStart w:id="34" w:name="_Toc113731402"/>
      <w:r w:rsidRPr="004C53C7">
        <w:rPr>
          <w:color w:val="585756"/>
        </w:rPr>
        <w:t xml:space="preserve">Figure </w:t>
      </w:r>
      <w:r w:rsidRPr="004C53C7">
        <w:rPr>
          <w:color w:val="585756"/>
        </w:rPr>
        <w:fldChar w:fldCharType="begin"/>
      </w:r>
      <w:r w:rsidRPr="004C53C7">
        <w:rPr>
          <w:color w:val="585756"/>
        </w:rPr>
        <w:instrText>SEQ Figure \* ARABIC</w:instrText>
      </w:r>
      <w:r w:rsidRPr="004C53C7">
        <w:rPr>
          <w:color w:val="585756"/>
        </w:rPr>
        <w:fldChar w:fldCharType="separate"/>
      </w:r>
      <w:r w:rsidR="00104E6B" w:rsidRPr="004C53C7">
        <w:rPr>
          <w:noProof/>
          <w:color w:val="585756"/>
        </w:rPr>
        <w:t>2</w:t>
      </w:r>
      <w:r w:rsidRPr="004C53C7">
        <w:rPr>
          <w:color w:val="585756"/>
        </w:rPr>
        <w:fldChar w:fldCharType="end"/>
      </w:r>
      <w:r w:rsidRPr="004C53C7">
        <w:rPr>
          <w:color w:val="585756"/>
        </w:rPr>
        <w:t xml:space="preserve"> - </w:t>
      </w:r>
      <w:r w:rsidR="00973576" w:rsidRPr="004C53C7">
        <w:rPr>
          <w:color w:val="585756"/>
        </w:rPr>
        <w:t>Carte du ciblage géographique</w:t>
      </w:r>
      <w:bookmarkEnd w:id="34"/>
    </w:p>
    <w:p w14:paraId="02950180" w14:textId="6B2AFCE2" w:rsidR="00CB1C9A" w:rsidRPr="00CB1C9A" w:rsidRDefault="6A7FB5B9" w:rsidP="00863C07">
      <w:pPr>
        <w:spacing w:after="0" w:line="240" w:lineRule="auto"/>
        <w:jc w:val="center"/>
        <w:textAlignment w:val="baseline"/>
      </w:pPr>
      <w:r>
        <w:rPr>
          <w:noProof/>
        </w:rPr>
        <w:drawing>
          <wp:inline distT="0" distB="0" distL="0" distR="0" wp14:anchorId="2A3B19D2" wp14:editId="5DD83404">
            <wp:extent cx="4707558" cy="3638550"/>
            <wp:effectExtent l="0" t="0" r="0" b="0"/>
            <wp:docPr id="1211339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4748146" cy="3669921"/>
                    </a:xfrm>
                    <a:prstGeom prst="rect">
                      <a:avLst/>
                    </a:prstGeom>
                  </pic:spPr>
                </pic:pic>
              </a:graphicData>
            </a:graphic>
          </wp:inline>
        </w:drawing>
      </w:r>
    </w:p>
    <w:p w14:paraId="04828233" w14:textId="20BBE602" w:rsidR="00CB1C9A" w:rsidRPr="00A718A1" w:rsidRDefault="00CB1C9A" w:rsidP="001D6790">
      <w:pPr>
        <w:spacing w:after="0" w:line="240" w:lineRule="auto"/>
        <w:textAlignment w:val="baseline"/>
        <w:rPr>
          <w:rFonts w:cs="Segoe UI"/>
          <w:lang w:val="fr-FR" w:eastAsia="fr-FR"/>
        </w:rPr>
      </w:pPr>
      <w:r w:rsidRPr="00CB1C9A">
        <w:rPr>
          <w:rFonts w:eastAsia="Times New Roman" w:cs="Segoe UI"/>
          <w:szCs w:val="21"/>
          <w:lang w:val="fr-FR" w:eastAsia="fr-FR"/>
        </w:rPr>
        <w:t>  </w:t>
      </w:r>
      <w:r w:rsidR="482C5B1D" w:rsidRPr="00C4798A">
        <w:rPr>
          <w:rFonts w:cs="Segoe UI"/>
          <w:szCs w:val="21"/>
          <w:lang w:val="fr-FR" w:eastAsia="fr-FR"/>
        </w:rPr>
        <w:t>Par rapport au programme en cours de clôture,</w:t>
      </w:r>
      <w:r w:rsidR="482C5B1D" w:rsidRPr="0B226CBD">
        <w:rPr>
          <w:rFonts w:cs="Segoe UI"/>
          <w:shd w:val="clear" w:color="auto" w:fill="FFFFFF"/>
          <w:lang w:eastAsia="fr-FR"/>
        </w:rPr>
        <w:t xml:space="preserve"> </w:t>
      </w:r>
      <w:r w:rsidR="4F196363" w:rsidRPr="3F9FF8DF">
        <w:rPr>
          <w:rFonts w:cs="Segoe UI"/>
          <w:szCs w:val="21"/>
          <w:lang w:val="fr-FR" w:eastAsia="fr-FR"/>
        </w:rPr>
        <w:t>une approche de stabilisation et de sortie apr</w:t>
      </w:r>
      <w:r w:rsidR="7C768D04" w:rsidRPr="3F9FF8DF">
        <w:rPr>
          <w:rFonts w:cs="Segoe UI"/>
          <w:szCs w:val="21"/>
          <w:lang w:val="fr-FR" w:eastAsia="fr-FR"/>
        </w:rPr>
        <w:t xml:space="preserve">ès sept ans de présence </w:t>
      </w:r>
      <w:r w:rsidR="4F196363" w:rsidRPr="3F9FF8DF">
        <w:rPr>
          <w:rFonts w:cs="Segoe UI"/>
          <w:szCs w:val="21"/>
          <w:lang w:val="fr-FR" w:eastAsia="fr-FR"/>
        </w:rPr>
        <w:t xml:space="preserve">sera assurée dans le territoire de Kasenga (23 </w:t>
      </w:r>
      <w:proofErr w:type="spellStart"/>
      <w:r w:rsidR="4F196363" w:rsidRPr="3F9FF8DF">
        <w:rPr>
          <w:rFonts w:cs="Segoe UI"/>
          <w:szCs w:val="21"/>
          <w:lang w:val="fr-FR" w:eastAsia="fr-FR"/>
        </w:rPr>
        <w:t>hab</w:t>
      </w:r>
      <w:proofErr w:type="spellEnd"/>
      <w:r w:rsidR="4F196363" w:rsidRPr="3F9FF8DF">
        <w:rPr>
          <w:rFonts w:cs="Segoe UI"/>
          <w:szCs w:val="21"/>
          <w:lang w:val="fr-FR" w:eastAsia="fr-FR"/>
        </w:rPr>
        <w:t>/km²), frontalière de la Zambie</w:t>
      </w:r>
      <w:r w:rsidR="3BB42D35" w:rsidRPr="3F9FF8DF">
        <w:rPr>
          <w:rFonts w:cs="Segoe UI"/>
          <w:szCs w:val="21"/>
          <w:lang w:val="fr-FR" w:eastAsia="fr-FR"/>
        </w:rPr>
        <w:t xml:space="preserve"> par voie fluviale</w:t>
      </w:r>
      <w:r w:rsidR="00BE4E8D">
        <w:rPr>
          <w:rFonts w:cs="Segoe UI"/>
          <w:szCs w:val="21"/>
          <w:lang w:val="fr-FR" w:eastAsia="fr-FR"/>
        </w:rPr>
        <w:t xml:space="preserve">. </w:t>
      </w:r>
      <w:r w:rsidR="4F196363" w:rsidRPr="3F9FF8DF">
        <w:rPr>
          <w:rFonts w:cs="Segoe UI"/>
          <w:szCs w:val="21"/>
          <w:lang w:val="fr-FR" w:eastAsia="fr-FR"/>
        </w:rPr>
        <w:t xml:space="preserve"> </w:t>
      </w:r>
      <w:r w:rsidR="00B967D5">
        <w:rPr>
          <w:rFonts w:cs="Segoe UI"/>
          <w:szCs w:val="21"/>
          <w:lang w:val="fr-FR" w:eastAsia="fr-FR"/>
        </w:rPr>
        <w:t xml:space="preserve"> U</w:t>
      </w:r>
      <w:r w:rsidR="002F194E">
        <w:rPr>
          <w:rFonts w:cs="Segoe UI"/>
          <w:szCs w:val="21"/>
          <w:lang w:val="fr-FR" w:eastAsia="fr-FR"/>
        </w:rPr>
        <w:t xml:space="preserve">ne réorientation </w:t>
      </w:r>
      <w:r w:rsidR="009F10FF">
        <w:rPr>
          <w:rFonts w:cs="Segoe UI"/>
          <w:szCs w:val="21"/>
          <w:lang w:val="fr-FR" w:eastAsia="fr-FR"/>
        </w:rPr>
        <w:t xml:space="preserve">sera ainsi assurée </w:t>
      </w:r>
      <w:r w:rsidR="002F194E">
        <w:rPr>
          <w:rFonts w:cs="Segoe UI"/>
          <w:szCs w:val="21"/>
          <w:lang w:val="fr-FR" w:eastAsia="fr-FR"/>
        </w:rPr>
        <w:t>sur</w:t>
      </w:r>
      <w:r w:rsidR="4F196363" w:rsidRPr="3F9FF8DF">
        <w:rPr>
          <w:rFonts w:cs="Segoe UI"/>
          <w:szCs w:val="21"/>
          <w:lang w:val="fr-FR" w:eastAsia="fr-FR"/>
        </w:rPr>
        <w:t xml:space="preserve"> le territoire de </w:t>
      </w:r>
      <w:r w:rsidR="004C53C7" w:rsidRPr="3F9FF8DF">
        <w:rPr>
          <w:rFonts w:cs="Segoe UI"/>
          <w:szCs w:val="21"/>
          <w:lang w:val="fr-FR" w:eastAsia="fr-FR"/>
        </w:rPr>
        <w:t>Kipushi,</w:t>
      </w:r>
      <w:r w:rsidR="00AE29C9" w:rsidRPr="3F9FF8DF">
        <w:rPr>
          <w:rFonts w:cs="Segoe UI"/>
          <w:szCs w:val="21"/>
          <w:lang w:val="fr-FR" w:eastAsia="fr-FR"/>
        </w:rPr>
        <w:t xml:space="preserve"> frontalière de la Zambie par voie terrestre</w:t>
      </w:r>
      <w:r w:rsidR="00AE29C9">
        <w:rPr>
          <w:rFonts w:cs="Segoe UI"/>
          <w:szCs w:val="21"/>
          <w:lang w:val="fr-FR" w:eastAsia="fr-FR"/>
        </w:rPr>
        <w:t>,</w:t>
      </w:r>
      <w:r w:rsidR="00AE29C9" w:rsidRPr="3F9FF8DF">
        <w:rPr>
          <w:rFonts w:cs="Segoe UI"/>
          <w:szCs w:val="21"/>
          <w:lang w:val="fr-FR" w:eastAsia="fr-FR"/>
        </w:rPr>
        <w:t xml:space="preserve"> </w:t>
      </w:r>
      <w:r w:rsidR="374A85E3" w:rsidRPr="3F9FF8DF">
        <w:rPr>
          <w:rFonts w:cs="Segoe UI"/>
          <w:szCs w:val="21"/>
          <w:lang w:val="fr-FR" w:eastAsia="fr-FR"/>
        </w:rPr>
        <w:t>à la population moins dispersée</w:t>
      </w:r>
      <w:r w:rsidR="4F196363" w:rsidRPr="3F9FF8DF">
        <w:rPr>
          <w:rFonts w:cs="Segoe UI"/>
          <w:szCs w:val="21"/>
          <w:lang w:val="fr-FR" w:eastAsia="fr-FR"/>
        </w:rPr>
        <w:t xml:space="preserve"> (53 </w:t>
      </w:r>
      <w:proofErr w:type="spellStart"/>
      <w:r w:rsidR="4F196363" w:rsidRPr="3F9FF8DF">
        <w:rPr>
          <w:rFonts w:cs="Segoe UI"/>
          <w:szCs w:val="21"/>
          <w:lang w:val="fr-FR" w:eastAsia="fr-FR"/>
        </w:rPr>
        <w:t>hab</w:t>
      </w:r>
      <w:proofErr w:type="spellEnd"/>
      <w:r w:rsidR="4F196363" w:rsidRPr="3F9FF8DF">
        <w:rPr>
          <w:rFonts w:cs="Segoe UI"/>
          <w:szCs w:val="21"/>
          <w:lang w:val="fr-FR" w:eastAsia="fr-FR"/>
        </w:rPr>
        <w:t xml:space="preserve">/km²), et </w:t>
      </w:r>
      <w:r w:rsidR="00452355">
        <w:rPr>
          <w:rFonts w:cs="Segoe UI"/>
          <w:szCs w:val="21"/>
          <w:lang w:val="fr-FR" w:eastAsia="fr-FR"/>
        </w:rPr>
        <w:t xml:space="preserve">à </w:t>
      </w:r>
      <w:r w:rsidR="0053089D">
        <w:rPr>
          <w:rFonts w:cs="Segoe UI"/>
          <w:szCs w:val="21"/>
          <w:lang w:val="fr-FR" w:eastAsia="fr-FR"/>
        </w:rPr>
        <w:t>l</w:t>
      </w:r>
      <w:r w:rsidR="0053089D" w:rsidRPr="3F9FF8DF">
        <w:rPr>
          <w:rFonts w:cs="Segoe UI"/>
          <w:szCs w:val="21"/>
          <w:lang w:val="fr-FR" w:eastAsia="fr-FR"/>
        </w:rPr>
        <w:t>’économie</w:t>
      </w:r>
      <w:r w:rsidR="4F196363" w:rsidRPr="3F9FF8DF">
        <w:rPr>
          <w:rFonts w:cs="Segoe UI"/>
          <w:szCs w:val="21"/>
          <w:lang w:val="fr-FR" w:eastAsia="fr-FR"/>
        </w:rPr>
        <w:t xml:space="preserve"> </w:t>
      </w:r>
      <w:r w:rsidR="004C307E">
        <w:rPr>
          <w:rFonts w:cs="Segoe UI"/>
          <w:szCs w:val="21"/>
          <w:lang w:val="fr-FR" w:eastAsia="fr-FR"/>
        </w:rPr>
        <w:t xml:space="preserve">plus </w:t>
      </w:r>
      <w:r w:rsidR="4F196363" w:rsidRPr="3F9FF8DF">
        <w:rPr>
          <w:rFonts w:cs="Segoe UI"/>
          <w:szCs w:val="21"/>
          <w:lang w:val="fr-FR" w:eastAsia="fr-FR"/>
        </w:rPr>
        <w:t>mixte</w:t>
      </w:r>
      <w:r w:rsidR="00452355">
        <w:rPr>
          <w:rFonts w:cs="Segoe UI"/>
          <w:szCs w:val="21"/>
          <w:lang w:val="fr-FR" w:eastAsia="fr-FR"/>
        </w:rPr>
        <w:t xml:space="preserve"> -</w:t>
      </w:r>
      <w:r w:rsidR="4F196363" w:rsidRPr="3F9FF8DF">
        <w:rPr>
          <w:rFonts w:cs="Segoe UI"/>
          <w:szCs w:val="21"/>
          <w:lang w:val="fr-FR" w:eastAsia="fr-FR"/>
        </w:rPr>
        <w:t xml:space="preserve"> agricole et minière</w:t>
      </w:r>
      <w:r w:rsidR="00452355">
        <w:rPr>
          <w:rFonts w:cs="Segoe UI"/>
          <w:szCs w:val="21"/>
          <w:lang w:val="fr-FR" w:eastAsia="fr-FR"/>
        </w:rPr>
        <w:t xml:space="preserve"> - et</w:t>
      </w:r>
      <w:r w:rsidR="22EA691C" w:rsidRPr="3F9FF8DF">
        <w:rPr>
          <w:rFonts w:cs="Segoe UI"/>
          <w:szCs w:val="21"/>
          <w:lang w:val="fr-FR" w:eastAsia="fr-FR"/>
        </w:rPr>
        <w:t xml:space="preserve"> davantage porteuse</w:t>
      </w:r>
      <w:r w:rsidR="00AE29C9">
        <w:rPr>
          <w:rFonts w:cs="Segoe UI"/>
          <w:szCs w:val="21"/>
          <w:lang w:val="fr-FR" w:eastAsia="fr-FR"/>
        </w:rPr>
        <w:t xml:space="preserve"> </w:t>
      </w:r>
      <w:r w:rsidR="482C5B1D" w:rsidRPr="00A718A1">
        <w:rPr>
          <w:rFonts w:cs="Segoe UI"/>
          <w:szCs w:val="21"/>
          <w:lang w:val="fr-FR" w:eastAsia="fr-FR"/>
        </w:rPr>
        <w:t>La concentration à la fois géographique et en termes de cible est la suivante :</w:t>
      </w:r>
      <w:r w:rsidR="482C5B1D" w:rsidRPr="0B226CBD">
        <w:rPr>
          <w:shd w:val="clear" w:color="auto" w:fill="FFFFFF"/>
          <w:lang w:eastAsia="fr-FR"/>
        </w:rPr>
        <w:t>  </w:t>
      </w:r>
      <w:r w:rsidR="482C5B1D" w:rsidRPr="0B226CBD">
        <w:rPr>
          <w:rFonts w:cs="Segoe UI"/>
          <w:lang w:val="fr-FR" w:eastAsia="fr-FR"/>
        </w:rPr>
        <w:t> </w:t>
      </w:r>
    </w:p>
    <w:p w14:paraId="5BDD2546" w14:textId="7CAA2EA0" w:rsidR="0B226CBD" w:rsidRDefault="0B226CBD" w:rsidP="0B226CBD">
      <w:pPr>
        <w:spacing w:after="0" w:line="240" w:lineRule="auto"/>
        <w:rPr>
          <w:rFonts w:eastAsia="Times New Roman" w:cs="Segoe UI"/>
          <w:lang w:val="fr-FR" w:eastAsia="fr-FR"/>
        </w:rPr>
      </w:pPr>
    </w:p>
    <w:p w14:paraId="1DC98DBC" w14:textId="37645ACC" w:rsidR="00CB1C9A" w:rsidRPr="004C53C7" w:rsidRDefault="005E58FC" w:rsidP="005E58FC">
      <w:pPr>
        <w:pStyle w:val="Caption"/>
        <w:jc w:val="left"/>
        <w:rPr>
          <w:color w:val="585756"/>
        </w:rPr>
      </w:pPr>
      <w:bookmarkStart w:id="35" w:name="_Toc113731363"/>
      <w:r w:rsidRPr="004C53C7">
        <w:rPr>
          <w:color w:val="585756"/>
        </w:rPr>
        <w:t xml:space="preserve">Tableau </w:t>
      </w:r>
      <w:r w:rsidRPr="004C53C7">
        <w:rPr>
          <w:color w:val="585756"/>
        </w:rPr>
        <w:fldChar w:fldCharType="begin"/>
      </w:r>
      <w:r w:rsidRPr="004C53C7">
        <w:rPr>
          <w:color w:val="585756"/>
        </w:rPr>
        <w:instrText>SEQ Tableau \* ARABIC</w:instrText>
      </w:r>
      <w:r w:rsidRPr="004C53C7">
        <w:rPr>
          <w:color w:val="585756"/>
        </w:rPr>
        <w:fldChar w:fldCharType="separate"/>
      </w:r>
      <w:r w:rsidR="00863C07">
        <w:rPr>
          <w:noProof/>
          <w:color w:val="585756"/>
        </w:rPr>
        <w:t>3</w:t>
      </w:r>
      <w:r w:rsidRPr="004C53C7">
        <w:rPr>
          <w:color w:val="585756"/>
        </w:rPr>
        <w:fldChar w:fldCharType="end"/>
      </w:r>
      <w:r w:rsidR="00973576" w:rsidRPr="004C53C7">
        <w:rPr>
          <w:color w:val="585756"/>
        </w:rPr>
        <w:t xml:space="preserve">– Cibles </w:t>
      </w:r>
      <w:r w:rsidR="00602618" w:rsidRPr="004C53C7">
        <w:rPr>
          <w:color w:val="585756"/>
        </w:rPr>
        <w:t>direct</w:t>
      </w:r>
      <w:r w:rsidR="004C53C7">
        <w:rPr>
          <w:color w:val="585756"/>
        </w:rPr>
        <w:t>e</w:t>
      </w:r>
      <w:r w:rsidR="00602618" w:rsidRPr="004C53C7">
        <w:rPr>
          <w:color w:val="585756"/>
        </w:rPr>
        <w:t>s et indirect</w:t>
      </w:r>
      <w:r w:rsidR="004C53C7">
        <w:rPr>
          <w:color w:val="585756"/>
        </w:rPr>
        <w:t>e</w:t>
      </w:r>
      <w:r w:rsidR="00602618" w:rsidRPr="004C53C7">
        <w:rPr>
          <w:color w:val="585756"/>
        </w:rPr>
        <w:t>s</w:t>
      </w:r>
      <w:bookmarkEnd w:id="35"/>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4"/>
        <w:gridCol w:w="5621"/>
        <w:gridCol w:w="2635"/>
      </w:tblGrid>
      <w:tr w:rsidR="00C46627" w:rsidRPr="00405457" w14:paraId="375EB1F6" w14:textId="77777777" w:rsidTr="51463B71">
        <w:trPr>
          <w:trHeight w:val="411"/>
        </w:trPr>
        <w:tc>
          <w:tcPr>
            <w:tcW w:w="9490"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62822F55" w14:textId="77777777" w:rsidR="00C46627" w:rsidRPr="00405457" w:rsidRDefault="00C46627">
            <w:pPr>
              <w:spacing w:after="0" w:line="240" w:lineRule="auto"/>
              <w:jc w:val="center"/>
              <w:textAlignment w:val="baseline"/>
              <w:rPr>
                <w:rFonts w:eastAsia="Times New Roman" w:cs="Segoe UI"/>
                <w:b/>
                <w:bCs/>
                <w:color w:val="FFFFFF"/>
                <w:sz w:val="18"/>
                <w:szCs w:val="18"/>
                <w:lang w:eastAsia="fr-FR"/>
              </w:rPr>
            </w:pPr>
            <w:r w:rsidRPr="00A1166A">
              <w:rPr>
                <w:rFonts w:eastAsia="Times New Roman" w:cs="Segoe UI"/>
                <w:b/>
                <w:bCs/>
                <w:color w:val="FFFFFF"/>
                <w:sz w:val="18"/>
                <w:szCs w:val="18"/>
                <w:lang w:eastAsia="fr-FR"/>
              </w:rPr>
              <w:t>CIBLES DU PORTEFEUILLE HAUT-KATANGA ET LUALABA</w:t>
            </w:r>
          </w:p>
        </w:tc>
      </w:tr>
      <w:tr w:rsidR="00C46627" w:rsidRPr="00405457" w14:paraId="53A2F40E" w14:textId="77777777" w:rsidTr="51463B71">
        <w:trPr>
          <w:trHeight w:val="408"/>
        </w:trPr>
        <w:tc>
          <w:tcPr>
            <w:tcW w:w="1234"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6DDFB4A" w14:textId="77777777" w:rsidR="00C46627" w:rsidRPr="00405457" w:rsidRDefault="00C46627">
            <w:pPr>
              <w:spacing w:after="0" w:line="240" w:lineRule="auto"/>
              <w:jc w:val="center"/>
              <w:textAlignment w:val="baseline"/>
              <w:rPr>
                <w:rFonts w:ascii="Segoe UI" w:eastAsia="Times New Roman" w:hAnsi="Segoe UI" w:cs="Segoe UI"/>
                <w:sz w:val="18"/>
                <w:szCs w:val="18"/>
                <w:lang w:eastAsia="fr-FR"/>
              </w:rPr>
            </w:pPr>
            <w:r w:rsidRPr="00405457">
              <w:rPr>
                <w:rFonts w:eastAsia="Times New Roman" w:cs="Segoe UI"/>
                <w:b/>
                <w:bCs/>
                <w:color w:val="FFFFFF"/>
                <w:sz w:val="18"/>
                <w:szCs w:val="18"/>
                <w:lang w:eastAsia="fr-FR"/>
              </w:rPr>
              <w:t>Intervention</w:t>
            </w:r>
            <w:r w:rsidRPr="00405457">
              <w:rPr>
                <w:rFonts w:eastAsia="Times New Roman" w:cs="Segoe UI"/>
                <w:color w:val="FFFFFF"/>
                <w:sz w:val="18"/>
                <w:szCs w:val="18"/>
                <w:lang w:eastAsia="fr-FR"/>
              </w:rPr>
              <w:t> </w:t>
            </w:r>
          </w:p>
        </w:tc>
        <w:tc>
          <w:tcPr>
            <w:tcW w:w="5621"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CFE2651" w14:textId="77777777" w:rsidR="00C46627" w:rsidRPr="00405457" w:rsidRDefault="00C46627">
            <w:pPr>
              <w:spacing w:after="0" w:line="240" w:lineRule="auto"/>
              <w:jc w:val="center"/>
              <w:textAlignment w:val="baseline"/>
              <w:rPr>
                <w:rFonts w:ascii="Segoe UI" w:eastAsia="Times New Roman" w:hAnsi="Segoe UI" w:cs="Segoe UI"/>
                <w:sz w:val="18"/>
                <w:szCs w:val="18"/>
                <w:lang w:eastAsia="fr-FR"/>
              </w:rPr>
            </w:pPr>
            <w:r w:rsidRPr="00405457">
              <w:rPr>
                <w:rFonts w:eastAsia="Times New Roman" w:cs="Segoe UI"/>
                <w:b/>
                <w:bCs/>
                <w:color w:val="FFFFFF"/>
                <w:sz w:val="18"/>
                <w:szCs w:val="18"/>
                <w:lang w:eastAsia="fr-FR"/>
              </w:rPr>
              <w:t>Cibles</w:t>
            </w:r>
            <w:r>
              <w:rPr>
                <w:rFonts w:eastAsia="Times New Roman" w:cs="Segoe UI"/>
                <w:b/>
                <w:bCs/>
                <w:color w:val="FFFFFF"/>
                <w:sz w:val="18"/>
                <w:szCs w:val="18"/>
                <w:lang w:eastAsia="fr-FR"/>
              </w:rPr>
              <w:t xml:space="preserve"> directes</w:t>
            </w:r>
            <w:r w:rsidRPr="00405457">
              <w:rPr>
                <w:rFonts w:eastAsia="Times New Roman" w:cs="Segoe UI"/>
                <w:b/>
                <w:bCs/>
                <w:color w:val="5C2E91"/>
                <w:sz w:val="18"/>
                <w:szCs w:val="18"/>
                <w:u w:val="single"/>
                <w:lang w:eastAsia="fr-FR"/>
              </w:rPr>
              <w:t xml:space="preserve"> </w:t>
            </w:r>
          </w:p>
          <w:p w14:paraId="4D10C27F" w14:textId="77777777" w:rsidR="00C46627" w:rsidRPr="00405457" w:rsidRDefault="00C46627">
            <w:pPr>
              <w:spacing w:after="0" w:line="240" w:lineRule="auto"/>
              <w:jc w:val="center"/>
              <w:textAlignment w:val="baseline"/>
              <w:rPr>
                <w:rFonts w:ascii="Segoe UI" w:eastAsia="Times New Roman" w:hAnsi="Segoe UI" w:cs="Segoe UI"/>
                <w:sz w:val="18"/>
                <w:szCs w:val="18"/>
                <w:lang w:eastAsia="fr-FR"/>
              </w:rPr>
            </w:pPr>
          </w:p>
        </w:tc>
        <w:tc>
          <w:tcPr>
            <w:tcW w:w="2635"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17027082" w14:textId="77777777" w:rsidR="00C46627" w:rsidRPr="00405457" w:rsidRDefault="00C46627">
            <w:pPr>
              <w:spacing w:after="0" w:line="240" w:lineRule="auto"/>
              <w:jc w:val="center"/>
              <w:textAlignment w:val="baseline"/>
              <w:rPr>
                <w:rFonts w:ascii="Segoe UI" w:eastAsia="Times New Roman" w:hAnsi="Segoe UI" w:cs="Segoe UI"/>
                <w:sz w:val="18"/>
                <w:szCs w:val="18"/>
                <w:lang w:eastAsia="fr-FR"/>
              </w:rPr>
            </w:pPr>
            <w:r w:rsidRPr="00405457">
              <w:rPr>
                <w:rFonts w:eastAsia="Times New Roman" w:cs="Segoe UI"/>
                <w:b/>
                <w:bCs/>
                <w:color w:val="FFFFFF"/>
                <w:sz w:val="18"/>
                <w:szCs w:val="18"/>
                <w:lang w:eastAsia="fr-FR"/>
              </w:rPr>
              <w:t>Concentration géographique</w:t>
            </w:r>
            <w:r w:rsidRPr="00405457">
              <w:rPr>
                <w:rFonts w:eastAsia="Times New Roman" w:cs="Segoe UI"/>
                <w:color w:val="FFFFFF"/>
                <w:sz w:val="18"/>
                <w:szCs w:val="18"/>
                <w:lang w:eastAsia="fr-FR"/>
              </w:rPr>
              <w:t> </w:t>
            </w:r>
          </w:p>
        </w:tc>
      </w:tr>
      <w:tr w:rsidR="00C46627" w:rsidRPr="00405457" w14:paraId="64562C12" w14:textId="77777777">
        <w:trPr>
          <w:trHeight w:val="8823"/>
        </w:trPr>
        <w:tc>
          <w:tcPr>
            <w:tcW w:w="1234" w:type="dxa"/>
            <w:tcBorders>
              <w:top w:val="single" w:sz="6" w:space="0" w:color="auto"/>
              <w:left w:val="single" w:sz="6" w:space="0" w:color="auto"/>
              <w:bottom w:val="single" w:sz="6" w:space="0" w:color="auto"/>
              <w:right w:val="single" w:sz="6" w:space="0" w:color="auto"/>
            </w:tcBorders>
            <w:shd w:val="clear" w:color="auto" w:fill="auto"/>
            <w:hideMark/>
          </w:tcPr>
          <w:p w14:paraId="2D79AC35"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Intervention COD2201711 – Formation, Emploi et Entreprenariat (Haut Katanga et Lualaba) </w:t>
            </w:r>
          </w:p>
        </w:tc>
        <w:tc>
          <w:tcPr>
            <w:tcW w:w="5621" w:type="dxa"/>
            <w:tcBorders>
              <w:top w:val="single" w:sz="6" w:space="0" w:color="auto"/>
              <w:left w:val="single" w:sz="6" w:space="0" w:color="auto"/>
              <w:bottom w:val="single" w:sz="6" w:space="0" w:color="auto"/>
              <w:right w:val="single" w:sz="6" w:space="0" w:color="auto"/>
            </w:tcBorders>
            <w:shd w:val="clear" w:color="auto" w:fill="auto"/>
            <w:hideMark/>
          </w:tcPr>
          <w:p w14:paraId="2FD02F0B" w14:textId="2D5CE831" w:rsidR="00C46627" w:rsidRPr="0040545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10</w:t>
            </w:r>
            <w:r w:rsidR="00EF7CE9">
              <w:rPr>
                <w:rFonts w:eastAsia="Times New Roman" w:cs="Segoe UI"/>
                <w:sz w:val="18"/>
                <w:szCs w:val="18"/>
                <w:lang w:eastAsia="fr-FR"/>
              </w:rPr>
              <w:t>.</w:t>
            </w:r>
            <w:r w:rsidRPr="00405457">
              <w:rPr>
                <w:rFonts w:eastAsia="Times New Roman" w:cs="Segoe UI"/>
                <w:sz w:val="18"/>
                <w:szCs w:val="18"/>
                <w:lang w:eastAsia="fr-FR"/>
              </w:rPr>
              <w:t>000 jeunes, dont 3500 apprenants et sortants des établissements de formation technique et professionnel</w:t>
            </w:r>
            <w:r>
              <w:rPr>
                <w:rFonts w:eastAsia="Times New Roman" w:cs="Segoe UI"/>
                <w:sz w:val="18"/>
                <w:szCs w:val="18"/>
                <w:lang w:eastAsia="fr-FR"/>
              </w:rPr>
              <w:t>, et dont 50% de femmes</w:t>
            </w:r>
          </w:p>
          <w:p w14:paraId="60A97EE7" w14:textId="60446DE0" w:rsidR="00C46627" w:rsidRPr="00E57900"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1</w:t>
            </w:r>
            <w:r w:rsidR="00EF7CE9">
              <w:rPr>
                <w:rFonts w:eastAsia="Times New Roman" w:cs="Segoe UI"/>
                <w:sz w:val="18"/>
                <w:szCs w:val="18"/>
                <w:lang w:eastAsia="fr-FR"/>
              </w:rPr>
              <w:t>.</w:t>
            </w:r>
            <w:r w:rsidRPr="00405457">
              <w:rPr>
                <w:rFonts w:eastAsia="Times New Roman" w:cs="Segoe UI"/>
                <w:sz w:val="18"/>
                <w:szCs w:val="18"/>
                <w:lang w:eastAsia="fr-FR"/>
              </w:rPr>
              <w:t>300 porteurs issus de l’environnement socio-économique</w:t>
            </w:r>
            <w:r>
              <w:rPr>
                <w:rFonts w:eastAsia="Times New Roman" w:cs="Segoe UI"/>
                <w:sz w:val="18"/>
                <w:szCs w:val="18"/>
                <w:lang w:eastAsia="fr-FR"/>
              </w:rPr>
              <w:t>, dont 50</w:t>
            </w:r>
            <w:r w:rsidR="001B3A36">
              <w:rPr>
                <w:rFonts w:eastAsia="Times New Roman" w:cs="Segoe UI"/>
                <w:sz w:val="18"/>
                <w:szCs w:val="18"/>
                <w:lang w:eastAsia="fr-FR"/>
              </w:rPr>
              <w:t>%7</w:t>
            </w:r>
            <w:r>
              <w:rPr>
                <w:rFonts w:eastAsia="Times New Roman" w:cs="Segoe UI"/>
                <w:sz w:val="18"/>
                <w:szCs w:val="18"/>
                <w:lang w:eastAsia="fr-FR"/>
              </w:rPr>
              <w:t xml:space="preserve"> de femmes. </w:t>
            </w:r>
            <w:r w:rsidRPr="00405457">
              <w:rPr>
                <w:rFonts w:eastAsia="Times New Roman" w:cs="Segoe UI"/>
                <w:sz w:val="18"/>
                <w:szCs w:val="18"/>
                <w:lang w:eastAsia="fr-FR"/>
              </w:rPr>
              <w:t xml:space="preserve"> </w:t>
            </w:r>
          </w:p>
          <w:p w14:paraId="61764FD0" w14:textId="688E1959" w:rsidR="00C4662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 xml:space="preserve">150 opérateurs économiques (non) formels (y inclus les </w:t>
            </w:r>
            <w:proofErr w:type="spellStart"/>
            <w:r w:rsidRPr="00405457">
              <w:rPr>
                <w:rFonts w:eastAsia="Times New Roman" w:cs="Segoe UI"/>
                <w:sz w:val="18"/>
                <w:szCs w:val="18"/>
                <w:lang w:eastAsia="fr-FR"/>
              </w:rPr>
              <w:t>entrepreneur.</w:t>
            </w:r>
            <w:proofErr w:type="gramStart"/>
            <w:r w:rsidRPr="00405457">
              <w:rPr>
                <w:rFonts w:eastAsia="Times New Roman" w:cs="Segoe UI"/>
                <w:sz w:val="18"/>
                <w:szCs w:val="18"/>
                <w:lang w:eastAsia="fr-FR"/>
              </w:rPr>
              <w:t>e.s</w:t>
            </w:r>
            <w:proofErr w:type="spellEnd"/>
            <w:proofErr w:type="gramEnd"/>
            <w:r w:rsidRPr="00405457">
              <w:rPr>
                <w:rFonts w:eastAsia="Times New Roman" w:cs="Segoe UI"/>
                <w:sz w:val="18"/>
                <w:szCs w:val="18"/>
                <w:lang w:eastAsia="fr-FR"/>
              </w:rPr>
              <w:t>, employeurs demandeurs de main d’œuvre qualifié)</w:t>
            </w:r>
            <w:r>
              <w:rPr>
                <w:rFonts w:eastAsia="Times New Roman" w:cs="Segoe UI"/>
                <w:sz w:val="18"/>
                <w:szCs w:val="18"/>
                <w:lang w:eastAsia="fr-FR"/>
              </w:rPr>
              <w:t xml:space="preserve">, dont 50% de femmes. </w:t>
            </w:r>
            <w:r w:rsidRPr="00405457">
              <w:rPr>
                <w:rFonts w:eastAsia="Times New Roman" w:cs="Segoe UI"/>
                <w:sz w:val="18"/>
                <w:szCs w:val="18"/>
                <w:lang w:eastAsia="fr-FR"/>
              </w:rPr>
              <w:t> </w:t>
            </w:r>
          </w:p>
          <w:p w14:paraId="12E0CDFC" w14:textId="5EA395CA" w:rsidR="00C46627" w:rsidRPr="004C53C7" w:rsidRDefault="00C46627" w:rsidP="00785DC1">
            <w:pPr>
              <w:numPr>
                <w:ilvl w:val="0"/>
                <w:numId w:val="38"/>
              </w:numPr>
              <w:spacing w:after="0" w:line="240" w:lineRule="auto"/>
              <w:textAlignment w:val="baseline"/>
              <w:rPr>
                <w:rFonts w:eastAsia="Times New Roman" w:cs="Segoe UI"/>
                <w:sz w:val="18"/>
                <w:szCs w:val="18"/>
                <w:lang w:eastAsia="fr-FR"/>
              </w:rPr>
            </w:pPr>
            <w:r w:rsidRPr="00A1166A">
              <w:rPr>
                <w:rFonts w:eastAsia="Times New Roman" w:cs="Segoe UI"/>
                <w:sz w:val="18"/>
                <w:szCs w:val="18"/>
                <w:lang w:eastAsia="fr-FR"/>
              </w:rPr>
              <w:t xml:space="preserve">20 </w:t>
            </w:r>
            <w:proofErr w:type="gramStart"/>
            <w:r w:rsidRPr="00A1166A">
              <w:rPr>
                <w:rFonts w:eastAsia="Times New Roman" w:cs="Segoe UI"/>
                <w:sz w:val="18"/>
                <w:szCs w:val="18"/>
                <w:lang w:eastAsia="fr-FR"/>
              </w:rPr>
              <w:t>micro</w:t>
            </w:r>
            <w:proofErr w:type="gramEnd"/>
            <w:r w:rsidRPr="00A1166A">
              <w:rPr>
                <w:rFonts w:eastAsia="Times New Roman" w:cs="Segoe UI"/>
                <w:sz w:val="18"/>
                <w:szCs w:val="18"/>
                <w:lang w:eastAsia="fr-FR"/>
              </w:rPr>
              <w:t xml:space="preserve"> et </w:t>
            </w:r>
            <w:r w:rsidRPr="00A23E79">
              <w:rPr>
                <w:rFonts w:eastAsia="Times New Roman" w:cs="Segoe UI"/>
                <w:sz w:val="18"/>
                <w:szCs w:val="18"/>
                <w:lang w:eastAsia="fr-FR"/>
              </w:rPr>
              <w:t>petites entreprises accélérées, dont 50% de micro et petites entreprises avec à la tête des femmes</w:t>
            </w:r>
            <w:r w:rsidR="004C53C7">
              <w:rPr>
                <w:rFonts w:eastAsia="Times New Roman" w:cs="Segoe UI"/>
                <w:sz w:val="18"/>
                <w:szCs w:val="18"/>
                <w:lang w:eastAsia="fr-FR"/>
              </w:rPr>
              <w:t xml:space="preserve"> </w:t>
            </w:r>
            <w:r w:rsidRPr="004C53C7">
              <w:rPr>
                <w:rFonts w:eastAsia="Times New Roman" w:cs="Segoe UI"/>
                <w:sz w:val="18"/>
                <w:szCs w:val="18"/>
                <w:lang w:eastAsia="fr-FR"/>
              </w:rPr>
              <w:t>entrepreneurs.</w:t>
            </w:r>
          </w:p>
          <w:p w14:paraId="554AF3D8" w14:textId="4D9331CE"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50</w:t>
            </w:r>
            <w:r w:rsidR="00EF7CE9">
              <w:rPr>
                <w:rFonts w:eastAsia="Times New Roman" w:cs="Segoe UI"/>
                <w:sz w:val="18"/>
                <w:szCs w:val="18"/>
                <w:lang w:eastAsia="fr-FR"/>
              </w:rPr>
              <w:t>.</w:t>
            </w:r>
            <w:r w:rsidRPr="00A23E79">
              <w:rPr>
                <w:rFonts w:eastAsia="Times New Roman" w:cs="Segoe UI"/>
                <w:sz w:val="18"/>
                <w:szCs w:val="18"/>
                <w:lang w:eastAsia="fr-FR"/>
              </w:rPr>
              <w:t xml:space="preserve">000 élèves profitant d’une offre de formation améliorée via 3 Centres d’application (VYOMBO, Saint François Xavier et l’ITI MANIKA) et un réseau de 168 écoles affiliées. </w:t>
            </w:r>
          </w:p>
          <w:p w14:paraId="37798142" w14:textId="22EA8BF9"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6</w:t>
            </w:r>
            <w:r w:rsidR="00EF7CE9">
              <w:rPr>
                <w:rFonts w:eastAsia="Times New Roman" w:cs="Segoe UI"/>
                <w:sz w:val="18"/>
                <w:szCs w:val="18"/>
                <w:lang w:eastAsia="fr-FR"/>
              </w:rPr>
              <w:t>.</w:t>
            </w:r>
            <w:r w:rsidRPr="00A23E79">
              <w:rPr>
                <w:rFonts w:eastAsia="Times New Roman" w:cs="Segoe UI"/>
                <w:sz w:val="18"/>
                <w:szCs w:val="18"/>
                <w:lang w:eastAsia="fr-FR"/>
              </w:rPr>
              <w:t xml:space="preserve">000 personnes utilisatrices du CdR, dont 50 % de femmes. </w:t>
            </w:r>
          </w:p>
          <w:p w14:paraId="4B608802" w14:textId="1B0884A9"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5</w:t>
            </w:r>
            <w:r w:rsidR="00EF7CE9">
              <w:rPr>
                <w:rFonts w:eastAsia="Times New Roman" w:cs="Segoe UI"/>
                <w:sz w:val="18"/>
                <w:szCs w:val="18"/>
                <w:lang w:eastAsia="fr-FR"/>
              </w:rPr>
              <w:t>.</w:t>
            </w:r>
            <w:r w:rsidRPr="00A23E79">
              <w:rPr>
                <w:rFonts w:eastAsia="Times New Roman" w:cs="Segoe UI"/>
                <w:sz w:val="18"/>
                <w:szCs w:val="18"/>
                <w:lang w:eastAsia="fr-FR"/>
              </w:rPr>
              <w:t xml:space="preserve">000 membres issus d’au minimum 6 organisations représentatives des employeurs (FEC, FENAPEC, COPEMECO, ...) et des travailleurs (syndicats, …) et de la société civile. </w:t>
            </w:r>
          </w:p>
          <w:p w14:paraId="514E960F" w14:textId="77777777"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Les membres de la "</w:t>
            </w:r>
            <w:proofErr w:type="spellStart"/>
            <w:r w:rsidRPr="00A23E79">
              <w:rPr>
                <w:rFonts w:eastAsia="Times New Roman" w:cs="Segoe UI"/>
                <w:sz w:val="18"/>
                <w:szCs w:val="18"/>
                <w:lang w:eastAsia="fr-FR"/>
              </w:rPr>
              <w:t>Task</w:t>
            </w:r>
            <w:proofErr w:type="spellEnd"/>
            <w:r w:rsidRPr="00A23E79">
              <w:rPr>
                <w:rFonts w:eastAsia="Times New Roman" w:cs="Segoe UI"/>
                <w:sz w:val="18"/>
                <w:szCs w:val="18"/>
                <w:lang w:eastAsia="fr-FR"/>
              </w:rPr>
              <w:t xml:space="preserve"> Force" regroupant les acteurs publics et privés clés de l'écosystème formation-emploi dans les 2 provinces du Haut Katanga et Lualaba (la FEC, l’ONEM, le CdR, INPP, WBI, GIZ, et ANADEC). </w:t>
            </w:r>
          </w:p>
          <w:p w14:paraId="4EDF956A" w14:textId="77777777"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 xml:space="preserve">Les organisations membres de l’écosystème numérique (ITOT, </w:t>
            </w:r>
            <w:proofErr w:type="spellStart"/>
            <w:r w:rsidRPr="00A23E79">
              <w:rPr>
                <w:rFonts w:eastAsia="Times New Roman" w:cs="Segoe UI"/>
                <w:sz w:val="18"/>
                <w:szCs w:val="18"/>
                <w:lang w:eastAsia="fr-FR"/>
              </w:rPr>
              <w:t>Akili</w:t>
            </w:r>
            <w:proofErr w:type="spellEnd"/>
            <w:r w:rsidRPr="00A23E79">
              <w:rPr>
                <w:rFonts w:eastAsia="Times New Roman" w:cs="Segoe UI"/>
                <w:sz w:val="18"/>
                <w:szCs w:val="18"/>
                <w:lang w:eastAsia="fr-FR"/>
              </w:rPr>
              <w:t xml:space="preserve">, CINOLU, AUF, KDA, </w:t>
            </w:r>
            <w:proofErr w:type="spellStart"/>
            <w:r w:rsidRPr="00A23E79">
              <w:rPr>
                <w:rFonts w:eastAsia="Times New Roman" w:cs="Segoe UI"/>
                <w:sz w:val="18"/>
                <w:szCs w:val="18"/>
                <w:lang w:eastAsia="fr-FR"/>
              </w:rPr>
              <w:t>Ukamili</w:t>
            </w:r>
            <w:proofErr w:type="spellEnd"/>
            <w:r w:rsidRPr="00A23E79">
              <w:rPr>
                <w:rFonts w:eastAsia="Times New Roman" w:cs="Segoe UI"/>
                <w:sz w:val="18"/>
                <w:szCs w:val="18"/>
                <w:lang w:eastAsia="fr-FR"/>
              </w:rPr>
              <w:t xml:space="preserve"> </w:t>
            </w:r>
            <w:proofErr w:type="spellStart"/>
            <w:r w:rsidRPr="00A23E79">
              <w:rPr>
                <w:rFonts w:eastAsia="Times New Roman" w:cs="Segoe UI"/>
                <w:sz w:val="18"/>
                <w:szCs w:val="18"/>
                <w:lang w:eastAsia="fr-FR"/>
              </w:rPr>
              <w:t>lab</w:t>
            </w:r>
            <w:proofErr w:type="spellEnd"/>
            <w:r w:rsidRPr="00A23E79">
              <w:rPr>
                <w:rFonts w:eastAsia="Times New Roman" w:cs="Segoe UI"/>
                <w:sz w:val="18"/>
                <w:szCs w:val="18"/>
                <w:lang w:eastAsia="fr-FR"/>
              </w:rPr>
              <w:t xml:space="preserve">, etc.), avec discrimination positive envers les organisations de femmes. </w:t>
            </w:r>
          </w:p>
          <w:p w14:paraId="7273E6C9" w14:textId="77777777"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2 instituts nationaux de préparation professionnelle (INPP), ouverts aux étudiants ou diplômés de l'enseignement secondaire général ou de l'enseignement supérieur et en particulier les jeunes femmes, ainsi que les personnes ayant abandonné l'école ou celles qui n'ont jamais eu la chance d'étudier après l'enseignement primaire ou qui n'ont jamais été scolarisées (en particulier les jeunes femmes) et qui souhaitent suivre une formation professionnelle de courte durée pour trouver un emploi technique et/ou professionnel </w:t>
            </w:r>
          </w:p>
          <w:p w14:paraId="6369A0B5" w14:textId="1BD25104"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5</w:t>
            </w:r>
            <w:r w:rsidR="00EF7CE9">
              <w:rPr>
                <w:rFonts w:eastAsia="Times New Roman" w:cs="Segoe UI"/>
                <w:sz w:val="18"/>
                <w:szCs w:val="18"/>
                <w:lang w:eastAsia="fr-FR"/>
              </w:rPr>
              <w:t>.</w:t>
            </w:r>
            <w:r w:rsidRPr="00A23E79">
              <w:rPr>
                <w:rFonts w:eastAsia="Times New Roman" w:cs="Segoe UI"/>
                <w:sz w:val="18"/>
                <w:szCs w:val="18"/>
                <w:lang w:eastAsia="fr-FR"/>
              </w:rPr>
              <w:t>000 jeunes de 16-30 ans qui participent au Salon des Métiers et de la Formation (dont 3500 inscrits à la compétition dont 600 finalistes   </w:t>
            </w:r>
          </w:p>
          <w:p w14:paraId="66472AF9" w14:textId="77777777" w:rsidR="00C46627" w:rsidRPr="00A23E79" w:rsidRDefault="00C46627" w:rsidP="00785DC1">
            <w:pPr>
              <w:numPr>
                <w:ilvl w:val="0"/>
                <w:numId w:val="38"/>
              </w:numPr>
              <w:spacing w:after="0" w:line="240" w:lineRule="auto"/>
              <w:textAlignment w:val="baseline"/>
              <w:rPr>
                <w:rFonts w:eastAsia="Times New Roman" w:cs="Segoe UI"/>
                <w:sz w:val="18"/>
                <w:szCs w:val="18"/>
                <w:lang w:eastAsia="fr-FR"/>
              </w:rPr>
            </w:pPr>
            <w:r w:rsidRPr="00A23E79">
              <w:rPr>
                <w:rFonts w:eastAsia="Times New Roman" w:cs="Segoe UI"/>
                <w:sz w:val="18"/>
                <w:szCs w:val="18"/>
                <w:lang w:eastAsia="fr-FR"/>
              </w:rPr>
              <w:t>150 fonctionnaires en provenance de différentes administrations publiques provinciales  </w:t>
            </w:r>
          </w:p>
          <w:p w14:paraId="53488FE3" w14:textId="77777777" w:rsidR="00C46627" w:rsidRDefault="00C46627">
            <w:pPr>
              <w:spacing w:after="0" w:line="240" w:lineRule="auto"/>
              <w:textAlignment w:val="baseline"/>
              <w:rPr>
                <w:rFonts w:eastAsia="Times New Roman" w:cs="Segoe UI"/>
                <w:sz w:val="18"/>
                <w:szCs w:val="18"/>
                <w:lang w:eastAsia="fr-FR"/>
              </w:rPr>
            </w:pPr>
          </w:p>
          <w:p w14:paraId="21C4D3DB" w14:textId="6E7AB6EE" w:rsidR="00C46627" w:rsidRPr="00405457" w:rsidRDefault="00C46627">
            <w:pPr>
              <w:spacing w:after="0" w:line="240" w:lineRule="auto"/>
              <w:textAlignment w:val="baseline"/>
              <w:rPr>
                <w:rFonts w:ascii="Segoe UI" w:eastAsia="Times New Roman" w:hAnsi="Segoe UI" w:cs="Segoe UI"/>
                <w:sz w:val="18"/>
                <w:szCs w:val="18"/>
                <w:lang w:eastAsia="fr-FR"/>
              </w:rPr>
            </w:pPr>
            <w:r w:rsidRPr="00621A86">
              <w:rPr>
                <w:rFonts w:eastAsia="Times New Roman" w:cs="Segoe UI"/>
                <w:b/>
                <w:bCs/>
                <w:sz w:val="18"/>
                <w:szCs w:val="18"/>
                <w:lang w:eastAsia="fr-FR"/>
              </w:rPr>
              <w:t>Total 77.620 personnes directement ciblées dont au minimum 8</w:t>
            </w:r>
            <w:r w:rsidR="00EF7CE9">
              <w:rPr>
                <w:rFonts w:eastAsia="Times New Roman" w:cs="Segoe UI"/>
                <w:b/>
                <w:bCs/>
                <w:sz w:val="18"/>
                <w:szCs w:val="18"/>
                <w:lang w:eastAsia="fr-FR"/>
              </w:rPr>
              <w:t>.</w:t>
            </w:r>
            <w:r w:rsidRPr="00621A86">
              <w:rPr>
                <w:rFonts w:eastAsia="Times New Roman" w:cs="Segoe UI"/>
                <w:b/>
                <w:bCs/>
                <w:sz w:val="18"/>
                <w:szCs w:val="18"/>
                <w:lang w:eastAsia="fr-FR"/>
              </w:rPr>
              <w:t>735 femmes</w:t>
            </w:r>
            <w:r>
              <w:rPr>
                <w:rFonts w:eastAsia="Times New Roman" w:cs="Segoe UI"/>
                <w:sz w:val="18"/>
                <w:szCs w:val="18"/>
                <w:lang w:eastAsia="fr-FR"/>
              </w:rPr>
              <w:t xml:space="preserve">. </w:t>
            </w:r>
            <w:r w:rsidRPr="00405457">
              <w:rPr>
                <w:rFonts w:eastAsia="Times New Roman" w:cs="Segoe UI"/>
                <w:sz w:val="18"/>
                <w:szCs w:val="18"/>
                <w:lang w:eastAsia="fr-FR"/>
              </w:rPr>
              <w:t> </w:t>
            </w:r>
          </w:p>
        </w:tc>
        <w:tc>
          <w:tcPr>
            <w:tcW w:w="2635" w:type="dxa"/>
            <w:tcBorders>
              <w:top w:val="single" w:sz="6" w:space="0" w:color="auto"/>
              <w:left w:val="single" w:sz="6" w:space="0" w:color="auto"/>
              <w:bottom w:val="single" w:sz="6" w:space="0" w:color="auto"/>
              <w:right w:val="single" w:sz="6" w:space="0" w:color="auto"/>
            </w:tcBorders>
            <w:shd w:val="clear" w:color="auto" w:fill="auto"/>
            <w:hideMark/>
          </w:tcPr>
          <w:p w14:paraId="17002A9D" w14:textId="77777777" w:rsidR="00C46627" w:rsidRDefault="00C46627">
            <w:p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Le bassin d’emploi aux intersections des deux provinces de Haut Katanga et Lualaba avec une concentration géographique sur l'axe Lubumbashi-Likasi et Kolwezi </w:t>
            </w:r>
          </w:p>
          <w:p w14:paraId="7C6F8965" w14:textId="77777777" w:rsidR="00C46627" w:rsidRDefault="00C46627">
            <w:pPr>
              <w:spacing w:after="0" w:line="240" w:lineRule="auto"/>
              <w:textAlignment w:val="baseline"/>
              <w:rPr>
                <w:rFonts w:ascii="Segoe UI" w:eastAsia="Times New Roman" w:hAnsi="Segoe UI" w:cs="Segoe UI"/>
                <w:sz w:val="18"/>
                <w:szCs w:val="18"/>
                <w:lang w:eastAsia="fr-FR"/>
              </w:rPr>
            </w:pPr>
          </w:p>
          <w:p w14:paraId="5DF6E904" w14:textId="77777777" w:rsidR="00C46627" w:rsidRPr="00405457" w:rsidRDefault="00C46627">
            <w:pPr>
              <w:spacing w:after="0" w:line="240" w:lineRule="auto"/>
              <w:ind w:left="720"/>
              <w:textAlignment w:val="baseline"/>
              <w:rPr>
                <w:rFonts w:ascii="Segoe UI" w:eastAsia="Times New Roman" w:hAnsi="Segoe UI" w:cs="Segoe UI"/>
                <w:sz w:val="18"/>
                <w:szCs w:val="18"/>
                <w:lang w:eastAsia="fr-FR"/>
              </w:rPr>
            </w:pPr>
          </w:p>
        </w:tc>
      </w:tr>
      <w:tr w:rsidR="00C46627" w:rsidRPr="00405457" w14:paraId="07EDD31C" w14:textId="77777777">
        <w:trPr>
          <w:trHeight w:val="120"/>
        </w:trPr>
        <w:tc>
          <w:tcPr>
            <w:tcW w:w="1234" w:type="dxa"/>
            <w:tcBorders>
              <w:top w:val="single" w:sz="6" w:space="0" w:color="auto"/>
              <w:left w:val="single" w:sz="6" w:space="0" w:color="auto"/>
              <w:bottom w:val="single" w:sz="6" w:space="0" w:color="auto"/>
              <w:right w:val="single" w:sz="6" w:space="0" w:color="auto"/>
            </w:tcBorders>
            <w:shd w:val="clear" w:color="auto" w:fill="auto"/>
            <w:hideMark/>
          </w:tcPr>
          <w:p w14:paraId="58E5A4C6"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Intervention COD2201811 – Education de base (Haut Katanga) </w:t>
            </w:r>
          </w:p>
        </w:tc>
        <w:tc>
          <w:tcPr>
            <w:tcW w:w="5621" w:type="dxa"/>
            <w:tcBorders>
              <w:top w:val="single" w:sz="6" w:space="0" w:color="auto"/>
              <w:left w:val="single" w:sz="6" w:space="0" w:color="auto"/>
              <w:bottom w:val="single" w:sz="6" w:space="0" w:color="auto"/>
              <w:right w:val="single" w:sz="6" w:space="0" w:color="auto"/>
            </w:tcBorders>
            <w:shd w:val="clear" w:color="auto" w:fill="auto"/>
            <w:hideMark/>
          </w:tcPr>
          <w:p w14:paraId="7CEF31E4" w14:textId="5306B343" w:rsidR="00C46627" w:rsidRPr="0040545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51</w:t>
            </w:r>
            <w:r w:rsidR="00EF7CE9">
              <w:rPr>
                <w:rFonts w:eastAsia="Times New Roman" w:cs="Segoe UI"/>
                <w:sz w:val="18"/>
                <w:szCs w:val="18"/>
                <w:lang w:eastAsia="fr-FR"/>
              </w:rPr>
              <w:t>.</w:t>
            </w:r>
            <w:r w:rsidRPr="00405457">
              <w:rPr>
                <w:rFonts w:eastAsia="Times New Roman" w:cs="Segoe UI"/>
                <w:sz w:val="18"/>
                <w:szCs w:val="18"/>
                <w:lang w:eastAsia="fr-FR"/>
              </w:rPr>
              <w:t>840 élèves</w:t>
            </w:r>
            <w:r>
              <w:rPr>
                <w:rFonts w:eastAsia="Times New Roman" w:cs="Segoe UI"/>
                <w:sz w:val="18"/>
                <w:szCs w:val="18"/>
                <w:lang w:eastAsia="fr-FR"/>
              </w:rPr>
              <w:t xml:space="preserve">, dont des filles. </w:t>
            </w:r>
            <w:r w:rsidRPr="00405457">
              <w:rPr>
                <w:rFonts w:eastAsia="Times New Roman" w:cs="Segoe UI"/>
                <w:sz w:val="18"/>
                <w:szCs w:val="18"/>
                <w:lang w:eastAsia="fr-FR"/>
              </w:rPr>
              <w:t> </w:t>
            </w:r>
          </w:p>
          <w:p w14:paraId="7F5A0297" w14:textId="0B82E8E6" w:rsidR="00C46627" w:rsidRPr="0040545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103</w:t>
            </w:r>
            <w:r w:rsidR="00EF7CE9">
              <w:rPr>
                <w:rFonts w:eastAsia="Times New Roman" w:cs="Segoe UI"/>
                <w:sz w:val="18"/>
                <w:szCs w:val="18"/>
                <w:lang w:eastAsia="fr-FR"/>
              </w:rPr>
              <w:t>.</w:t>
            </w:r>
            <w:r w:rsidRPr="00405457">
              <w:rPr>
                <w:rFonts w:eastAsia="Times New Roman" w:cs="Segoe UI"/>
                <w:sz w:val="18"/>
                <w:szCs w:val="18"/>
                <w:lang w:eastAsia="fr-FR"/>
              </w:rPr>
              <w:t>680 parents</w:t>
            </w:r>
            <w:r>
              <w:rPr>
                <w:rFonts w:eastAsia="Times New Roman" w:cs="Segoe UI"/>
                <w:sz w:val="18"/>
                <w:szCs w:val="18"/>
                <w:lang w:eastAsia="fr-FR"/>
              </w:rPr>
              <w:t xml:space="preserve">, dont 50% sont des mères. </w:t>
            </w:r>
          </w:p>
          <w:p w14:paraId="3B226A58" w14:textId="77777777" w:rsidR="00C46627" w:rsidRPr="0040545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 xml:space="preserve">605 enseignants/personnel établissements scolaires (y inclus 125 étudiants des HP et ISP), directeurs, directeurs adjoints, </w:t>
            </w:r>
            <w:r>
              <w:rPr>
                <w:rFonts w:eastAsia="Times New Roman" w:cs="Segoe UI"/>
                <w:sz w:val="18"/>
                <w:szCs w:val="18"/>
                <w:lang w:eastAsia="fr-FR"/>
              </w:rPr>
              <w:t xml:space="preserve">dont 30% sont des femmes. </w:t>
            </w:r>
          </w:p>
          <w:p w14:paraId="325685D1" w14:textId="77777777" w:rsidR="00C46627" w:rsidRPr="008E4C8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 xml:space="preserve">100 </w:t>
            </w:r>
            <w:r>
              <w:rPr>
                <w:rFonts w:eastAsia="Times New Roman" w:cs="Segoe UI"/>
                <w:sz w:val="18"/>
                <w:szCs w:val="18"/>
                <w:lang w:eastAsia="fr-FR"/>
              </w:rPr>
              <w:t>agents</w:t>
            </w:r>
            <w:r w:rsidRPr="00405457">
              <w:rPr>
                <w:rFonts w:eastAsia="Times New Roman" w:cs="Segoe UI"/>
                <w:sz w:val="18"/>
                <w:szCs w:val="18"/>
                <w:lang w:eastAsia="fr-FR"/>
              </w:rPr>
              <w:t xml:space="preserve"> des autorités/administrations (PROVED, sous-PROVED, inspection</w:t>
            </w:r>
            <w:r>
              <w:rPr>
                <w:rFonts w:eastAsia="Times New Roman" w:cs="Segoe UI"/>
                <w:sz w:val="18"/>
                <w:szCs w:val="18"/>
                <w:lang w:eastAsia="fr-FR"/>
              </w:rPr>
              <w:t xml:space="preserve">). </w:t>
            </w:r>
          </w:p>
          <w:p w14:paraId="3C586038" w14:textId="77777777" w:rsidR="00C46627" w:rsidRPr="00405457" w:rsidRDefault="00C46627">
            <w:pPr>
              <w:spacing w:after="0" w:line="240" w:lineRule="auto"/>
              <w:ind w:left="720"/>
              <w:textAlignment w:val="baseline"/>
              <w:rPr>
                <w:rFonts w:eastAsia="Times New Roman" w:cs="Segoe UI"/>
                <w:sz w:val="18"/>
                <w:szCs w:val="18"/>
                <w:lang w:eastAsia="fr-FR"/>
              </w:rPr>
            </w:pPr>
          </w:p>
          <w:p w14:paraId="25700E26" w14:textId="3B5C3830" w:rsidR="00C46627" w:rsidRPr="00405457" w:rsidRDefault="00C46627">
            <w:pPr>
              <w:spacing w:after="0" w:line="240" w:lineRule="auto"/>
              <w:textAlignment w:val="baseline"/>
              <w:rPr>
                <w:rFonts w:ascii="Segoe UI" w:eastAsia="Times New Roman" w:hAnsi="Segoe UI" w:cs="Segoe UI"/>
                <w:sz w:val="18"/>
                <w:szCs w:val="18"/>
                <w:lang w:eastAsia="fr-FR"/>
              </w:rPr>
            </w:pPr>
            <w:r>
              <w:rPr>
                <w:rFonts w:eastAsia="Times New Roman" w:cs="Segoe UI"/>
                <w:sz w:val="18"/>
                <w:szCs w:val="18"/>
                <w:lang w:eastAsia="fr-FR"/>
              </w:rPr>
              <w:t xml:space="preserve"> T</w:t>
            </w:r>
            <w:r w:rsidRPr="004A2EB2">
              <w:rPr>
                <w:rFonts w:eastAsia="Times New Roman" w:cs="Segoe UI"/>
                <w:b/>
                <w:bCs/>
                <w:sz w:val="18"/>
                <w:szCs w:val="18"/>
                <w:lang w:eastAsia="fr-FR"/>
              </w:rPr>
              <w:t>otal : 156</w:t>
            </w:r>
            <w:r w:rsidR="00EF7CE9">
              <w:rPr>
                <w:rFonts w:eastAsia="Times New Roman" w:cs="Segoe UI"/>
                <w:b/>
                <w:bCs/>
                <w:sz w:val="18"/>
                <w:szCs w:val="18"/>
                <w:lang w:eastAsia="fr-FR"/>
              </w:rPr>
              <w:t>.</w:t>
            </w:r>
            <w:r w:rsidRPr="004A2EB2">
              <w:rPr>
                <w:rFonts w:eastAsia="Times New Roman" w:cs="Segoe UI"/>
                <w:b/>
                <w:bCs/>
                <w:sz w:val="18"/>
                <w:szCs w:val="18"/>
                <w:lang w:eastAsia="fr-FR"/>
              </w:rPr>
              <w:t>225 personnes ciblées directement, dont 52</w:t>
            </w:r>
            <w:r w:rsidR="00EF7CE9">
              <w:rPr>
                <w:rFonts w:eastAsia="Times New Roman" w:cs="Segoe UI"/>
                <w:b/>
                <w:bCs/>
                <w:sz w:val="18"/>
                <w:szCs w:val="18"/>
                <w:lang w:eastAsia="fr-FR"/>
              </w:rPr>
              <w:t>.</w:t>
            </w:r>
            <w:r w:rsidRPr="004A2EB2">
              <w:rPr>
                <w:rFonts w:eastAsia="Times New Roman" w:cs="Segoe UI"/>
                <w:b/>
                <w:bCs/>
                <w:sz w:val="18"/>
                <w:szCs w:val="18"/>
                <w:lang w:eastAsia="fr-FR"/>
              </w:rPr>
              <w:t>021 femmes et filles</w:t>
            </w:r>
            <w:r>
              <w:rPr>
                <w:rFonts w:eastAsia="Times New Roman" w:cs="Segoe UI"/>
                <w:sz w:val="18"/>
                <w:szCs w:val="18"/>
                <w:lang w:eastAsia="fr-FR"/>
              </w:rPr>
              <w:t xml:space="preserve">. </w:t>
            </w:r>
            <w:r w:rsidRPr="00405457">
              <w:rPr>
                <w:rFonts w:eastAsia="Times New Roman" w:cs="Segoe UI"/>
                <w:sz w:val="18"/>
                <w:szCs w:val="18"/>
                <w:lang w:eastAsia="fr-FR"/>
              </w:rPr>
              <w:t> </w:t>
            </w:r>
          </w:p>
        </w:tc>
        <w:tc>
          <w:tcPr>
            <w:tcW w:w="2635" w:type="dxa"/>
            <w:tcBorders>
              <w:top w:val="single" w:sz="6" w:space="0" w:color="auto"/>
              <w:left w:val="single" w:sz="6" w:space="0" w:color="auto"/>
              <w:bottom w:val="single" w:sz="6" w:space="0" w:color="auto"/>
              <w:right w:val="single" w:sz="6" w:space="0" w:color="auto"/>
            </w:tcBorders>
            <w:shd w:val="clear" w:color="auto" w:fill="auto"/>
            <w:hideMark/>
          </w:tcPr>
          <w:p w14:paraId="56DB9E6C" w14:textId="77777777" w:rsidR="00C46627" w:rsidRPr="001A1E61" w:rsidRDefault="00C46627">
            <w:pPr>
              <w:spacing w:after="0" w:line="240" w:lineRule="auto"/>
              <w:textAlignment w:val="baseline"/>
              <w:rPr>
                <w:rFonts w:ascii="Segoe UI" w:eastAsia="Times New Roman" w:hAnsi="Segoe UI" w:cs="Segoe UI"/>
                <w:sz w:val="18"/>
                <w:szCs w:val="18"/>
                <w:lang w:eastAsia="fr-FR"/>
              </w:rPr>
            </w:pPr>
            <w:r w:rsidRPr="001A1E61">
              <w:rPr>
                <w:rFonts w:eastAsia="Times New Roman" w:cs="Segoe UI"/>
                <w:sz w:val="18"/>
                <w:szCs w:val="18"/>
                <w:lang w:eastAsia="fr-FR"/>
              </w:rPr>
              <w:t>HK 1</w:t>
            </w:r>
            <w:r w:rsidRPr="001A1E61">
              <w:rPr>
                <w:rFonts w:ascii="Times New Roman" w:eastAsia="Times New Roman" w:hAnsi="Times New Roman" w:cs="Times New Roman"/>
                <w:sz w:val="18"/>
                <w:szCs w:val="18"/>
                <w:lang w:eastAsia="fr-FR"/>
              </w:rPr>
              <w:t> </w:t>
            </w:r>
            <w:r w:rsidRPr="001A1E61">
              <w:rPr>
                <w:rFonts w:eastAsia="Times New Roman" w:cs="Segoe UI"/>
                <w:sz w:val="18"/>
                <w:szCs w:val="18"/>
                <w:lang w:eastAsia="fr-FR"/>
              </w:rPr>
              <w:t>: Likasi II, Kambove, Lubumbashi, Kipushi </w:t>
            </w:r>
          </w:p>
          <w:p w14:paraId="42596E2D"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HK2</w:t>
            </w:r>
            <w:r w:rsidRPr="00405457">
              <w:rPr>
                <w:rFonts w:ascii="Times New Roman" w:eastAsia="Times New Roman" w:hAnsi="Times New Roman" w:cs="Times New Roman"/>
                <w:sz w:val="18"/>
                <w:szCs w:val="18"/>
                <w:lang w:eastAsia="fr-FR"/>
              </w:rPr>
              <w:t> </w:t>
            </w:r>
            <w:r w:rsidRPr="00405457">
              <w:rPr>
                <w:rFonts w:eastAsia="Times New Roman" w:cs="Segoe UI"/>
                <w:sz w:val="18"/>
                <w:szCs w:val="18"/>
                <w:lang w:eastAsia="fr-FR"/>
              </w:rPr>
              <w:t>: Kasenga </w:t>
            </w:r>
          </w:p>
          <w:p w14:paraId="7BE47F1F"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 </w:t>
            </w:r>
          </w:p>
        </w:tc>
      </w:tr>
      <w:tr w:rsidR="00C46627" w:rsidRPr="00405457" w14:paraId="3F980957" w14:textId="77777777">
        <w:trPr>
          <w:trHeight w:val="1788"/>
        </w:trPr>
        <w:tc>
          <w:tcPr>
            <w:tcW w:w="1234" w:type="dxa"/>
            <w:tcBorders>
              <w:top w:val="single" w:sz="6" w:space="0" w:color="auto"/>
              <w:left w:val="single" w:sz="6" w:space="0" w:color="auto"/>
              <w:bottom w:val="single" w:sz="6" w:space="0" w:color="auto"/>
              <w:right w:val="single" w:sz="6" w:space="0" w:color="auto"/>
            </w:tcBorders>
            <w:shd w:val="clear" w:color="auto" w:fill="auto"/>
            <w:hideMark/>
          </w:tcPr>
          <w:p w14:paraId="49C87C9D"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Intervention COD2201911 – Participation citoyenne (Haut Katanga)  </w:t>
            </w:r>
          </w:p>
        </w:tc>
        <w:tc>
          <w:tcPr>
            <w:tcW w:w="5621" w:type="dxa"/>
            <w:tcBorders>
              <w:top w:val="single" w:sz="6" w:space="0" w:color="auto"/>
              <w:left w:val="single" w:sz="6" w:space="0" w:color="auto"/>
              <w:bottom w:val="single" w:sz="6" w:space="0" w:color="auto"/>
              <w:right w:val="single" w:sz="6" w:space="0" w:color="auto"/>
            </w:tcBorders>
            <w:shd w:val="clear" w:color="auto" w:fill="auto"/>
            <w:hideMark/>
          </w:tcPr>
          <w:p w14:paraId="2B6169A7" w14:textId="5BE45E68" w:rsidR="00C46627" w:rsidRPr="00405457"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2</w:t>
            </w:r>
            <w:r w:rsidR="00EF7CE9">
              <w:rPr>
                <w:rFonts w:eastAsia="Times New Roman" w:cs="Segoe UI"/>
                <w:sz w:val="18"/>
                <w:szCs w:val="18"/>
                <w:lang w:eastAsia="fr-FR"/>
              </w:rPr>
              <w:t>.</w:t>
            </w:r>
            <w:r w:rsidRPr="00405457">
              <w:rPr>
                <w:rFonts w:eastAsia="Times New Roman" w:cs="Segoe UI"/>
                <w:sz w:val="18"/>
                <w:szCs w:val="18"/>
                <w:lang w:eastAsia="fr-FR"/>
              </w:rPr>
              <w:t>000 membres des OSC de la province</w:t>
            </w:r>
            <w:r>
              <w:rPr>
                <w:rFonts w:eastAsia="Times New Roman" w:cs="Segoe UI"/>
                <w:sz w:val="18"/>
                <w:szCs w:val="18"/>
                <w:lang w:eastAsia="fr-FR"/>
              </w:rPr>
              <w:t xml:space="preserve">, dont 50% de femmes. </w:t>
            </w:r>
          </w:p>
          <w:p w14:paraId="531F049B" w14:textId="77777777" w:rsidR="00C46627" w:rsidRPr="00C65946" w:rsidRDefault="00C46627" w:rsidP="00785DC1">
            <w:pPr>
              <w:numPr>
                <w:ilvl w:val="0"/>
                <w:numId w:val="38"/>
              </w:numPr>
              <w:spacing w:after="0" w:line="240" w:lineRule="auto"/>
              <w:textAlignment w:val="baseline"/>
              <w:rPr>
                <w:rFonts w:eastAsia="Times New Roman" w:cs="Segoe UI"/>
                <w:sz w:val="18"/>
                <w:szCs w:val="18"/>
                <w:lang w:eastAsia="fr-FR"/>
              </w:rPr>
            </w:pPr>
            <w:r>
              <w:rPr>
                <w:rFonts w:eastAsia="Times New Roman" w:cs="Segoe UI"/>
                <w:sz w:val="18"/>
                <w:szCs w:val="18"/>
                <w:lang w:eastAsia="fr-FR"/>
              </w:rPr>
              <w:t xml:space="preserve">70 agents des </w:t>
            </w:r>
            <w:r w:rsidRPr="00405457">
              <w:rPr>
                <w:rFonts w:eastAsia="Times New Roman" w:cs="Segoe UI"/>
                <w:sz w:val="18"/>
                <w:szCs w:val="18"/>
                <w:lang w:eastAsia="fr-FR"/>
              </w:rPr>
              <w:t>Autorités locales et Comités locaux de développement de</w:t>
            </w:r>
            <w:r>
              <w:rPr>
                <w:rFonts w:eastAsia="Times New Roman" w:cs="Segoe UI"/>
                <w:sz w:val="18"/>
                <w:szCs w:val="18"/>
                <w:lang w:eastAsia="fr-FR"/>
              </w:rPr>
              <w:t>s</w:t>
            </w:r>
            <w:r w:rsidRPr="00405457">
              <w:rPr>
                <w:rFonts w:eastAsia="Times New Roman" w:cs="Segoe UI"/>
                <w:sz w:val="18"/>
                <w:szCs w:val="18"/>
                <w:lang w:eastAsia="fr-FR"/>
              </w:rPr>
              <w:t xml:space="preserve"> 7 ETD et de la ville de Lubumbashi</w:t>
            </w:r>
            <w:r>
              <w:rPr>
                <w:rFonts w:eastAsia="Times New Roman" w:cs="Segoe UI"/>
                <w:sz w:val="18"/>
                <w:szCs w:val="18"/>
                <w:lang w:eastAsia="fr-FR"/>
              </w:rPr>
              <w:t xml:space="preserve">. </w:t>
            </w:r>
          </w:p>
          <w:p w14:paraId="68009F73" w14:textId="77777777" w:rsidR="00C46627" w:rsidRPr="00936E25"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 xml:space="preserve">40 OSC porteuses de projets relayés par les cadres de bases (chefs de quartier) de </w:t>
            </w:r>
            <w:proofErr w:type="gramStart"/>
            <w:r w:rsidRPr="00405457">
              <w:rPr>
                <w:rFonts w:eastAsia="Times New Roman" w:cs="Segoe UI"/>
                <w:sz w:val="18"/>
                <w:szCs w:val="18"/>
                <w:lang w:eastAsia="fr-FR"/>
              </w:rPr>
              <w:t>2  ETD</w:t>
            </w:r>
            <w:proofErr w:type="gramEnd"/>
            <w:r w:rsidRPr="00405457">
              <w:rPr>
                <w:rFonts w:eastAsia="Times New Roman" w:cs="Segoe UI"/>
                <w:sz w:val="18"/>
                <w:szCs w:val="18"/>
                <w:lang w:eastAsia="fr-FR"/>
              </w:rPr>
              <w:t xml:space="preserve"> ciblées</w:t>
            </w:r>
            <w:r w:rsidRPr="00C65946">
              <w:rPr>
                <w:rFonts w:eastAsia="Times New Roman" w:cs="Segoe UI"/>
                <w:sz w:val="18"/>
                <w:szCs w:val="18"/>
                <w:lang w:eastAsia="fr-FR"/>
              </w:rPr>
              <w:t xml:space="preserve">, avec </w:t>
            </w:r>
            <w:r w:rsidRPr="0020134C">
              <w:rPr>
                <w:rFonts w:eastAsia="Times New Roman" w:cs="Segoe UI"/>
                <w:sz w:val="18"/>
                <w:szCs w:val="18"/>
                <w:lang w:eastAsia="fr-FR"/>
              </w:rPr>
              <w:t xml:space="preserve">une discrimination positive envers les OSC œuvrant à l’égalité de genre. </w:t>
            </w:r>
          </w:p>
          <w:p w14:paraId="7AF1E341" w14:textId="0E8A07BB" w:rsidR="00C46627" w:rsidRPr="00C65946"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5</w:t>
            </w:r>
            <w:r w:rsidR="00EF7CE9">
              <w:rPr>
                <w:rFonts w:eastAsia="Times New Roman" w:cs="Segoe UI"/>
                <w:sz w:val="18"/>
                <w:szCs w:val="18"/>
                <w:lang w:eastAsia="fr-FR"/>
              </w:rPr>
              <w:t>.</w:t>
            </w:r>
            <w:r w:rsidRPr="00405457">
              <w:rPr>
                <w:rFonts w:eastAsia="Times New Roman" w:cs="Segoe UI"/>
                <w:sz w:val="18"/>
                <w:szCs w:val="18"/>
                <w:lang w:eastAsia="fr-FR"/>
              </w:rPr>
              <w:t xml:space="preserve">000 Citoyens participants dans les plateformes citoyennes, les espaces de dialogue, de restitution événements citoyens </w:t>
            </w:r>
            <w:proofErr w:type="gramStart"/>
            <w:r w:rsidRPr="00405457">
              <w:rPr>
                <w:rFonts w:eastAsia="Times New Roman" w:cs="Segoe UI"/>
                <w:sz w:val="18"/>
                <w:szCs w:val="18"/>
                <w:lang w:eastAsia="fr-FR"/>
              </w:rPr>
              <w:t>etc..</w:t>
            </w:r>
            <w:proofErr w:type="gramEnd"/>
            <w:r w:rsidRPr="00405457">
              <w:rPr>
                <w:rFonts w:eastAsia="Times New Roman" w:cs="Segoe UI"/>
                <w:sz w:val="18"/>
                <w:szCs w:val="18"/>
                <w:lang w:eastAsia="fr-FR"/>
              </w:rPr>
              <w:t xml:space="preserve"> </w:t>
            </w:r>
            <w:proofErr w:type="gramStart"/>
            <w:r w:rsidRPr="00405457">
              <w:rPr>
                <w:rFonts w:eastAsia="Times New Roman" w:cs="Segoe UI"/>
                <w:sz w:val="18"/>
                <w:szCs w:val="18"/>
                <w:lang w:eastAsia="fr-FR"/>
              </w:rPr>
              <w:t>mis</w:t>
            </w:r>
            <w:proofErr w:type="gramEnd"/>
            <w:r w:rsidRPr="00405457">
              <w:rPr>
                <w:rFonts w:eastAsia="Times New Roman" w:cs="Segoe UI"/>
                <w:sz w:val="18"/>
                <w:szCs w:val="18"/>
                <w:lang w:eastAsia="fr-FR"/>
              </w:rPr>
              <w:t xml:space="preserve"> en place  (en dehors d’une représentativité OSC)</w:t>
            </w:r>
            <w:r>
              <w:rPr>
                <w:rFonts w:eastAsia="Times New Roman" w:cs="Segoe UI"/>
                <w:sz w:val="18"/>
                <w:szCs w:val="18"/>
                <w:lang w:eastAsia="fr-FR"/>
              </w:rPr>
              <w:t xml:space="preserve">, dont 50% de femmes. </w:t>
            </w:r>
          </w:p>
          <w:p w14:paraId="2CA824B5" w14:textId="77777777" w:rsidR="00C46627" w:rsidRDefault="00C46627">
            <w:pPr>
              <w:spacing w:after="0" w:line="240" w:lineRule="auto"/>
              <w:textAlignment w:val="baseline"/>
              <w:rPr>
                <w:rFonts w:eastAsia="Times New Roman" w:cs="Segoe UI"/>
                <w:sz w:val="18"/>
                <w:szCs w:val="18"/>
                <w:lang w:eastAsia="fr-FR"/>
              </w:rPr>
            </w:pPr>
          </w:p>
          <w:p w14:paraId="49950367" w14:textId="77777777" w:rsidR="00C46627" w:rsidRPr="004A2EB2" w:rsidRDefault="00C46627">
            <w:pPr>
              <w:spacing w:after="0" w:line="240" w:lineRule="auto"/>
              <w:textAlignment w:val="baseline"/>
              <w:rPr>
                <w:rFonts w:eastAsia="Times New Roman" w:cs="Segoe UI"/>
                <w:b/>
                <w:bCs/>
                <w:sz w:val="18"/>
                <w:szCs w:val="18"/>
                <w:lang w:eastAsia="fr-FR"/>
              </w:rPr>
            </w:pPr>
          </w:p>
          <w:p w14:paraId="74B0637A" w14:textId="1D68A024" w:rsidR="00C46627" w:rsidRPr="00405457" w:rsidRDefault="00C46627">
            <w:pPr>
              <w:spacing w:after="0" w:line="240" w:lineRule="auto"/>
              <w:textAlignment w:val="baseline"/>
              <w:rPr>
                <w:rFonts w:ascii="Segoe UI" w:eastAsia="Times New Roman" w:hAnsi="Segoe UI" w:cs="Segoe UI"/>
                <w:sz w:val="18"/>
                <w:szCs w:val="18"/>
                <w:lang w:eastAsia="fr-FR"/>
              </w:rPr>
            </w:pPr>
            <w:r w:rsidRPr="004A2EB2">
              <w:rPr>
                <w:rFonts w:eastAsia="Times New Roman" w:cs="Segoe UI"/>
                <w:b/>
                <w:bCs/>
                <w:sz w:val="18"/>
                <w:szCs w:val="18"/>
                <w:lang w:eastAsia="fr-FR"/>
              </w:rPr>
              <w:t xml:space="preserve"> Total 7.150 personnes ciblées directement</w:t>
            </w:r>
            <w:r w:rsidR="00EF7CE9">
              <w:rPr>
                <w:rFonts w:eastAsia="Times New Roman" w:cs="Segoe UI"/>
                <w:b/>
                <w:bCs/>
                <w:sz w:val="18"/>
                <w:szCs w:val="18"/>
                <w:lang w:eastAsia="fr-FR"/>
              </w:rPr>
              <w:t xml:space="preserve"> </w:t>
            </w:r>
            <w:r w:rsidRPr="004A2EB2">
              <w:rPr>
                <w:rFonts w:eastAsia="Times New Roman" w:cs="Segoe UI"/>
                <w:b/>
                <w:bCs/>
                <w:sz w:val="18"/>
                <w:szCs w:val="18"/>
                <w:lang w:eastAsia="fr-FR"/>
              </w:rPr>
              <w:t>dont 3</w:t>
            </w:r>
            <w:r w:rsidR="00EF7CE9">
              <w:rPr>
                <w:rFonts w:eastAsia="Times New Roman" w:cs="Segoe UI"/>
                <w:b/>
                <w:bCs/>
                <w:sz w:val="18"/>
                <w:szCs w:val="18"/>
                <w:lang w:eastAsia="fr-FR"/>
              </w:rPr>
              <w:t>.</w:t>
            </w:r>
            <w:r w:rsidRPr="004A2EB2">
              <w:rPr>
                <w:rFonts w:eastAsia="Times New Roman" w:cs="Segoe UI"/>
                <w:b/>
                <w:bCs/>
                <w:sz w:val="18"/>
                <w:szCs w:val="18"/>
                <w:lang w:eastAsia="fr-FR"/>
              </w:rPr>
              <w:t>500 femmes.</w:t>
            </w:r>
            <w:r>
              <w:rPr>
                <w:rFonts w:eastAsia="Times New Roman" w:cs="Segoe UI"/>
                <w:sz w:val="18"/>
                <w:szCs w:val="18"/>
                <w:lang w:eastAsia="fr-FR"/>
              </w:rPr>
              <w:t xml:space="preserve"> </w:t>
            </w:r>
          </w:p>
        </w:tc>
        <w:tc>
          <w:tcPr>
            <w:tcW w:w="2635" w:type="dxa"/>
            <w:tcBorders>
              <w:top w:val="single" w:sz="6" w:space="0" w:color="auto"/>
              <w:left w:val="single" w:sz="6" w:space="0" w:color="auto"/>
              <w:bottom w:val="single" w:sz="6" w:space="0" w:color="auto"/>
              <w:right w:val="single" w:sz="6" w:space="0" w:color="auto"/>
            </w:tcBorders>
            <w:shd w:val="clear" w:color="auto" w:fill="auto"/>
            <w:hideMark/>
          </w:tcPr>
          <w:p w14:paraId="2DE53017" w14:textId="77777777" w:rsidR="00C46627" w:rsidRDefault="00C46627">
            <w:p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 xml:space="preserve">Ville de Lubumbashi (avec focus sur 2 ETD pour la </w:t>
            </w:r>
            <w:proofErr w:type="spellStart"/>
            <w:r w:rsidRPr="00405457">
              <w:rPr>
                <w:rFonts w:eastAsia="Times New Roman" w:cs="Segoe UI"/>
                <w:sz w:val="18"/>
                <w:szCs w:val="18"/>
                <w:lang w:eastAsia="fr-FR"/>
              </w:rPr>
              <w:t>co-création</w:t>
            </w:r>
            <w:proofErr w:type="spellEnd"/>
            <w:r w:rsidRPr="00405457">
              <w:rPr>
                <w:rFonts w:eastAsia="Times New Roman" w:cs="Segoe UI"/>
                <w:sz w:val="18"/>
                <w:szCs w:val="18"/>
                <w:lang w:eastAsia="fr-FR"/>
              </w:rPr>
              <w:t xml:space="preserve"> de projets) </w:t>
            </w:r>
          </w:p>
          <w:p w14:paraId="4C72A411" w14:textId="77777777" w:rsidR="00C46627" w:rsidRDefault="00C46627">
            <w:pPr>
              <w:spacing w:after="0" w:line="240" w:lineRule="auto"/>
              <w:textAlignment w:val="baseline"/>
              <w:rPr>
                <w:rFonts w:ascii="Segoe UI" w:eastAsia="Times New Roman" w:hAnsi="Segoe UI" w:cs="Segoe UI"/>
                <w:sz w:val="18"/>
                <w:szCs w:val="18"/>
                <w:lang w:eastAsia="fr-FR"/>
              </w:rPr>
            </w:pPr>
          </w:p>
          <w:p w14:paraId="650D057A" w14:textId="77777777" w:rsidR="00C46627" w:rsidRPr="00405457" w:rsidRDefault="00C46627" w:rsidP="0020134C">
            <w:pPr>
              <w:ind w:left="311"/>
              <w:contextualSpacing/>
              <w:rPr>
                <w:rFonts w:ascii="Segoe UI" w:eastAsia="Times New Roman" w:hAnsi="Segoe UI" w:cs="Segoe UI"/>
                <w:sz w:val="18"/>
                <w:szCs w:val="18"/>
                <w:lang w:eastAsia="fr-FR"/>
              </w:rPr>
            </w:pPr>
          </w:p>
        </w:tc>
      </w:tr>
      <w:tr w:rsidR="00C46627" w:rsidRPr="00405457" w14:paraId="4DA80DAB" w14:textId="77777777">
        <w:trPr>
          <w:trHeight w:val="3817"/>
        </w:trPr>
        <w:tc>
          <w:tcPr>
            <w:tcW w:w="1234" w:type="dxa"/>
            <w:tcBorders>
              <w:top w:val="single" w:sz="6" w:space="0" w:color="auto"/>
              <w:left w:val="single" w:sz="6" w:space="0" w:color="auto"/>
              <w:bottom w:val="single" w:sz="6" w:space="0" w:color="auto"/>
              <w:right w:val="single" w:sz="6" w:space="0" w:color="auto"/>
            </w:tcBorders>
            <w:shd w:val="clear" w:color="auto" w:fill="auto"/>
            <w:hideMark/>
          </w:tcPr>
          <w:p w14:paraId="46AB1749"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Intervention COD2202011 – Appui institutionnel aux provinces du Haut Katanga et du Lualaba </w:t>
            </w:r>
          </w:p>
        </w:tc>
        <w:tc>
          <w:tcPr>
            <w:tcW w:w="5621" w:type="dxa"/>
            <w:tcBorders>
              <w:top w:val="single" w:sz="6" w:space="0" w:color="auto"/>
              <w:left w:val="single" w:sz="6" w:space="0" w:color="auto"/>
              <w:bottom w:val="single" w:sz="6" w:space="0" w:color="auto"/>
              <w:right w:val="single" w:sz="6" w:space="0" w:color="auto"/>
            </w:tcBorders>
            <w:shd w:val="clear" w:color="auto" w:fill="auto"/>
            <w:hideMark/>
          </w:tcPr>
          <w:p w14:paraId="2CA92CB4" w14:textId="77777777" w:rsidR="00C46627" w:rsidRPr="004A2EB2" w:rsidRDefault="00C46627">
            <w:p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Haut-Katanga</w:t>
            </w:r>
            <w:r w:rsidRPr="004A2EB2">
              <w:rPr>
                <w:rFonts w:ascii="Times New Roman" w:eastAsia="Times New Roman" w:hAnsi="Times New Roman" w:cs="Times New Roman"/>
                <w:sz w:val="18"/>
                <w:szCs w:val="18"/>
                <w:lang w:eastAsia="fr-FR"/>
              </w:rPr>
              <w:t> </w:t>
            </w:r>
            <w:r w:rsidRPr="004A2EB2">
              <w:rPr>
                <w:rFonts w:eastAsia="Times New Roman" w:cs="Segoe UI"/>
                <w:sz w:val="18"/>
                <w:szCs w:val="18"/>
                <w:lang w:eastAsia="fr-FR"/>
              </w:rPr>
              <w:t>: </w:t>
            </w:r>
          </w:p>
          <w:p w14:paraId="7124BF6B"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72 membres et agents du gouvernement provincial </w:t>
            </w:r>
          </w:p>
          <w:p w14:paraId="29D05765"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150 agents de services techniques provinciaux et ETD </w:t>
            </w:r>
          </w:p>
          <w:p w14:paraId="38B58A58"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48x2 membres et agents de l’assemblée provinciale </w:t>
            </w:r>
          </w:p>
          <w:p w14:paraId="278924D7" w14:textId="51D4533A"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7</w:t>
            </w:r>
            <w:r w:rsidR="00EF7CE9">
              <w:rPr>
                <w:rFonts w:eastAsia="Times New Roman" w:cs="Segoe UI"/>
                <w:sz w:val="18"/>
                <w:szCs w:val="18"/>
                <w:lang w:eastAsia="fr-FR"/>
              </w:rPr>
              <w:t>.</w:t>
            </w:r>
            <w:r w:rsidRPr="004A2EB2">
              <w:rPr>
                <w:rFonts w:eastAsia="Times New Roman" w:cs="Segoe UI"/>
                <w:sz w:val="18"/>
                <w:szCs w:val="18"/>
                <w:lang w:eastAsia="fr-FR"/>
              </w:rPr>
              <w:t>000 Ménages agricoles bénéficiaires de l’appui aux «</w:t>
            </w:r>
            <w:r w:rsidRPr="004C53C7">
              <w:rPr>
                <w:rFonts w:ascii="Times New Roman" w:eastAsia="Times New Roman" w:hAnsi="Times New Roman" w:cs="Times New Roman"/>
                <w:sz w:val="18"/>
                <w:szCs w:val="18"/>
                <w:lang w:eastAsia="fr-FR"/>
              </w:rPr>
              <w:t> </w:t>
            </w:r>
            <w:r w:rsidRPr="004A2EB2">
              <w:rPr>
                <w:rFonts w:eastAsia="Times New Roman" w:cs="Segoe UI"/>
                <w:sz w:val="18"/>
                <w:szCs w:val="18"/>
                <w:lang w:eastAsia="fr-FR"/>
              </w:rPr>
              <w:t>villages agricoles</w:t>
            </w:r>
            <w:r w:rsidRPr="004C53C7">
              <w:rPr>
                <w:rFonts w:ascii="Times New Roman" w:eastAsia="Times New Roman" w:hAnsi="Times New Roman" w:cs="Times New Roman"/>
                <w:sz w:val="18"/>
                <w:szCs w:val="18"/>
                <w:lang w:eastAsia="fr-FR"/>
              </w:rPr>
              <w:t> </w:t>
            </w:r>
            <w:r w:rsidRPr="004A2EB2">
              <w:rPr>
                <w:rFonts w:eastAsia="Times New Roman" w:cs="Segoe UI"/>
                <w:sz w:val="18"/>
                <w:szCs w:val="18"/>
                <w:lang w:eastAsia="fr-FR"/>
              </w:rPr>
              <w:t>» </w:t>
            </w:r>
          </w:p>
          <w:p w14:paraId="535721E6"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250 personnes/an x 4, soit 1.000 pour le suivi budgétaire provincial </w:t>
            </w:r>
          </w:p>
          <w:p w14:paraId="50BC4D92" w14:textId="77777777" w:rsidR="00C46627" w:rsidRPr="004A2EB2" w:rsidRDefault="00C46627">
            <w:p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Lualaba</w:t>
            </w:r>
            <w:r w:rsidRPr="004A2EB2">
              <w:rPr>
                <w:rFonts w:ascii="Times New Roman" w:eastAsia="Times New Roman" w:hAnsi="Times New Roman" w:cs="Times New Roman"/>
                <w:sz w:val="18"/>
                <w:szCs w:val="18"/>
                <w:lang w:eastAsia="fr-FR"/>
              </w:rPr>
              <w:t> </w:t>
            </w:r>
            <w:r w:rsidRPr="004A2EB2">
              <w:rPr>
                <w:rFonts w:eastAsia="Times New Roman" w:cs="Segoe UI"/>
                <w:sz w:val="18"/>
                <w:szCs w:val="18"/>
                <w:lang w:eastAsia="fr-FR"/>
              </w:rPr>
              <w:t>: </w:t>
            </w:r>
          </w:p>
          <w:p w14:paraId="62F8ABC9"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32x2 membres et agents du gouvernement provincial </w:t>
            </w:r>
          </w:p>
          <w:p w14:paraId="78E31E60"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120 agents des services techniques provinciaux et ETD </w:t>
            </w:r>
          </w:p>
          <w:p w14:paraId="3C113958" w14:textId="7777777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36x2 membres et agents de l’assemblée provinciale </w:t>
            </w:r>
          </w:p>
          <w:p w14:paraId="7BD1B12B" w14:textId="5989C337" w:rsidR="00C46627" w:rsidRPr="004A2EB2" w:rsidRDefault="00C46627" w:rsidP="00785DC1">
            <w:pPr>
              <w:numPr>
                <w:ilvl w:val="0"/>
                <w:numId w:val="38"/>
              </w:numPr>
              <w:spacing w:after="0" w:line="240" w:lineRule="auto"/>
              <w:textAlignment w:val="baseline"/>
              <w:rPr>
                <w:rFonts w:eastAsia="Times New Roman" w:cs="Segoe UI"/>
                <w:sz w:val="18"/>
                <w:szCs w:val="18"/>
                <w:lang w:eastAsia="fr-FR"/>
              </w:rPr>
            </w:pPr>
            <w:r w:rsidRPr="004A2EB2">
              <w:rPr>
                <w:rFonts w:eastAsia="Times New Roman" w:cs="Segoe UI"/>
                <w:sz w:val="18"/>
                <w:szCs w:val="18"/>
                <w:lang w:eastAsia="fr-FR"/>
              </w:rPr>
              <w:t>250 personnes/an x 4 pour le suivi budgétaire provincial, soit 1</w:t>
            </w:r>
            <w:r w:rsidR="00EF7CE9">
              <w:rPr>
                <w:rFonts w:eastAsia="Times New Roman" w:cs="Segoe UI"/>
                <w:sz w:val="18"/>
                <w:szCs w:val="18"/>
                <w:lang w:eastAsia="fr-FR"/>
              </w:rPr>
              <w:t>.</w:t>
            </w:r>
            <w:r w:rsidRPr="004A2EB2">
              <w:rPr>
                <w:rFonts w:eastAsia="Times New Roman" w:cs="Segoe UI"/>
                <w:sz w:val="18"/>
                <w:szCs w:val="18"/>
                <w:lang w:eastAsia="fr-FR"/>
              </w:rPr>
              <w:t>000 </w:t>
            </w:r>
          </w:p>
          <w:p w14:paraId="3686B469" w14:textId="77777777" w:rsidR="00C46627" w:rsidRPr="004A2EB2" w:rsidRDefault="00C46627">
            <w:pPr>
              <w:spacing w:after="0" w:line="240" w:lineRule="auto"/>
              <w:ind w:left="720"/>
              <w:textAlignment w:val="baseline"/>
              <w:rPr>
                <w:rFonts w:eastAsia="Times New Roman" w:cs="Segoe UI"/>
                <w:b/>
                <w:bCs/>
                <w:sz w:val="18"/>
                <w:szCs w:val="18"/>
                <w:lang w:eastAsia="fr-FR"/>
              </w:rPr>
            </w:pPr>
          </w:p>
          <w:p w14:paraId="68C3E84C" w14:textId="16AACE90" w:rsidR="00C46627" w:rsidRPr="004A2EB2" w:rsidRDefault="00C46627">
            <w:pPr>
              <w:spacing w:after="0" w:line="240" w:lineRule="auto"/>
              <w:textAlignment w:val="baseline"/>
              <w:rPr>
                <w:rFonts w:eastAsia="Times New Roman" w:cs="Segoe UI"/>
                <w:b/>
                <w:bCs/>
                <w:sz w:val="18"/>
                <w:szCs w:val="18"/>
                <w:lang w:eastAsia="fr-FR"/>
              </w:rPr>
            </w:pPr>
            <w:r w:rsidRPr="004A2EB2">
              <w:rPr>
                <w:rFonts w:eastAsia="Times New Roman" w:cs="Segoe UI"/>
                <w:b/>
                <w:bCs/>
                <w:sz w:val="18"/>
                <w:szCs w:val="18"/>
                <w:lang w:eastAsia="fr-FR"/>
              </w:rPr>
              <w:t>Total : 15</w:t>
            </w:r>
            <w:r w:rsidR="00EF7CE9">
              <w:rPr>
                <w:rFonts w:eastAsia="Times New Roman" w:cs="Segoe UI"/>
                <w:b/>
                <w:bCs/>
                <w:sz w:val="18"/>
                <w:szCs w:val="18"/>
                <w:lang w:eastAsia="fr-FR"/>
              </w:rPr>
              <w:t>.</w:t>
            </w:r>
            <w:r w:rsidRPr="004A2EB2">
              <w:rPr>
                <w:rFonts w:eastAsia="Times New Roman" w:cs="Segoe UI"/>
                <w:b/>
                <w:bCs/>
                <w:sz w:val="18"/>
                <w:szCs w:val="18"/>
                <w:lang w:eastAsia="fr-FR"/>
              </w:rPr>
              <w:t>074 personnes ciblées directement, dont 7</w:t>
            </w:r>
            <w:r w:rsidR="00EF7CE9">
              <w:rPr>
                <w:rFonts w:eastAsia="Times New Roman" w:cs="Segoe UI"/>
                <w:b/>
                <w:bCs/>
                <w:sz w:val="18"/>
                <w:szCs w:val="18"/>
                <w:lang w:eastAsia="fr-FR"/>
              </w:rPr>
              <w:t>.</w:t>
            </w:r>
            <w:r w:rsidRPr="004A2EB2">
              <w:rPr>
                <w:rFonts w:eastAsia="Times New Roman" w:cs="Segoe UI"/>
                <w:b/>
                <w:bCs/>
                <w:sz w:val="18"/>
                <w:szCs w:val="18"/>
                <w:lang w:eastAsia="fr-FR"/>
              </w:rPr>
              <w:t xml:space="preserve">000 femmes. </w:t>
            </w:r>
          </w:p>
        </w:tc>
        <w:tc>
          <w:tcPr>
            <w:tcW w:w="2635" w:type="dxa"/>
            <w:tcBorders>
              <w:top w:val="single" w:sz="6" w:space="0" w:color="auto"/>
              <w:left w:val="single" w:sz="6" w:space="0" w:color="auto"/>
              <w:bottom w:val="single" w:sz="6" w:space="0" w:color="auto"/>
              <w:right w:val="single" w:sz="6" w:space="0" w:color="auto"/>
            </w:tcBorders>
            <w:shd w:val="clear" w:color="auto" w:fill="auto"/>
            <w:hideMark/>
          </w:tcPr>
          <w:p w14:paraId="3EB3A8BD"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Les provinces du Haut-Katanga et du Lualaba </w:t>
            </w:r>
          </w:p>
          <w:p w14:paraId="0D5D418A"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Les zones urbaines, péri-urbaines et rural</w:t>
            </w:r>
            <w:r>
              <w:rPr>
                <w:rFonts w:eastAsia="Times New Roman" w:cs="Segoe UI"/>
                <w:sz w:val="18"/>
                <w:szCs w:val="18"/>
                <w:lang w:eastAsia="fr-FR"/>
              </w:rPr>
              <w:t>es</w:t>
            </w:r>
            <w:r w:rsidRPr="00405457">
              <w:rPr>
                <w:rFonts w:eastAsia="Times New Roman" w:cs="Segoe UI"/>
                <w:sz w:val="18"/>
                <w:szCs w:val="18"/>
                <w:lang w:eastAsia="fr-FR"/>
              </w:rPr>
              <w:t> </w:t>
            </w:r>
          </w:p>
        </w:tc>
      </w:tr>
      <w:tr w:rsidR="00C46627" w:rsidRPr="00405457" w14:paraId="6A00154F" w14:textId="77777777">
        <w:trPr>
          <w:trHeight w:val="1752"/>
        </w:trPr>
        <w:tc>
          <w:tcPr>
            <w:tcW w:w="1234" w:type="dxa"/>
            <w:tcBorders>
              <w:top w:val="single" w:sz="6" w:space="0" w:color="auto"/>
              <w:left w:val="single" w:sz="6" w:space="0" w:color="auto"/>
              <w:bottom w:val="single" w:sz="6" w:space="0" w:color="auto"/>
              <w:right w:val="single" w:sz="6" w:space="0" w:color="auto"/>
            </w:tcBorders>
            <w:shd w:val="clear" w:color="auto" w:fill="auto"/>
            <w:hideMark/>
          </w:tcPr>
          <w:p w14:paraId="43213E59" w14:textId="77777777" w:rsidR="00C46627" w:rsidRPr="00405457" w:rsidRDefault="00C46627">
            <w:pPr>
              <w:spacing w:after="0" w:line="240" w:lineRule="auto"/>
              <w:textAlignment w:val="baseline"/>
              <w:rPr>
                <w:rFonts w:ascii="Segoe UI" w:eastAsia="Times New Roman" w:hAnsi="Segoe UI" w:cs="Segoe UI"/>
                <w:sz w:val="18"/>
                <w:szCs w:val="18"/>
                <w:lang w:eastAsia="fr-FR"/>
              </w:rPr>
            </w:pPr>
            <w:r w:rsidRPr="00405457">
              <w:rPr>
                <w:rFonts w:eastAsia="Times New Roman" w:cs="Segoe UI"/>
                <w:sz w:val="18"/>
                <w:szCs w:val="18"/>
                <w:lang w:eastAsia="fr-FR"/>
              </w:rPr>
              <w:t>Activités Jeunesse, conscience culturelle et sociale </w:t>
            </w:r>
          </w:p>
        </w:tc>
        <w:tc>
          <w:tcPr>
            <w:tcW w:w="5621" w:type="dxa"/>
            <w:tcBorders>
              <w:top w:val="single" w:sz="6" w:space="0" w:color="auto"/>
              <w:left w:val="single" w:sz="6" w:space="0" w:color="auto"/>
              <w:bottom w:val="single" w:sz="6" w:space="0" w:color="auto"/>
              <w:right w:val="single" w:sz="6" w:space="0" w:color="auto"/>
            </w:tcBorders>
            <w:shd w:val="clear" w:color="auto" w:fill="auto"/>
            <w:hideMark/>
          </w:tcPr>
          <w:p w14:paraId="6D61C561" w14:textId="77777777" w:rsidR="00C46627" w:rsidRPr="00DC6573"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200 jeunes du secteur artistique et de l’économie créatives accompagnés dont 75 insérés</w:t>
            </w:r>
            <w:r>
              <w:rPr>
                <w:rFonts w:eastAsia="Times New Roman" w:cs="Segoe UI"/>
                <w:sz w:val="18"/>
                <w:szCs w:val="18"/>
                <w:lang w:eastAsia="fr-FR"/>
              </w:rPr>
              <w:t xml:space="preserve">, dont 30% de femmes. </w:t>
            </w:r>
          </w:p>
          <w:p w14:paraId="5ADE0D67" w14:textId="77777777" w:rsidR="00C46627" w:rsidRPr="00DC6573" w:rsidRDefault="00C46627" w:rsidP="00785DC1">
            <w:pPr>
              <w:numPr>
                <w:ilvl w:val="0"/>
                <w:numId w:val="38"/>
              </w:num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Au minimum 2 opérateurs culturels renforcés avec leurs services améliorés.</w:t>
            </w:r>
            <w:r w:rsidRPr="00DC6573">
              <w:rPr>
                <w:rFonts w:eastAsia="Times New Roman" w:cs="Segoe UI"/>
                <w:sz w:val="18"/>
                <w:szCs w:val="18"/>
                <w:lang w:eastAsia="fr-FR"/>
              </w:rPr>
              <w:t> </w:t>
            </w:r>
          </w:p>
          <w:p w14:paraId="13B5094E" w14:textId="31C31BFE" w:rsidR="00C46627" w:rsidRPr="00DC6573" w:rsidRDefault="00C46627" w:rsidP="00785DC1">
            <w:pPr>
              <w:numPr>
                <w:ilvl w:val="0"/>
                <w:numId w:val="38"/>
              </w:numPr>
              <w:spacing w:after="0" w:line="240" w:lineRule="auto"/>
              <w:textAlignment w:val="baseline"/>
              <w:rPr>
                <w:rFonts w:eastAsia="Times New Roman" w:cs="Segoe UI"/>
                <w:sz w:val="18"/>
                <w:szCs w:val="18"/>
                <w:lang w:eastAsia="fr-FR"/>
              </w:rPr>
            </w:pPr>
            <w:r>
              <w:rPr>
                <w:rFonts w:eastAsia="Times New Roman" w:cs="Segoe UI"/>
                <w:sz w:val="18"/>
                <w:szCs w:val="18"/>
                <w:lang w:eastAsia="fr-FR"/>
              </w:rPr>
              <w:t>Au moins</w:t>
            </w:r>
            <w:r w:rsidRPr="00405457">
              <w:rPr>
                <w:rFonts w:eastAsia="Times New Roman" w:cs="Segoe UI"/>
                <w:sz w:val="18"/>
                <w:szCs w:val="18"/>
                <w:lang w:eastAsia="fr-FR"/>
              </w:rPr>
              <w:t xml:space="preserve"> </w:t>
            </w:r>
            <w:r>
              <w:rPr>
                <w:rFonts w:eastAsia="Times New Roman" w:cs="Segoe UI"/>
                <w:sz w:val="18"/>
                <w:szCs w:val="18"/>
                <w:lang w:eastAsia="fr-FR"/>
              </w:rPr>
              <w:t>8</w:t>
            </w:r>
            <w:r w:rsidR="00EF7CE9">
              <w:rPr>
                <w:rFonts w:eastAsia="Times New Roman" w:cs="Segoe UI"/>
                <w:sz w:val="18"/>
                <w:szCs w:val="18"/>
                <w:lang w:eastAsia="fr-FR"/>
              </w:rPr>
              <w:t>.</w:t>
            </w:r>
            <w:r>
              <w:rPr>
                <w:rFonts w:eastAsia="Times New Roman" w:cs="Segoe UI"/>
                <w:sz w:val="18"/>
                <w:szCs w:val="18"/>
                <w:lang w:eastAsia="fr-FR"/>
              </w:rPr>
              <w:t>00</w:t>
            </w:r>
            <w:r w:rsidRPr="00405457">
              <w:rPr>
                <w:rFonts w:eastAsia="Times New Roman" w:cs="Segoe UI"/>
                <w:sz w:val="18"/>
                <w:szCs w:val="18"/>
                <w:lang w:eastAsia="fr-FR"/>
              </w:rPr>
              <w:t xml:space="preserve">0 jeunes </w:t>
            </w:r>
            <w:r>
              <w:rPr>
                <w:rFonts w:eastAsia="Times New Roman" w:cs="Segoe UI"/>
                <w:sz w:val="18"/>
                <w:szCs w:val="18"/>
                <w:lang w:eastAsia="fr-FR"/>
              </w:rPr>
              <w:t xml:space="preserve">atteints par </w:t>
            </w:r>
            <w:r w:rsidRPr="00405457">
              <w:rPr>
                <w:rFonts w:eastAsia="Times New Roman" w:cs="Segoe UI"/>
                <w:sz w:val="18"/>
                <w:szCs w:val="18"/>
                <w:lang w:eastAsia="fr-FR"/>
              </w:rPr>
              <w:t>1 évènement culturel organisé</w:t>
            </w:r>
            <w:r>
              <w:rPr>
                <w:rFonts w:eastAsia="Times New Roman" w:cs="Segoe UI"/>
                <w:sz w:val="18"/>
                <w:szCs w:val="18"/>
                <w:lang w:eastAsia="fr-FR"/>
              </w:rPr>
              <w:t xml:space="preserve">, dont 50% de femmes. </w:t>
            </w:r>
            <w:r w:rsidRPr="00405457">
              <w:rPr>
                <w:rFonts w:eastAsia="Times New Roman" w:cs="Segoe UI"/>
                <w:sz w:val="18"/>
                <w:szCs w:val="18"/>
                <w:lang w:eastAsia="fr-FR"/>
              </w:rPr>
              <w:t> </w:t>
            </w:r>
          </w:p>
          <w:p w14:paraId="2332A37E" w14:textId="77777777" w:rsidR="00C46627" w:rsidRPr="00405457" w:rsidRDefault="00C46627">
            <w:pPr>
              <w:spacing w:after="0" w:line="240" w:lineRule="auto"/>
              <w:ind w:left="720"/>
              <w:textAlignment w:val="baseline"/>
              <w:rPr>
                <w:rFonts w:eastAsia="Times New Roman" w:cs="Segoe UI"/>
                <w:sz w:val="18"/>
                <w:szCs w:val="18"/>
                <w:lang w:eastAsia="fr-FR"/>
              </w:rPr>
            </w:pPr>
          </w:p>
          <w:p w14:paraId="68B6EE6A" w14:textId="2515A329" w:rsidR="00C46627" w:rsidRPr="00405457" w:rsidRDefault="00C46627">
            <w:pPr>
              <w:spacing w:after="0" w:line="240" w:lineRule="auto"/>
              <w:textAlignment w:val="baseline"/>
              <w:rPr>
                <w:rFonts w:ascii="Segoe UI" w:eastAsia="Times New Roman" w:hAnsi="Segoe UI" w:cs="Segoe UI"/>
                <w:sz w:val="18"/>
                <w:szCs w:val="18"/>
                <w:lang w:eastAsia="fr-FR"/>
              </w:rPr>
            </w:pPr>
            <w:r w:rsidRPr="004A2EB2">
              <w:rPr>
                <w:rFonts w:eastAsia="Times New Roman" w:cs="Segoe UI"/>
                <w:b/>
                <w:bCs/>
                <w:sz w:val="18"/>
                <w:szCs w:val="18"/>
                <w:lang w:eastAsia="fr-FR"/>
              </w:rPr>
              <w:t xml:space="preserve">Total </w:t>
            </w:r>
            <w:r>
              <w:rPr>
                <w:rFonts w:eastAsia="Times New Roman" w:cs="Segoe UI"/>
                <w:b/>
                <w:bCs/>
                <w:sz w:val="18"/>
                <w:szCs w:val="18"/>
                <w:lang w:eastAsia="fr-FR"/>
              </w:rPr>
              <w:t>8200</w:t>
            </w:r>
            <w:r w:rsidRPr="004A2EB2">
              <w:rPr>
                <w:rFonts w:eastAsia="Times New Roman" w:cs="Segoe UI"/>
                <w:b/>
                <w:bCs/>
                <w:sz w:val="18"/>
                <w:szCs w:val="18"/>
                <w:lang w:eastAsia="fr-FR"/>
              </w:rPr>
              <w:t xml:space="preserve"> personnes ciblées </w:t>
            </w:r>
            <w:r w:rsidR="004C53C7" w:rsidRPr="004A2EB2">
              <w:rPr>
                <w:rFonts w:eastAsia="Times New Roman" w:cs="Segoe UI"/>
                <w:b/>
                <w:bCs/>
                <w:sz w:val="18"/>
                <w:szCs w:val="18"/>
                <w:lang w:eastAsia="fr-FR"/>
              </w:rPr>
              <w:t>directement dont</w:t>
            </w:r>
            <w:r w:rsidRPr="004A2EB2">
              <w:rPr>
                <w:rFonts w:eastAsia="Times New Roman" w:cs="Segoe UI"/>
                <w:b/>
                <w:bCs/>
                <w:sz w:val="18"/>
                <w:szCs w:val="18"/>
                <w:lang w:eastAsia="fr-FR"/>
              </w:rPr>
              <w:t xml:space="preserve"> </w:t>
            </w:r>
            <w:r>
              <w:rPr>
                <w:rFonts w:eastAsia="Times New Roman" w:cs="Segoe UI"/>
                <w:b/>
                <w:bCs/>
                <w:sz w:val="18"/>
                <w:szCs w:val="18"/>
                <w:lang w:eastAsia="fr-FR"/>
              </w:rPr>
              <w:t>4</w:t>
            </w:r>
            <w:r w:rsidR="00EF7CE9">
              <w:rPr>
                <w:rFonts w:eastAsia="Times New Roman" w:cs="Segoe UI"/>
                <w:b/>
                <w:bCs/>
                <w:sz w:val="18"/>
                <w:szCs w:val="18"/>
                <w:lang w:eastAsia="fr-FR"/>
              </w:rPr>
              <w:t>.</w:t>
            </w:r>
            <w:r>
              <w:rPr>
                <w:rFonts w:eastAsia="Times New Roman" w:cs="Segoe UI"/>
                <w:b/>
                <w:bCs/>
                <w:sz w:val="18"/>
                <w:szCs w:val="18"/>
                <w:lang w:eastAsia="fr-FR"/>
              </w:rPr>
              <w:t>600</w:t>
            </w:r>
            <w:r w:rsidRPr="004A2EB2">
              <w:rPr>
                <w:rFonts w:eastAsia="Times New Roman" w:cs="Segoe UI"/>
                <w:b/>
                <w:bCs/>
                <w:sz w:val="18"/>
                <w:szCs w:val="18"/>
                <w:lang w:eastAsia="fr-FR"/>
              </w:rPr>
              <w:t xml:space="preserve"> femmes</w:t>
            </w:r>
          </w:p>
        </w:tc>
        <w:tc>
          <w:tcPr>
            <w:tcW w:w="2635" w:type="dxa"/>
            <w:tcBorders>
              <w:top w:val="single" w:sz="6" w:space="0" w:color="auto"/>
              <w:left w:val="single" w:sz="6" w:space="0" w:color="auto"/>
              <w:bottom w:val="single" w:sz="6" w:space="0" w:color="auto"/>
              <w:right w:val="single" w:sz="6" w:space="0" w:color="auto"/>
            </w:tcBorders>
            <w:shd w:val="clear" w:color="auto" w:fill="auto"/>
            <w:hideMark/>
          </w:tcPr>
          <w:p w14:paraId="4CE549F3" w14:textId="77777777" w:rsidR="00C46627" w:rsidRDefault="00C46627">
            <w:pPr>
              <w:spacing w:after="0" w:line="240" w:lineRule="auto"/>
              <w:textAlignment w:val="baseline"/>
              <w:rPr>
                <w:rFonts w:eastAsia="Times New Roman" w:cs="Segoe UI"/>
                <w:sz w:val="18"/>
                <w:szCs w:val="18"/>
                <w:lang w:eastAsia="fr-FR"/>
              </w:rPr>
            </w:pPr>
            <w:r w:rsidRPr="00405457">
              <w:rPr>
                <w:rFonts w:eastAsia="Times New Roman" w:cs="Segoe UI"/>
                <w:sz w:val="18"/>
                <w:szCs w:val="18"/>
                <w:lang w:eastAsia="fr-FR"/>
              </w:rPr>
              <w:t>Dans le grand centre urbain de Lubumbashi et communes rattachées </w:t>
            </w:r>
          </w:p>
          <w:p w14:paraId="1352C945" w14:textId="77777777" w:rsidR="00C46627" w:rsidRPr="00405457" w:rsidRDefault="00C46627">
            <w:pPr>
              <w:spacing w:after="0" w:line="240" w:lineRule="auto"/>
              <w:ind w:left="780"/>
              <w:textAlignment w:val="baseline"/>
              <w:rPr>
                <w:rFonts w:ascii="Segoe UI" w:eastAsia="Times New Roman" w:hAnsi="Segoe UI" w:cs="Segoe UI"/>
                <w:sz w:val="18"/>
                <w:szCs w:val="18"/>
                <w:lang w:eastAsia="fr-FR"/>
              </w:rPr>
            </w:pPr>
          </w:p>
        </w:tc>
      </w:tr>
      <w:tr w:rsidR="00C46627" w:rsidRPr="0076220C" w14:paraId="45D740EE" w14:textId="77777777">
        <w:trPr>
          <w:trHeight w:val="720"/>
        </w:trPr>
        <w:tc>
          <w:tcPr>
            <w:tcW w:w="9490" w:type="dxa"/>
            <w:gridSpan w:val="3"/>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203E6F36" w14:textId="77777777" w:rsidR="00C46627" w:rsidRPr="0076220C" w:rsidRDefault="00C46627">
            <w:pPr>
              <w:spacing w:after="0"/>
              <w:jc w:val="center"/>
              <w:rPr>
                <w:rFonts w:eastAsiaTheme="minorEastAsia"/>
                <w:b/>
                <w:bCs/>
                <w:color w:val="FFFFFF" w:themeColor="background1"/>
                <w:sz w:val="18"/>
                <w:szCs w:val="18"/>
              </w:rPr>
            </w:pPr>
            <w:r w:rsidRPr="0076220C">
              <w:rPr>
                <w:rFonts w:eastAsiaTheme="minorEastAsia"/>
                <w:b/>
                <w:bCs/>
                <w:color w:val="FFFFFF" w:themeColor="background1"/>
                <w:sz w:val="18"/>
                <w:szCs w:val="18"/>
              </w:rPr>
              <w:t xml:space="preserve">CIBLES DIRECTES DU SOUS-PORTEFEUILLE </w:t>
            </w:r>
            <w:r>
              <w:rPr>
                <w:rFonts w:eastAsiaTheme="minorEastAsia"/>
                <w:b/>
                <w:bCs/>
                <w:color w:val="FFFFFF" w:themeColor="background1"/>
                <w:sz w:val="18"/>
                <w:szCs w:val="18"/>
              </w:rPr>
              <w:t>Haut-Katanga et Lualaba</w:t>
            </w:r>
          </w:p>
          <w:p w14:paraId="163D3998" w14:textId="4A212519" w:rsidR="00C46627" w:rsidRPr="0076220C" w:rsidRDefault="00C46627">
            <w:pPr>
              <w:spacing w:after="0" w:line="240" w:lineRule="auto"/>
              <w:textAlignment w:val="baseline"/>
              <w:rPr>
                <w:rFonts w:eastAsia="Times New Roman" w:cs="Segoe UI"/>
                <w:sz w:val="18"/>
                <w:szCs w:val="18"/>
                <w:lang w:eastAsia="fr-FR"/>
              </w:rPr>
            </w:pPr>
            <w:r w:rsidRPr="0076220C">
              <w:rPr>
                <w:rFonts w:eastAsiaTheme="minorEastAsia"/>
                <w:b/>
                <w:bCs/>
                <w:color w:val="FFFFFF" w:themeColor="background1"/>
                <w:sz w:val="18"/>
                <w:szCs w:val="18"/>
              </w:rPr>
              <w:t xml:space="preserve"> </w:t>
            </w:r>
            <w:r>
              <w:rPr>
                <w:rFonts w:eastAsiaTheme="minorEastAsia"/>
                <w:b/>
                <w:bCs/>
                <w:color w:val="FFFFFF" w:themeColor="background1"/>
                <w:sz w:val="18"/>
                <w:szCs w:val="18"/>
              </w:rPr>
              <w:t>264.231</w:t>
            </w:r>
            <w:r w:rsidRPr="0076220C">
              <w:rPr>
                <w:rFonts w:eastAsiaTheme="minorEastAsia"/>
                <w:b/>
                <w:bCs/>
                <w:color w:val="FFFFFF" w:themeColor="background1"/>
                <w:sz w:val="18"/>
                <w:szCs w:val="18"/>
              </w:rPr>
              <w:t xml:space="preserve"> PERSONNES, DONT AU MINIMUM </w:t>
            </w:r>
            <w:r w:rsidR="00BB6032">
              <w:rPr>
                <w:rFonts w:eastAsiaTheme="minorEastAsia"/>
                <w:b/>
                <w:bCs/>
                <w:color w:val="FFFFFF" w:themeColor="background1"/>
                <w:szCs w:val="18"/>
              </w:rPr>
              <w:t>75</w:t>
            </w:r>
            <w:r w:rsidR="00EF7CE9">
              <w:rPr>
                <w:rFonts w:eastAsiaTheme="minorEastAsia"/>
                <w:b/>
                <w:bCs/>
                <w:color w:val="FFFFFF" w:themeColor="background1"/>
                <w:szCs w:val="18"/>
              </w:rPr>
              <w:t>.</w:t>
            </w:r>
            <w:r w:rsidR="00BB6032">
              <w:rPr>
                <w:rFonts w:eastAsiaTheme="minorEastAsia"/>
                <w:b/>
                <w:bCs/>
                <w:color w:val="FFFFFF" w:themeColor="background1"/>
                <w:szCs w:val="18"/>
              </w:rPr>
              <w:t>316</w:t>
            </w:r>
            <w:r>
              <w:rPr>
                <w:rFonts w:eastAsiaTheme="minorEastAsia"/>
                <w:b/>
                <w:bCs/>
                <w:color w:val="FFFFFF" w:themeColor="background1"/>
                <w:szCs w:val="18"/>
              </w:rPr>
              <w:t xml:space="preserve"> </w:t>
            </w:r>
            <w:r w:rsidRPr="0076220C">
              <w:rPr>
                <w:rFonts w:eastAsiaTheme="minorEastAsia"/>
                <w:b/>
                <w:bCs/>
                <w:color w:val="FFFFFF" w:themeColor="background1"/>
                <w:sz w:val="18"/>
                <w:szCs w:val="18"/>
              </w:rPr>
              <w:t>FILLES ET FEMMES</w:t>
            </w:r>
            <w:r w:rsidR="00BB6032">
              <w:rPr>
                <w:rStyle w:val="FootnoteReference"/>
                <w:rFonts w:eastAsiaTheme="minorEastAsia"/>
                <w:b/>
                <w:bCs/>
                <w:color w:val="FFFFFF" w:themeColor="background1"/>
                <w:sz w:val="18"/>
                <w:szCs w:val="18"/>
              </w:rPr>
              <w:footnoteReference w:id="2"/>
            </w:r>
            <w:r w:rsidRPr="0076220C">
              <w:rPr>
                <w:rFonts w:eastAsiaTheme="minorEastAsia"/>
                <w:b/>
                <w:bCs/>
                <w:color w:val="FFFFFF" w:themeColor="background1"/>
                <w:sz w:val="18"/>
                <w:szCs w:val="18"/>
              </w:rPr>
              <w:t>.</w:t>
            </w:r>
          </w:p>
        </w:tc>
      </w:tr>
      <w:tr w:rsidR="00C46627" w:rsidRPr="0076220C" w14:paraId="2CF73BC2" w14:textId="77777777">
        <w:trPr>
          <w:trHeight w:val="720"/>
        </w:trPr>
        <w:tc>
          <w:tcPr>
            <w:tcW w:w="9490" w:type="dxa"/>
            <w:gridSpan w:val="3"/>
            <w:tcBorders>
              <w:top w:val="single" w:sz="6" w:space="0" w:color="auto"/>
              <w:left w:val="single" w:sz="6" w:space="0" w:color="auto"/>
              <w:bottom w:val="single" w:sz="6" w:space="0" w:color="auto"/>
              <w:right w:val="single" w:sz="6" w:space="0" w:color="auto"/>
            </w:tcBorders>
            <w:shd w:val="clear" w:color="auto" w:fill="767171" w:themeFill="background2" w:themeFillShade="80"/>
          </w:tcPr>
          <w:p w14:paraId="6DE2B397" w14:textId="77777777" w:rsidR="00C46627" w:rsidRPr="0076220C" w:rsidRDefault="00C46627">
            <w:pPr>
              <w:jc w:val="center"/>
              <w:rPr>
                <w:rFonts w:eastAsiaTheme="minorEastAsia"/>
                <w:b/>
                <w:bCs/>
                <w:color w:val="FFFFFF" w:themeColor="background1"/>
                <w:sz w:val="18"/>
                <w:szCs w:val="18"/>
              </w:rPr>
            </w:pPr>
            <w:r w:rsidRPr="0076220C">
              <w:rPr>
                <w:rFonts w:eastAsiaTheme="minorEastAsia"/>
                <w:b/>
                <w:bCs/>
                <w:color w:val="FFFFFF" w:themeColor="background1"/>
                <w:sz w:val="18"/>
                <w:szCs w:val="18"/>
              </w:rPr>
              <w:t xml:space="preserve">CIBLES INDIRECTES DU SOUS-PORTEFEUILLE </w:t>
            </w:r>
            <w:r>
              <w:rPr>
                <w:rFonts w:eastAsiaTheme="minorEastAsia"/>
                <w:b/>
                <w:bCs/>
                <w:color w:val="FFFFFF" w:themeColor="background1"/>
                <w:sz w:val="18"/>
                <w:szCs w:val="18"/>
              </w:rPr>
              <w:t>Haut-Katanga et Lualaba</w:t>
            </w:r>
          </w:p>
          <w:p w14:paraId="2D108C7C" w14:textId="7817ED22" w:rsidR="00C46627" w:rsidRPr="0076220C" w:rsidRDefault="00C46627">
            <w:pPr>
              <w:rPr>
                <w:rFonts w:eastAsiaTheme="minorEastAsia"/>
                <w:b/>
                <w:bCs/>
                <w:color w:val="FFFFFF" w:themeColor="background1"/>
                <w:sz w:val="18"/>
                <w:szCs w:val="18"/>
              </w:rPr>
            </w:pPr>
            <w:r w:rsidRPr="0076220C">
              <w:rPr>
                <w:rFonts w:eastAsiaTheme="minorEastAsia"/>
                <w:b/>
                <w:bCs/>
                <w:color w:val="FFFFFF" w:themeColor="background1"/>
                <w:sz w:val="18"/>
                <w:szCs w:val="18"/>
              </w:rPr>
              <w:t xml:space="preserve">Les cibles indirectes des cinq interventions – FEE, Jeunesse et conscience culturelle et sociale, </w:t>
            </w:r>
            <w:r>
              <w:rPr>
                <w:rFonts w:eastAsiaTheme="minorEastAsia"/>
                <w:b/>
                <w:bCs/>
                <w:color w:val="FFFFFF" w:themeColor="background1"/>
                <w:sz w:val="18"/>
                <w:szCs w:val="18"/>
              </w:rPr>
              <w:t xml:space="preserve">Education de base, Participation citoyenne </w:t>
            </w:r>
            <w:r w:rsidRPr="0076220C">
              <w:rPr>
                <w:rFonts w:eastAsiaTheme="minorEastAsia"/>
                <w:b/>
                <w:bCs/>
                <w:color w:val="FFFFFF" w:themeColor="background1"/>
                <w:sz w:val="18"/>
                <w:szCs w:val="18"/>
              </w:rPr>
              <w:t xml:space="preserve">– sont l’ensemble des habitants des villes de </w:t>
            </w:r>
            <w:r>
              <w:rPr>
                <w:rFonts w:eastAsiaTheme="minorEastAsia"/>
                <w:b/>
                <w:bCs/>
                <w:color w:val="FFFFFF" w:themeColor="background1"/>
                <w:sz w:val="18"/>
                <w:szCs w:val="18"/>
              </w:rPr>
              <w:t>Lubumbashi, de Likasi et de Kolwezi et des territoires de Kipushi et Kasenga</w:t>
            </w:r>
            <w:r w:rsidRPr="0076220C">
              <w:rPr>
                <w:rFonts w:eastAsiaTheme="minorEastAsia"/>
                <w:b/>
                <w:bCs/>
                <w:color w:val="FFFFFF" w:themeColor="background1"/>
                <w:sz w:val="18"/>
                <w:szCs w:val="18"/>
              </w:rPr>
              <w:t xml:space="preserve"> (jeunes sans emploi, artiste</w:t>
            </w:r>
            <w:r>
              <w:rPr>
                <w:rFonts w:eastAsiaTheme="minorEastAsia"/>
                <w:b/>
                <w:bCs/>
                <w:color w:val="FFFFFF" w:themeColor="background1"/>
                <w:sz w:val="18"/>
                <w:szCs w:val="18"/>
              </w:rPr>
              <w:t>s</w:t>
            </w:r>
            <w:r w:rsidRPr="0076220C">
              <w:rPr>
                <w:rFonts w:eastAsiaTheme="minorEastAsia"/>
                <w:b/>
                <w:bCs/>
                <w:color w:val="FFFFFF" w:themeColor="background1"/>
                <w:sz w:val="18"/>
                <w:szCs w:val="18"/>
              </w:rPr>
              <w:t xml:space="preserve">, ménages agricoles, </w:t>
            </w:r>
            <w:r>
              <w:rPr>
                <w:rFonts w:eastAsiaTheme="minorEastAsia"/>
                <w:b/>
                <w:bCs/>
                <w:color w:val="FFFFFF" w:themeColor="background1"/>
                <w:sz w:val="18"/>
                <w:szCs w:val="18"/>
              </w:rPr>
              <w:t>société civile</w:t>
            </w:r>
            <w:r w:rsidRPr="0076220C">
              <w:rPr>
                <w:rFonts w:eastAsiaTheme="minorEastAsia"/>
                <w:b/>
                <w:bCs/>
                <w:color w:val="FFFFFF" w:themeColor="background1"/>
                <w:sz w:val="18"/>
                <w:szCs w:val="18"/>
              </w:rPr>
              <w:t xml:space="preserve">), soit </w:t>
            </w:r>
            <w:r>
              <w:rPr>
                <w:rFonts w:eastAsiaTheme="minorEastAsia"/>
                <w:b/>
                <w:bCs/>
                <w:color w:val="FFFFFF" w:themeColor="background1"/>
                <w:sz w:val="18"/>
                <w:szCs w:val="18"/>
              </w:rPr>
              <w:t>6</w:t>
            </w:r>
            <w:r w:rsidR="00EF7CE9">
              <w:rPr>
                <w:rFonts w:eastAsiaTheme="minorEastAsia"/>
                <w:b/>
                <w:bCs/>
                <w:color w:val="FFFFFF" w:themeColor="background1"/>
                <w:sz w:val="18"/>
                <w:szCs w:val="18"/>
              </w:rPr>
              <w:t>.</w:t>
            </w:r>
            <w:r>
              <w:rPr>
                <w:rFonts w:eastAsiaTheme="minorEastAsia"/>
                <w:b/>
                <w:bCs/>
                <w:color w:val="FFFFFF" w:themeColor="background1"/>
                <w:sz w:val="18"/>
                <w:szCs w:val="18"/>
              </w:rPr>
              <w:t>190</w:t>
            </w:r>
            <w:r w:rsidR="00EF7CE9">
              <w:rPr>
                <w:rFonts w:eastAsiaTheme="minorEastAsia"/>
                <w:b/>
                <w:bCs/>
                <w:color w:val="FFFFFF" w:themeColor="background1"/>
                <w:sz w:val="18"/>
                <w:szCs w:val="18"/>
              </w:rPr>
              <w:t>.</w:t>
            </w:r>
            <w:r>
              <w:rPr>
                <w:rFonts w:eastAsiaTheme="minorEastAsia"/>
                <w:b/>
                <w:bCs/>
                <w:color w:val="FFFFFF" w:themeColor="background1"/>
                <w:sz w:val="18"/>
                <w:szCs w:val="18"/>
              </w:rPr>
              <w:t>000</w:t>
            </w:r>
            <w:r w:rsidRPr="0076220C">
              <w:rPr>
                <w:rFonts w:eastAsiaTheme="minorEastAsia"/>
                <w:b/>
                <w:bCs/>
                <w:color w:val="FFFFFF" w:themeColor="background1"/>
                <w:sz w:val="18"/>
                <w:szCs w:val="18"/>
              </w:rPr>
              <w:t xml:space="preserve"> PERSONNES. </w:t>
            </w:r>
          </w:p>
          <w:p w14:paraId="6EEA48C9" w14:textId="64A3D738" w:rsidR="00C46627" w:rsidRPr="0076220C" w:rsidRDefault="00C46627">
            <w:pPr>
              <w:spacing w:after="0" w:line="240" w:lineRule="auto"/>
              <w:textAlignment w:val="baseline"/>
              <w:rPr>
                <w:rFonts w:eastAsiaTheme="minorEastAsia"/>
                <w:b/>
                <w:bCs/>
                <w:color w:val="FFFFFF" w:themeColor="background1"/>
                <w:sz w:val="18"/>
                <w:szCs w:val="18"/>
              </w:rPr>
            </w:pPr>
            <w:r w:rsidRPr="0076220C">
              <w:rPr>
                <w:rFonts w:eastAsiaTheme="minorEastAsia"/>
                <w:b/>
                <w:bCs/>
                <w:color w:val="FFFFFF" w:themeColor="background1"/>
                <w:sz w:val="18"/>
                <w:szCs w:val="18"/>
              </w:rPr>
              <w:t xml:space="preserve">Plus généralement, ce sont les </w:t>
            </w:r>
            <w:r>
              <w:rPr>
                <w:rFonts w:eastAsiaTheme="minorEastAsia"/>
                <w:b/>
                <w:bCs/>
                <w:color w:val="FFFFFF" w:themeColor="background1"/>
                <w:sz w:val="18"/>
                <w:szCs w:val="18"/>
              </w:rPr>
              <w:t>5.121.000</w:t>
            </w:r>
            <w:r w:rsidRPr="0076220C">
              <w:rPr>
                <w:rFonts w:eastAsiaTheme="minorEastAsia"/>
                <w:b/>
                <w:bCs/>
                <w:color w:val="FFFFFF" w:themeColor="background1"/>
                <w:sz w:val="18"/>
                <w:szCs w:val="18"/>
              </w:rPr>
              <w:t> d’HABITANTS d</w:t>
            </w:r>
            <w:r>
              <w:rPr>
                <w:rFonts w:eastAsiaTheme="minorEastAsia"/>
                <w:b/>
                <w:bCs/>
                <w:color w:val="FFFFFF" w:themeColor="background1"/>
                <w:sz w:val="18"/>
                <w:szCs w:val="18"/>
              </w:rPr>
              <w:t xml:space="preserve">u Haut-Katanga et les 2.850.000 d’HABITANTS du Lualaba </w:t>
            </w:r>
            <w:r w:rsidRPr="0076220C">
              <w:rPr>
                <w:rFonts w:eastAsiaTheme="minorEastAsia"/>
                <w:b/>
                <w:bCs/>
                <w:color w:val="FFFFFF" w:themeColor="background1"/>
                <w:sz w:val="18"/>
                <w:szCs w:val="18"/>
              </w:rPr>
              <w:t>qui sont indirectement ciblés à travers l’appui institutionnel au niveau provincial.</w:t>
            </w:r>
          </w:p>
        </w:tc>
      </w:tr>
    </w:tbl>
    <w:p w14:paraId="20EFD864" w14:textId="77777777" w:rsidR="00D83A5B" w:rsidRDefault="00D83A5B" w:rsidP="00D83A5B"/>
    <w:p w14:paraId="3B012078" w14:textId="56AC467D" w:rsidR="00D517FE" w:rsidRPr="00714D68" w:rsidRDefault="006C4FE6" w:rsidP="006E1A50">
      <w:pPr>
        <w:pStyle w:val="Heading2"/>
        <w:numPr>
          <w:ilvl w:val="1"/>
          <w:numId w:val="15"/>
        </w:numPr>
      </w:pPr>
      <w:bookmarkStart w:id="36" w:name="_Toc113731173"/>
      <w:r>
        <w:t xml:space="preserve"> </w:t>
      </w:r>
      <w:bookmarkStart w:id="37" w:name="_Toc113809874"/>
      <w:r w:rsidR="00CF094F" w:rsidRPr="00714D68">
        <w:t>Les p</w:t>
      </w:r>
      <w:r w:rsidR="00D517FE" w:rsidRPr="00714D68">
        <w:t xml:space="preserve">artenariats et synergies </w:t>
      </w:r>
      <w:r w:rsidR="00714D68">
        <w:t>clefs</w:t>
      </w:r>
      <w:bookmarkEnd w:id="36"/>
      <w:bookmarkEnd w:id="37"/>
    </w:p>
    <w:p w14:paraId="0D6CB9B7" w14:textId="3A4978D3" w:rsidR="12C21017" w:rsidRDefault="00267956" w:rsidP="001E1FD2">
      <w:pPr>
        <w:rPr>
          <w:rStyle w:val="normaltextrun"/>
          <w:rFonts w:eastAsiaTheme="minorEastAsia"/>
          <w:szCs w:val="21"/>
        </w:rPr>
      </w:pPr>
      <w:r w:rsidRPr="485C868B">
        <w:rPr>
          <w:rStyle w:val="normaltextrun"/>
          <w:shd w:val="clear" w:color="auto" w:fill="FFFFFF"/>
        </w:rPr>
        <w:t xml:space="preserve">Les synergies clés entre piliers, entre le programme bilatéral et les interventions pour tiers ainsi </w:t>
      </w:r>
      <w:r w:rsidRPr="485C868B">
        <w:rPr>
          <w:rStyle w:val="normaltextrun"/>
          <w:rFonts w:eastAsiaTheme="minorEastAsia"/>
          <w:szCs w:val="21"/>
        </w:rPr>
        <w:t>qu’entre le programme bilatéral et les autres interventions mises en œuvre par Enabel sont décrites dans le document chapeau. Au-delà de ces nombreuses synergies « internes », le programme bilatéral sera mis en œuvre dans le Haut Katanga et le Lualaba à travers les partenariats</w:t>
      </w:r>
      <w:r w:rsidR="00576FB6">
        <w:rPr>
          <w:rStyle w:val="normaltextrun"/>
          <w:rFonts w:eastAsiaTheme="minorEastAsia"/>
          <w:szCs w:val="21"/>
        </w:rPr>
        <w:t>, synergies et collaborations suivantes</w:t>
      </w:r>
      <w:r w:rsidR="00602618">
        <w:rPr>
          <w:rStyle w:val="normaltextrun"/>
          <w:rFonts w:eastAsiaTheme="minorEastAsia"/>
          <w:szCs w:val="21"/>
        </w:rPr>
        <w:t>.</w:t>
      </w:r>
    </w:p>
    <w:p w14:paraId="2FAD0CE5" w14:textId="764380D4" w:rsidR="00602618" w:rsidRPr="0020134C" w:rsidRDefault="005E58FC" w:rsidP="005E58FC">
      <w:pPr>
        <w:pStyle w:val="Caption"/>
        <w:jc w:val="left"/>
        <w:rPr>
          <w:color w:val="585756"/>
        </w:rPr>
      </w:pPr>
      <w:bookmarkStart w:id="38" w:name="_Toc113731364"/>
      <w:r w:rsidRPr="0020134C">
        <w:rPr>
          <w:color w:val="585756"/>
        </w:rPr>
        <w:t xml:space="preserve">Tableau </w:t>
      </w:r>
      <w:r w:rsidRPr="0020134C">
        <w:rPr>
          <w:color w:val="585756"/>
        </w:rPr>
        <w:fldChar w:fldCharType="begin"/>
      </w:r>
      <w:r w:rsidRPr="0020134C">
        <w:rPr>
          <w:color w:val="585756"/>
        </w:rPr>
        <w:instrText>SEQ Tableau \* ARABIC</w:instrText>
      </w:r>
      <w:r w:rsidRPr="0020134C">
        <w:rPr>
          <w:color w:val="585756"/>
        </w:rPr>
        <w:fldChar w:fldCharType="separate"/>
      </w:r>
      <w:r w:rsidR="00863C07">
        <w:rPr>
          <w:noProof/>
          <w:color w:val="585756"/>
        </w:rPr>
        <w:t>4</w:t>
      </w:r>
      <w:r w:rsidRPr="0020134C">
        <w:rPr>
          <w:color w:val="585756"/>
        </w:rPr>
        <w:fldChar w:fldCharType="end"/>
      </w:r>
      <w:r w:rsidR="00602618" w:rsidRPr="0020134C">
        <w:rPr>
          <w:color w:val="585756"/>
        </w:rPr>
        <w:t>– Partenariats et synergies clefs</w:t>
      </w:r>
      <w:bookmarkEnd w:id="38"/>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4111"/>
        <w:gridCol w:w="3402"/>
      </w:tblGrid>
      <w:tr w:rsidR="002F536E" w14:paraId="0AAA24E3" w14:textId="77777777" w:rsidTr="4471E7C3">
        <w:trPr>
          <w:trHeight w:val="322"/>
        </w:trPr>
        <w:tc>
          <w:tcPr>
            <w:tcW w:w="1853" w:type="dxa"/>
            <w:shd w:val="clear" w:color="auto" w:fill="A6A6A6" w:themeFill="background1" w:themeFillShade="A6"/>
          </w:tcPr>
          <w:p w14:paraId="46ABA919" w14:textId="77777777" w:rsidR="00CA50D4" w:rsidRDefault="00CA50D4" w:rsidP="005E58FC">
            <w:pPr>
              <w:jc w:val="left"/>
              <w:rPr>
                <w:rFonts w:eastAsia="Georgia" w:cs="Georgia"/>
                <w:color w:val="FFFFFF" w:themeColor="background1"/>
                <w:sz w:val="18"/>
                <w:szCs w:val="18"/>
              </w:rPr>
            </w:pPr>
            <w:r w:rsidRPr="6DAB7565">
              <w:rPr>
                <w:rFonts w:eastAsia="Georgia" w:cs="Georgia"/>
                <w:b/>
                <w:bCs/>
                <w:color w:val="FFFFFF" w:themeColor="background1"/>
                <w:sz w:val="18"/>
                <w:szCs w:val="18"/>
              </w:rPr>
              <w:t>Intervention</w:t>
            </w:r>
            <w:r w:rsidRPr="6DAB7565">
              <w:rPr>
                <w:rFonts w:eastAsia="Georgia" w:cs="Georgia"/>
                <w:color w:val="FFFFFF" w:themeColor="background1"/>
                <w:sz w:val="18"/>
                <w:szCs w:val="18"/>
              </w:rPr>
              <w:t xml:space="preserve"> </w:t>
            </w:r>
          </w:p>
        </w:tc>
        <w:tc>
          <w:tcPr>
            <w:tcW w:w="4111" w:type="dxa"/>
            <w:shd w:val="clear" w:color="auto" w:fill="A6A6A6" w:themeFill="background1" w:themeFillShade="A6"/>
          </w:tcPr>
          <w:p w14:paraId="4282F1C8" w14:textId="77777777" w:rsidR="00CA50D4" w:rsidRDefault="00CA50D4" w:rsidP="005E58FC">
            <w:pPr>
              <w:jc w:val="left"/>
              <w:rPr>
                <w:rFonts w:eastAsia="Georgia" w:cs="Georgia"/>
                <w:color w:val="FFFFFF" w:themeColor="background1"/>
                <w:sz w:val="18"/>
                <w:szCs w:val="18"/>
              </w:rPr>
            </w:pPr>
            <w:r w:rsidRPr="6DAB7565">
              <w:rPr>
                <w:rFonts w:eastAsia="Georgia" w:cs="Georgia"/>
                <w:b/>
                <w:bCs/>
                <w:color w:val="FFFFFF" w:themeColor="background1"/>
                <w:sz w:val="18"/>
                <w:szCs w:val="18"/>
              </w:rPr>
              <w:t>Acteurs clefs</w:t>
            </w:r>
            <w:r w:rsidRPr="6DAB7565">
              <w:rPr>
                <w:rFonts w:eastAsia="Georgia" w:cs="Georgia"/>
                <w:color w:val="FFFFFF" w:themeColor="background1"/>
                <w:sz w:val="18"/>
                <w:szCs w:val="18"/>
              </w:rPr>
              <w:t xml:space="preserve"> </w:t>
            </w:r>
          </w:p>
        </w:tc>
        <w:tc>
          <w:tcPr>
            <w:tcW w:w="3402" w:type="dxa"/>
            <w:shd w:val="clear" w:color="auto" w:fill="A6A6A6" w:themeFill="background1" w:themeFillShade="A6"/>
          </w:tcPr>
          <w:p w14:paraId="34826D5C" w14:textId="77777777" w:rsidR="00CA50D4" w:rsidRDefault="00CA50D4" w:rsidP="005E58FC">
            <w:pPr>
              <w:jc w:val="left"/>
              <w:rPr>
                <w:rFonts w:eastAsia="Georgia" w:cs="Georgia"/>
                <w:b/>
                <w:bCs/>
                <w:color w:val="FFFFFF" w:themeColor="background1"/>
                <w:sz w:val="18"/>
                <w:szCs w:val="18"/>
              </w:rPr>
            </w:pPr>
            <w:r w:rsidRPr="6DAB7565">
              <w:rPr>
                <w:rFonts w:eastAsia="Georgia" w:cs="Georgia"/>
                <w:b/>
                <w:bCs/>
                <w:color w:val="FFFFFF" w:themeColor="background1"/>
                <w:sz w:val="18"/>
                <w:szCs w:val="18"/>
              </w:rPr>
              <w:t xml:space="preserve">Objets des partenariats et synergies </w:t>
            </w:r>
          </w:p>
        </w:tc>
      </w:tr>
      <w:tr w:rsidR="00404C9F" w:rsidRPr="00886730" w14:paraId="43274698" w14:textId="77777777" w:rsidTr="4471E7C3">
        <w:trPr>
          <w:trHeight w:val="312"/>
        </w:trPr>
        <w:tc>
          <w:tcPr>
            <w:tcW w:w="9366" w:type="dxa"/>
            <w:gridSpan w:val="3"/>
            <w:shd w:val="clear" w:color="auto" w:fill="DEEAF6" w:themeFill="accent1" w:themeFillTint="33"/>
            <w:vAlign w:val="center"/>
          </w:tcPr>
          <w:p w14:paraId="3C55D05D" w14:textId="77777777" w:rsidR="00CA50D4" w:rsidRPr="00886730" w:rsidRDefault="00CA50D4" w:rsidP="005E58FC">
            <w:pPr>
              <w:jc w:val="left"/>
              <w:rPr>
                <w:rFonts w:eastAsia="Georgia" w:cs="Georgia"/>
                <w:b/>
                <w:bCs/>
                <w:sz w:val="18"/>
                <w:szCs w:val="18"/>
              </w:rPr>
            </w:pPr>
            <w:r w:rsidRPr="00886730">
              <w:rPr>
                <w:rFonts w:eastAsia="Georgia" w:cs="Georgia"/>
                <w:b/>
                <w:bCs/>
                <w:sz w:val="18"/>
                <w:szCs w:val="18"/>
              </w:rPr>
              <w:t>Autorités provinciales et partenaires institutionnels</w:t>
            </w:r>
          </w:p>
        </w:tc>
      </w:tr>
      <w:tr w:rsidR="00F260DC" w14:paraId="15FB1409" w14:textId="77777777" w:rsidTr="4471E7C3">
        <w:trPr>
          <w:trHeight w:val="351"/>
        </w:trPr>
        <w:tc>
          <w:tcPr>
            <w:tcW w:w="1853" w:type="dxa"/>
            <w:vMerge w:val="restart"/>
          </w:tcPr>
          <w:p w14:paraId="488566A7" w14:textId="1E7A9858" w:rsidR="00F260DC" w:rsidRPr="009F3618" w:rsidRDefault="00F260DC" w:rsidP="005E58FC">
            <w:pPr>
              <w:jc w:val="left"/>
              <w:rPr>
                <w:sz w:val="18"/>
                <w:szCs w:val="18"/>
              </w:rPr>
            </w:pPr>
            <w:r w:rsidRPr="48205EB6">
              <w:rPr>
                <w:sz w:val="18"/>
                <w:szCs w:val="18"/>
              </w:rPr>
              <w:t xml:space="preserve">Intervention </w:t>
            </w:r>
            <w:r w:rsidRPr="687FB5E4">
              <w:rPr>
                <w:sz w:val="18"/>
                <w:szCs w:val="18"/>
              </w:rPr>
              <w:t>COD2201711</w:t>
            </w:r>
            <w:r w:rsidRPr="48205EB6">
              <w:rPr>
                <w:sz w:val="18"/>
                <w:szCs w:val="18"/>
              </w:rPr>
              <w:t xml:space="preserve"> – Formation, Emploi et Entreprenariat (Haut Katanga et Lualaba)</w:t>
            </w:r>
          </w:p>
        </w:tc>
        <w:tc>
          <w:tcPr>
            <w:tcW w:w="4111" w:type="dxa"/>
          </w:tcPr>
          <w:p w14:paraId="57347683" w14:textId="568EBD7E" w:rsidR="00F260DC" w:rsidRPr="0020134C" w:rsidRDefault="00F260DC" w:rsidP="0020134C">
            <w:pPr>
              <w:spacing w:before="120" w:line="259" w:lineRule="auto"/>
              <w:jc w:val="left"/>
              <w:rPr>
                <w:sz w:val="18"/>
                <w:szCs w:val="18"/>
              </w:rPr>
            </w:pPr>
            <w:r w:rsidRPr="0020134C">
              <w:rPr>
                <w:sz w:val="18"/>
                <w:szCs w:val="18"/>
              </w:rPr>
              <w:t>Ministère de l’EPST et FPM</w:t>
            </w:r>
          </w:p>
          <w:p w14:paraId="205D4571" w14:textId="4E2A85F4" w:rsidR="00F260DC" w:rsidRPr="0020134C" w:rsidRDefault="00F260DC" w:rsidP="0020134C">
            <w:pPr>
              <w:spacing w:before="120" w:line="259" w:lineRule="auto"/>
              <w:jc w:val="left"/>
              <w:rPr>
                <w:sz w:val="18"/>
                <w:szCs w:val="18"/>
              </w:rPr>
            </w:pPr>
            <w:r w:rsidRPr="0020134C">
              <w:rPr>
                <w:sz w:val="18"/>
                <w:szCs w:val="18"/>
              </w:rPr>
              <w:t>Ministère Provincial du Travail, et de la Prévoyance Sociale</w:t>
            </w:r>
          </w:p>
          <w:p w14:paraId="4829C212" w14:textId="0816C349" w:rsidR="00F260DC" w:rsidRPr="0020134C" w:rsidRDefault="00F260DC" w:rsidP="0020134C">
            <w:pPr>
              <w:spacing w:before="120" w:line="259" w:lineRule="auto"/>
              <w:jc w:val="left"/>
              <w:rPr>
                <w:sz w:val="18"/>
                <w:szCs w:val="18"/>
              </w:rPr>
            </w:pPr>
            <w:r w:rsidRPr="0020134C">
              <w:rPr>
                <w:sz w:val="18"/>
                <w:szCs w:val="18"/>
              </w:rPr>
              <w:t>Office National de l’Emploi (ONEM)L'Agence Nationale de Développement de l’Entrepreneuriat Congolais (ANADEC)</w:t>
            </w:r>
          </w:p>
        </w:tc>
        <w:tc>
          <w:tcPr>
            <w:tcW w:w="3402" w:type="dxa"/>
          </w:tcPr>
          <w:p w14:paraId="66F77CA0" w14:textId="50F268A3" w:rsidR="00F260DC" w:rsidRPr="0020134C" w:rsidRDefault="00F260DC" w:rsidP="0020134C">
            <w:pPr>
              <w:spacing w:before="120" w:line="259" w:lineRule="auto"/>
              <w:jc w:val="left"/>
              <w:rPr>
                <w:sz w:val="18"/>
                <w:szCs w:val="18"/>
              </w:rPr>
            </w:pPr>
            <w:r w:rsidRPr="0020134C">
              <w:rPr>
                <w:sz w:val="18"/>
                <w:szCs w:val="18"/>
              </w:rPr>
              <w:t>Ancrage provincial</w:t>
            </w:r>
          </w:p>
          <w:p w14:paraId="599813AB" w14:textId="77777777" w:rsidR="00F260DC" w:rsidRPr="0020134C" w:rsidRDefault="00F260DC" w:rsidP="0020134C">
            <w:pPr>
              <w:spacing w:before="120" w:line="259" w:lineRule="auto"/>
              <w:jc w:val="left"/>
              <w:rPr>
                <w:sz w:val="18"/>
                <w:szCs w:val="18"/>
              </w:rPr>
            </w:pPr>
            <w:r w:rsidRPr="0020134C">
              <w:rPr>
                <w:sz w:val="18"/>
                <w:szCs w:val="18"/>
              </w:rPr>
              <w:t>Stratégies et bonnes pratiques</w:t>
            </w:r>
          </w:p>
          <w:p w14:paraId="3A37629C" w14:textId="02C93C44" w:rsidR="00F260DC" w:rsidRPr="0020134C" w:rsidRDefault="00F260DC" w:rsidP="0020134C">
            <w:pPr>
              <w:spacing w:before="120" w:line="259" w:lineRule="auto"/>
              <w:jc w:val="left"/>
              <w:rPr>
                <w:sz w:val="18"/>
                <w:szCs w:val="18"/>
              </w:rPr>
            </w:pPr>
            <w:r w:rsidRPr="0020134C">
              <w:rPr>
                <w:sz w:val="18"/>
                <w:szCs w:val="18"/>
              </w:rPr>
              <w:t xml:space="preserve">Gouvernance sectorielle </w:t>
            </w:r>
          </w:p>
          <w:p w14:paraId="79CECC31" w14:textId="77777777" w:rsidR="00F260DC" w:rsidRPr="0020134C" w:rsidRDefault="00F260DC" w:rsidP="0020134C">
            <w:pPr>
              <w:spacing w:before="120" w:line="259" w:lineRule="auto"/>
              <w:jc w:val="left"/>
              <w:rPr>
                <w:sz w:val="18"/>
                <w:szCs w:val="18"/>
              </w:rPr>
            </w:pPr>
            <w:r w:rsidRPr="0020134C">
              <w:rPr>
                <w:sz w:val="18"/>
                <w:szCs w:val="18"/>
              </w:rPr>
              <w:t>Cadres légaux</w:t>
            </w:r>
          </w:p>
          <w:p w14:paraId="68FD4AFE" w14:textId="5862FF3E" w:rsidR="00F260DC" w:rsidRPr="0020134C" w:rsidRDefault="00F260DC" w:rsidP="0020134C">
            <w:pPr>
              <w:spacing w:before="120" w:line="259" w:lineRule="auto"/>
              <w:jc w:val="left"/>
              <w:rPr>
                <w:sz w:val="18"/>
                <w:szCs w:val="18"/>
              </w:rPr>
            </w:pPr>
            <w:r w:rsidRPr="0020134C">
              <w:rPr>
                <w:sz w:val="18"/>
                <w:szCs w:val="18"/>
              </w:rPr>
              <w:t>Inspections</w:t>
            </w:r>
          </w:p>
          <w:p w14:paraId="38D07FBC" w14:textId="2EAFA48F" w:rsidR="00F260DC" w:rsidRPr="0020134C" w:rsidRDefault="00F260DC" w:rsidP="0020134C">
            <w:pPr>
              <w:spacing w:before="120" w:line="259" w:lineRule="auto"/>
              <w:jc w:val="left"/>
              <w:rPr>
                <w:sz w:val="18"/>
                <w:szCs w:val="18"/>
              </w:rPr>
            </w:pPr>
            <w:r w:rsidRPr="0020134C">
              <w:rPr>
                <w:sz w:val="18"/>
                <w:szCs w:val="18"/>
              </w:rPr>
              <w:t>Certification des formations</w:t>
            </w:r>
          </w:p>
        </w:tc>
      </w:tr>
      <w:tr w:rsidR="00F260DC" w14:paraId="309163B5" w14:textId="77777777" w:rsidTr="4471E7C3">
        <w:trPr>
          <w:trHeight w:val="1310"/>
        </w:trPr>
        <w:tc>
          <w:tcPr>
            <w:tcW w:w="1853" w:type="dxa"/>
            <w:vMerge/>
          </w:tcPr>
          <w:p w14:paraId="5BDDBE0B" w14:textId="77777777" w:rsidR="00F260DC" w:rsidRPr="009F3618" w:rsidRDefault="00F260DC" w:rsidP="009C598D">
            <w:pPr>
              <w:rPr>
                <w:sz w:val="18"/>
                <w:szCs w:val="18"/>
              </w:rPr>
            </w:pPr>
          </w:p>
        </w:tc>
        <w:tc>
          <w:tcPr>
            <w:tcW w:w="4111" w:type="dxa"/>
          </w:tcPr>
          <w:p w14:paraId="31372BBB" w14:textId="7C688462" w:rsidR="00F260DC" w:rsidRPr="0020134C" w:rsidRDefault="00F260DC" w:rsidP="0020134C">
            <w:pPr>
              <w:spacing w:before="120" w:line="259" w:lineRule="auto"/>
              <w:rPr>
                <w:sz w:val="18"/>
                <w:szCs w:val="18"/>
              </w:rPr>
            </w:pPr>
            <w:r w:rsidRPr="0020134C">
              <w:rPr>
                <w:sz w:val="18"/>
                <w:szCs w:val="18"/>
              </w:rPr>
              <w:t>Centres de Ressources (CdR) de Lubumbashi et Kolwezi</w:t>
            </w:r>
          </w:p>
          <w:p w14:paraId="1F1AC085" w14:textId="3E0E3DCE" w:rsidR="00F260DC" w:rsidRPr="0020134C" w:rsidRDefault="00F260DC" w:rsidP="0020134C">
            <w:pPr>
              <w:spacing w:before="120" w:line="259" w:lineRule="auto"/>
              <w:rPr>
                <w:sz w:val="18"/>
                <w:szCs w:val="18"/>
              </w:rPr>
            </w:pPr>
            <w:r w:rsidRPr="0020134C">
              <w:rPr>
                <w:sz w:val="18"/>
                <w:szCs w:val="18"/>
              </w:rPr>
              <w:t>Les trois Centres d’Application (</w:t>
            </w:r>
            <w:proofErr w:type="spellStart"/>
            <w:r w:rsidRPr="0020134C">
              <w:rPr>
                <w:sz w:val="18"/>
                <w:szCs w:val="18"/>
              </w:rPr>
              <w:t>CdA</w:t>
            </w:r>
            <w:proofErr w:type="spellEnd"/>
            <w:r w:rsidRPr="0020134C">
              <w:rPr>
                <w:sz w:val="18"/>
                <w:szCs w:val="18"/>
              </w:rPr>
              <w:t xml:space="preserve">) : ITI MANIKA, VYOMBO, St. François Xavier </w:t>
            </w:r>
          </w:p>
          <w:p w14:paraId="0C006A68" w14:textId="084C8F72" w:rsidR="00F260DC" w:rsidRPr="0020134C" w:rsidRDefault="00F260DC" w:rsidP="0020134C">
            <w:pPr>
              <w:spacing w:before="120" w:line="259" w:lineRule="auto"/>
              <w:rPr>
                <w:sz w:val="18"/>
                <w:szCs w:val="18"/>
              </w:rPr>
            </w:pPr>
            <w:r w:rsidRPr="0020134C">
              <w:rPr>
                <w:sz w:val="18"/>
                <w:szCs w:val="18"/>
              </w:rPr>
              <w:t>Institut Nationaux de Préparation Professionnelle (INPP) à Lubumbashi et Kolwezi</w:t>
            </w:r>
          </w:p>
        </w:tc>
        <w:tc>
          <w:tcPr>
            <w:tcW w:w="3402" w:type="dxa"/>
          </w:tcPr>
          <w:p w14:paraId="20E7563E" w14:textId="2EF6EB3E" w:rsidR="00F260DC" w:rsidRPr="0020134C" w:rsidRDefault="00F260DC" w:rsidP="0020134C">
            <w:pPr>
              <w:spacing w:before="120" w:line="259" w:lineRule="auto"/>
              <w:rPr>
                <w:sz w:val="18"/>
                <w:szCs w:val="18"/>
              </w:rPr>
            </w:pPr>
            <w:r w:rsidRPr="0020134C">
              <w:rPr>
                <w:sz w:val="18"/>
                <w:szCs w:val="18"/>
              </w:rPr>
              <w:t>Amélioration de l’offre de formations courtes et adaptée aux besoins du marché du travail</w:t>
            </w:r>
          </w:p>
          <w:p w14:paraId="6CCDE88F" w14:textId="2B732D5C" w:rsidR="00F260DC" w:rsidRPr="0020134C" w:rsidRDefault="00F260DC" w:rsidP="0020134C">
            <w:pPr>
              <w:spacing w:before="120" w:line="259" w:lineRule="auto"/>
              <w:rPr>
                <w:sz w:val="18"/>
                <w:szCs w:val="18"/>
                <w:lang w:val="fr-FR"/>
              </w:rPr>
            </w:pPr>
            <w:r w:rsidRPr="0020134C">
              <w:rPr>
                <w:sz w:val="18"/>
                <w:szCs w:val="18"/>
              </w:rPr>
              <w:t>Gouvernance des établissements, mise en phase avec les besoins, et renforcement de l’inspection en la matière</w:t>
            </w:r>
          </w:p>
        </w:tc>
      </w:tr>
      <w:tr w:rsidR="009C598D" w:rsidRPr="00AD1E11" w14:paraId="3D29719B" w14:textId="77777777" w:rsidTr="4471E7C3">
        <w:trPr>
          <w:trHeight w:val="795"/>
        </w:trPr>
        <w:tc>
          <w:tcPr>
            <w:tcW w:w="1853" w:type="dxa"/>
            <w:vMerge w:val="restart"/>
          </w:tcPr>
          <w:p w14:paraId="23E50BF8" w14:textId="5E4F84E6" w:rsidR="009C598D" w:rsidRPr="009F3618" w:rsidRDefault="009C598D" w:rsidP="009C598D">
            <w:pPr>
              <w:rPr>
                <w:sz w:val="18"/>
                <w:szCs w:val="18"/>
              </w:rPr>
            </w:pPr>
            <w:r w:rsidRPr="0ACA5BC8">
              <w:rPr>
                <w:sz w:val="18"/>
                <w:szCs w:val="18"/>
              </w:rPr>
              <w:t xml:space="preserve">Intervention </w:t>
            </w:r>
            <w:r w:rsidRPr="65CF0DA8">
              <w:rPr>
                <w:sz w:val="18"/>
                <w:szCs w:val="18"/>
              </w:rPr>
              <w:t>COD2201811</w:t>
            </w:r>
            <w:r w:rsidRPr="0ACA5BC8">
              <w:rPr>
                <w:sz w:val="18"/>
                <w:szCs w:val="18"/>
              </w:rPr>
              <w:t xml:space="preserve"> – Education de base (Haut Katanga)</w:t>
            </w:r>
          </w:p>
        </w:tc>
        <w:tc>
          <w:tcPr>
            <w:tcW w:w="4111" w:type="dxa"/>
          </w:tcPr>
          <w:p w14:paraId="76155B98" w14:textId="7E3B10C2" w:rsidR="009C598D" w:rsidRPr="00576FB6" w:rsidRDefault="009C598D" w:rsidP="00576FB6">
            <w:pPr>
              <w:rPr>
                <w:rFonts w:eastAsia="Georgia Pro" w:cs="Georgia Pro"/>
                <w:sz w:val="18"/>
                <w:szCs w:val="18"/>
              </w:rPr>
            </w:pPr>
            <w:r w:rsidRPr="00576FB6">
              <w:rPr>
                <w:rFonts w:eastAsia="Georgia Pro" w:cs="Georgia Pro"/>
                <w:sz w:val="18"/>
                <w:szCs w:val="18"/>
              </w:rPr>
              <w:t>PROVED Haut-Katanga 1 et 2 et sous-</w:t>
            </w:r>
            <w:proofErr w:type="spellStart"/>
            <w:r w:rsidRPr="00576FB6">
              <w:rPr>
                <w:rFonts w:eastAsia="Georgia Pro" w:cs="Georgia Pro"/>
                <w:sz w:val="18"/>
                <w:szCs w:val="18"/>
              </w:rPr>
              <w:t>Proved</w:t>
            </w:r>
            <w:proofErr w:type="spellEnd"/>
            <w:r w:rsidRPr="00576FB6">
              <w:rPr>
                <w:rFonts w:eastAsia="Georgia Pro" w:cs="Georgia Pro"/>
                <w:sz w:val="18"/>
                <w:szCs w:val="18"/>
              </w:rPr>
              <w:t> : à HK1 : Likasi II, Kambove, Lubumbashi, Kipushi ; à HK2 : Kasenga</w:t>
            </w:r>
          </w:p>
        </w:tc>
        <w:tc>
          <w:tcPr>
            <w:tcW w:w="3402" w:type="dxa"/>
          </w:tcPr>
          <w:p w14:paraId="658BBEF4" w14:textId="479455C8" w:rsidR="009C598D" w:rsidRPr="00576FB6" w:rsidRDefault="009C598D" w:rsidP="00576FB6">
            <w:pPr>
              <w:rPr>
                <w:rFonts w:eastAsia="Georgia Pro" w:cs="Georgia Pro"/>
                <w:sz w:val="18"/>
                <w:szCs w:val="18"/>
              </w:rPr>
            </w:pPr>
            <w:r w:rsidRPr="00576FB6">
              <w:rPr>
                <w:rFonts w:eastAsia="Georgia Pro" w:cs="Georgia Pro"/>
                <w:sz w:val="18"/>
                <w:szCs w:val="18"/>
              </w:rPr>
              <w:t xml:space="preserve">Renforcement des capacités via des analyses de besoins, des formations et de l’accompagnement.  </w:t>
            </w:r>
          </w:p>
        </w:tc>
      </w:tr>
      <w:tr w:rsidR="009C598D" w14:paraId="6059522E" w14:textId="77777777" w:rsidTr="4471E7C3">
        <w:trPr>
          <w:trHeight w:val="935"/>
        </w:trPr>
        <w:tc>
          <w:tcPr>
            <w:tcW w:w="1853" w:type="dxa"/>
            <w:vMerge/>
          </w:tcPr>
          <w:p w14:paraId="49600DAE" w14:textId="77777777" w:rsidR="009C598D" w:rsidRPr="009F3618" w:rsidRDefault="009C598D" w:rsidP="009C598D">
            <w:pPr>
              <w:rPr>
                <w:sz w:val="18"/>
                <w:szCs w:val="18"/>
              </w:rPr>
            </w:pPr>
          </w:p>
        </w:tc>
        <w:tc>
          <w:tcPr>
            <w:tcW w:w="4111" w:type="dxa"/>
          </w:tcPr>
          <w:p w14:paraId="16652DB0" w14:textId="4774BE96" w:rsidR="009C598D" w:rsidRPr="00576FB6" w:rsidRDefault="009C598D" w:rsidP="31A1A200">
            <w:pPr>
              <w:rPr>
                <w:rFonts w:eastAsia="Georgia Pro" w:cs="Georgia Pro"/>
                <w:sz w:val="18"/>
                <w:szCs w:val="18"/>
              </w:rPr>
            </w:pPr>
            <w:r w:rsidRPr="00576FB6">
              <w:rPr>
                <w:rFonts w:eastAsia="Georgia Pro" w:cs="Georgia Pro"/>
                <w:sz w:val="18"/>
                <w:szCs w:val="18"/>
              </w:rPr>
              <w:t>IPP HK 1 &amp; 2 / Pools des inspecteurs pour les sous-PROVED ciblés</w:t>
            </w:r>
          </w:p>
        </w:tc>
        <w:tc>
          <w:tcPr>
            <w:tcW w:w="3402" w:type="dxa"/>
          </w:tcPr>
          <w:p w14:paraId="30A98D47" w14:textId="0E64E9E9" w:rsidR="009C598D" w:rsidRPr="00576FB6" w:rsidRDefault="009C598D" w:rsidP="31A1A200">
            <w:pPr>
              <w:rPr>
                <w:rFonts w:eastAsia="Georgia Pro" w:cs="Georgia Pro"/>
                <w:sz w:val="18"/>
                <w:szCs w:val="18"/>
              </w:rPr>
            </w:pPr>
            <w:r w:rsidRPr="00576FB6">
              <w:rPr>
                <w:rFonts w:eastAsia="Georgia Pro" w:cs="Georgia Pro"/>
                <w:sz w:val="18"/>
                <w:szCs w:val="18"/>
              </w:rPr>
              <w:t xml:space="preserve">Renforcement des capacités via des analyses de besoins, des formations et de l’accompagnement + appui dans la formation continue.  </w:t>
            </w:r>
          </w:p>
        </w:tc>
      </w:tr>
      <w:tr w:rsidR="009C598D" w14:paraId="027DAEFF" w14:textId="77777777" w:rsidTr="4471E7C3">
        <w:trPr>
          <w:trHeight w:val="431"/>
        </w:trPr>
        <w:tc>
          <w:tcPr>
            <w:tcW w:w="1853" w:type="dxa"/>
            <w:vMerge/>
          </w:tcPr>
          <w:p w14:paraId="5CEC1F6F" w14:textId="77777777" w:rsidR="009C598D" w:rsidRPr="00DE36B3" w:rsidRDefault="009C598D" w:rsidP="009C598D">
            <w:pPr>
              <w:rPr>
                <w:sz w:val="18"/>
                <w:szCs w:val="18"/>
              </w:rPr>
            </w:pPr>
          </w:p>
        </w:tc>
        <w:tc>
          <w:tcPr>
            <w:tcW w:w="4111" w:type="dxa"/>
          </w:tcPr>
          <w:p w14:paraId="697EC06F" w14:textId="2644704E" w:rsidR="009C598D" w:rsidRPr="00576FB6" w:rsidRDefault="009C598D" w:rsidP="00576FB6">
            <w:pPr>
              <w:rPr>
                <w:rFonts w:eastAsia="Georgia Pro" w:cs="Georgia Pro"/>
                <w:sz w:val="18"/>
                <w:szCs w:val="18"/>
              </w:rPr>
            </w:pPr>
            <w:r w:rsidRPr="00576FB6">
              <w:rPr>
                <w:rFonts w:eastAsia="Georgia Pro" w:cs="Georgia Pro"/>
                <w:sz w:val="18"/>
                <w:szCs w:val="18"/>
              </w:rPr>
              <w:t>Humanités pédagogiques et ISP</w:t>
            </w:r>
          </w:p>
        </w:tc>
        <w:tc>
          <w:tcPr>
            <w:tcW w:w="3402" w:type="dxa"/>
          </w:tcPr>
          <w:p w14:paraId="3EA95DBB" w14:textId="3D9911A9" w:rsidR="009C598D" w:rsidRPr="00576FB6" w:rsidRDefault="009C598D" w:rsidP="00576FB6">
            <w:pPr>
              <w:rPr>
                <w:rFonts w:eastAsia="Georgia Pro" w:cs="Georgia Pro"/>
                <w:sz w:val="18"/>
                <w:szCs w:val="18"/>
              </w:rPr>
            </w:pPr>
            <w:r w:rsidRPr="00576FB6">
              <w:rPr>
                <w:rFonts w:eastAsia="Georgia Pro" w:cs="Georgia Pro"/>
                <w:sz w:val="18"/>
                <w:szCs w:val="18"/>
              </w:rPr>
              <w:t>Appui aux stages dans la formation initiale des enseignants</w:t>
            </w:r>
          </w:p>
        </w:tc>
      </w:tr>
      <w:tr w:rsidR="009C598D" w14:paraId="21D3C9B1" w14:textId="77777777" w:rsidTr="4471E7C3">
        <w:trPr>
          <w:trHeight w:val="840"/>
        </w:trPr>
        <w:tc>
          <w:tcPr>
            <w:tcW w:w="1853" w:type="dxa"/>
            <w:vMerge/>
          </w:tcPr>
          <w:p w14:paraId="12C0538B" w14:textId="77777777" w:rsidR="009C598D" w:rsidRPr="009F3618" w:rsidRDefault="009C598D" w:rsidP="009C598D">
            <w:pPr>
              <w:rPr>
                <w:sz w:val="18"/>
                <w:szCs w:val="18"/>
              </w:rPr>
            </w:pPr>
          </w:p>
        </w:tc>
        <w:tc>
          <w:tcPr>
            <w:tcW w:w="4111" w:type="dxa"/>
          </w:tcPr>
          <w:p w14:paraId="6926AFF5" w14:textId="12EA71F4" w:rsidR="009C598D" w:rsidRPr="00576FB6" w:rsidRDefault="009C598D" w:rsidP="00576FB6">
            <w:pPr>
              <w:rPr>
                <w:rFonts w:eastAsia="Georgia Pro" w:cs="Georgia Pro"/>
                <w:sz w:val="18"/>
                <w:szCs w:val="18"/>
              </w:rPr>
            </w:pPr>
            <w:r w:rsidRPr="00576FB6">
              <w:rPr>
                <w:rFonts w:eastAsia="Georgia Pro" w:cs="Georgia Pro"/>
                <w:sz w:val="18"/>
                <w:szCs w:val="18"/>
              </w:rPr>
              <w:t>Etablissements scolaires : directions, COGES, COPA</w:t>
            </w:r>
          </w:p>
        </w:tc>
        <w:tc>
          <w:tcPr>
            <w:tcW w:w="3402" w:type="dxa"/>
          </w:tcPr>
          <w:p w14:paraId="799CDD1E" w14:textId="06F310C1" w:rsidR="009C598D" w:rsidRPr="00576FB6" w:rsidRDefault="009C598D" w:rsidP="00576FB6">
            <w:pPr>
              <w:rPr>
                <w:rFonts w:eastAsia="Georgia Pro" w:cs="Georgia Pro"/>
                <w:sz w:val="18"/>
                <w:szCs w:val="18"/>
              </w:rPr>
            </w:pPr>
            <w:r w:rsidRPr="00576FB6">
              <w:rPr>
                <w:rFonts w:eastAsia="Georgia Pro" w:cs="Georgia Pro"/>
                <w:sz w:val="18"/>
                <w:szCs w:val="18"/>
              </w:rPr>
              <w:t>Ancrage local. Renforcement des capacités via des analyses de besoins, des formations et de l’accompagnement.</w:t>
            </w:r>
          </w:p>
        </w:tc>
      </w:tr>
      <w:tr w:rsidR="00CA3035" w:rsidRPr="6DAB7565" w14:paraId="5E5A2B90" w14:textId="77777777" w:rsidTr="4471E7C3">
        <w:trPr>
          <w:trHeight w:val="1422"/>
        </w:trPr>
        <w:tc>
          <w:tcPr>
            <w:tcW w:w="1853" w:type="dxa"/>
          </w:tcPr>
          <w:p w14:paraId="1209B250" w14:textId="7C0D8A08" w:rsidR="00CA3035" w:rsidRPr="009F3618" w:rsidRDefault="00544E0D" w:rsidP="009C598D">
            <w:pPr>
              <w:rPr>
                <w:sz w:val="18"/>
                <w:szCs w:val="18"/>
              </w:rPr>
            </w:pPr>
            <w:r w:rsidRPr="2DD94AFE">
              <w:rPr>
                <w:sz w:val="18"/>
                <w:szCs w:val="18"/>
              </w:rPr>
              <w:t xml:space="preserve">Intervention </w:t>
            </w:r>
            <w:r w:rsidRPr="65CF0DA8">
              <w:rPr>
                <w:sz w:val="18"/>
                <w:szCs w:val="18"/>
              </w:rPr>
              <w:t>COD2201911</w:t>
            </w:r>
            <w:r w:rsidRPr="2DD94AFE">
              <w:rPr>
                <w:sz w:val="18"/>
                <w:szCs w:val="18"/>
              </w:rPr>
              <w:t xml:space="preserve"> – Participation citoyenne (Haut Katanga</w:t>
            </w:r>
            <w:r w:rsidRPr="425AFB36">
              <w:rPr>
                <w:sz w:val="18"/>
                <w:szCs w:val="18"/>
              </w:rPr>
              <w:t>)</w:t>
            </w:r>
          </w:p>
        </w:tc>
        <w:tc>
          <w:tcPr>
            <w:tcW w:w="4111" w:type="dxa"/>
          </w:tcPr>
          <w:p w14:paraId="190A6D7F" w14:textId="46BE8A64" w:rsidR="00CA3035" w:rsidRPr="00576FB6" w:rsidRDefault="00CA3035" w:rsidP="00576FB6">
            <w:pPr>
              <w:rPr>
                <w:rFonts w:eastAsia="Georgia Pro" w:cs="Georgia Pro"/>
                <w:sz w:val="18"/>
                <w:szCs w:val="18"/>
              </w:rPr>
            </w:pPr>
            <w:r w:rsidRPr="00576FB6">
              <w:rPr>
                <w:rFonts w:eastAsia="Georgia Pro" w:cs="Georgia Pro"/>
                <w:sz w:val="18"/>
                <w:szCs w:val="18"/>
              </w:rPr>
              <w:t xml:space="preserve">Acteurs clés institutionnels au niveau de la ville </w:t>
            </w:r>
            <w:r w:rsidR="280996A3" w:rsidRPr="00576FB6">
              <w:rPr>
                <w:rFonts w:eastAsia="Georgia Pro" w:cs="Georgia Pro"/>
                <w:sz w:val="18"/>
                <w:szCs w:val="18"/>
              </w:rPr>
              <w:t xml:space="preserve">de Lubumbashi </w:t>
            </w:r>
            <w:r w:rsidRPr="00576FB6">
              <w:rPr>
                <w:rFonts w:eastAsia="Georgia Pro" w:cs="Georgia Pro"/>
                <w:sz w:val="18"/>
                <w:szCs w:val="18"/>
              </w:rPr>
              <w:t>et des ETD (le Maire, conseil de ville, services propres, bourgmestres, le conseil communal et le collège exécutif communal, le chef du quartier, le comité local de développement, le comité du budget participatif, le conseil communal de la jeunesse</w:t>
            </w:r>
            <w:r w:rsidR="00B6626D">
              <w:rPr>
                <w:rFonts w:eastAsia="Georgia Pro" w:cs="Georgia Pro"/>
                <w:sz w:val="18"/>
                <w:szCs w:val="18"/>
              </w:rPr>
              <w:t>)</w:t>
            </w:r>
          </w:p>
        </w:tc>
        <w:tc>
          <w:tcPr>
            <w:tcW w:w="3402" w:type="dxa"/>
          </w:tcPr>
          <w:p w14:paraId="40177116" w14:textId="51003E2A" w:rsidR="00CA3035" w:rsidRPr="00576FB6" w:rsidRDefault="4FF1CDF7" w:rsidP="00576FB6">
            <w:pPr>
              <w:rPr>
                <w:rFonts w:eastAsia="Georgia Pro" w:cs="Georgia Pro"/>
                <w:sz w:val="18"/>
                <w:szCs w:val="18"/>
              </w:rPr>
            </w:pPr>
            <w:r w:rsidRPr="00576FB6">
              <w:rPr>
                <w:rFonts w:eastAsia="Georgia Pro" w:cs="Georgia Pro"/>
                <w:sz w:val="18"/>
                <w:szCs w:val="18"/>
              </w:rPr>
              <w:t>Ancrage local,</w:t>
            </w:r>
            <w:r w:rsidR="12A60E90" w:rsidRPr="00576FB6">
              <w:rPr>
                <w:rFonts w:eastAsia="Georgia Pro" w:cs="Georgia Pro"/>
                <w:sz w:val="18"/>
                <w:szCs w:val="18"/>
              </w:rPr>
              <w:t xml:space="preserve"> renforcement du rôle</w:t>
            </w:r>
            <w:r w:rsidRPr="00576FB6">
              <w:rPr>
                <w:rFonts w:eastAsia="Georgia Pro" w:cs="Georgia Pro"/>
                <w:sz w:val="18"/>
                <w:szCs w:val="18"/>
              </w:rPr>
              <w:t xml:space="preserve"> </w:t>
            </w:r>
            <w:r w:rsidR="12A60E90" w:rsidRPr="00576FB6">
              <w:rPr>
                <w:rFonts w:eastAsia="Georgia Pro" w:cs="Georgia Pro"/>
                <w:sz w:val="18"/>
                <w:szCs w:val="18"/>
              </w:rPr>
              <w:t xml:space="preserve">des comités locaux de développement, </w:t>
            </w:r>
            <w:r w:rsidRPr="00576FB6">
              <w:rPr>
                <w:rFonts w:eastAsia="Georgia Pro" w:cs="Georgia Pro"/>
                <w:sz w:val="18"/>
                <w:szCs w:val="18"/>
              </w:rPr>
              <w:t xml:space="preserve">ancrage des projets citoyens dans la planification locale, accompagnement pour une évolution vers </w:t>
            </w:r>
            <w:r w:rsidR="12A60E90" w:rsidRPr="00576FB6">
              <w:rPr>
                <w:rFonts w:eastAsia="Georgia Pro" w:cs="Georgia Pro"/>
                <w:sz w:val="18"/>
                <w:szCs w:val="18"/>
              </w:rPr>
              <w:t>la mise</w:t>
            </w:r>
            <w:r w:rsidRPr="00576FB6">
              <w:rPr>
                <w:rFonts w:eastAsia="Georgia Pro" w:cs="Georgia Pro"/>
                <w:sz w:val="18"/>
                <w:szCs w:val="18"/>
              </w:rPr>
              <w:t xml:space="preserve"> </w:t>
            </w:r>
            <w:r w:rsidR="12A60E90" w:rsidRPr="00576FB6">
              <w:rPr>
                <w:rFonts w:eastAsia="Georgia Pro" w:cs="Georgia Pro"/>
                <w:sz w:val="18"/>
                <w:szCs w:val="18"/>
              </w:rPr>
              <w:t xml:space="preserve">en </w:t>
            </w:r>
            <w:r w:rsidR="6C162D07" w:rsidRPr="00576FB6">
              <w:rPr>
                <w:rFonts w:eastAsia="Georgia Pro" w:cs="Georgia Pro"/>
                <w:sz w:val="18"/>
                <w:szCs w:val="18"/>
              </w:rPr>
              <w:t>place</w:t>
            </w:r>
            <w:r w:rsidR="30B7B5DC" w:rsidRPr="00576FB6">
              <w:rPr>
                <w:rFonts w:eastAsia="Georgia Pro" w:cs="Georgia Pro"/>
                <w:sz w:val="18"/>
                <w:szCs w:val="18"/>
              </w:rPr>
              <w:t xml:space="preserve"> du </w:t>
            </w:r>
            <w:r w:rsidR="6C162D07" w:rsidRPr="00576FB6">
              <w:rPr>
                <w:rFonts w:eastAsia="Georgia Pro" w:cs="Georgia Pro"/>
                <w:sz w:val="18"/>
                <w:szCs w:val="18"/>
              </w:rPr>
              <w:t>budget</w:t>
            </w:r>
            <w:r w:rsidRPr="00576FB6">
              <w:rPr>
                <w:rFonts w:eastAsia="Georgia Pro" w:cs="Georgia Pro"/>
                <w:sz w:val="18"/>
                <w:szCs w:val="18"/>
              </w:rPr>
              <w:t xml:space="preserve"> participatif </w:t>
            </w:r>
          </w:p>
        </w:tc>
      </w:tr>
      <w:tr w:rsidR="00CA3035" w:rsidRPr="6DAB7565" w14:paraId="44B4B1E9" w14:textId="77777777" w:rsidTr="4471E7C3">
        <w:trPr>
          <w:trHeight w:val="1590"/>
        </w:trPr>
        <w:tc>
          <w:tcPr>
            <w:tcW w:w="1853" w:type="dxa"/>
          </w:tcPr>
          <w:p w14:paraId="1E9B5BBC" w14:textId="4756775E" w:rsidR="00CA3035" w:rsidRPr="009F3618" w:rsidRDefault="00544E0D" w:rsidP="009C598D">
            <w:pPr>
              <w:rPr>
                <w:sz w:val="18"/>
                <w:szCs w:val="18"/>
              </w:rPr>
            </w:pPr>
            <w:r w:rsidRPr="7EE9A0B5">
              <w:rPr>
                <w:sz w:val="18"/>
                <w:szCs w:val="18"/>
              </w:rPr>
              <w:t xml:space="preserve">Intervention </w:t>
            </w:r>
            <w:r w:rsidRPr="65CF0DA8">
              <w:rPr>
                <w:sz w:val="18"/>
                <w:szCs w:val="18"/>
              </w:rPr>
              <w:t>COD2202011</w:t>
            </w:r>
            <w:r w:rsidRPr="7EE9A0B5">
              <w:rPr>
                <w:sz w:val="18"/>
                <w:szCs w:val="18"/>
              </w:rPr>
              <w:t xml:space="preserve"> – Appui institutionnel </w:t>
            </w:r>
            <w:r>
              <w:rPr>
                <w:sz w:val="18"/>
                <w:szCs w:val="18"/>
              </w:rPr>
              <w:t>aux p</w:t>
            </w:r>
            <w:r w:rsidRPr="7EE9A0B5">
              <w:rPr>
                <w:sz w:val="18"/>
                <w:szCs w:val="18"/>
              </w:rPr>
              <w:t>rovince</w:t>
            </w:r>
            <w:r>
              <w:rPr>
                <w:sz w:val="18"/>
                <w:szCs w:val="18"/>
              </w:rPr>
              <w:t>s</w:t>
            </w:r>
            <w:r w:rsidRPr="7EE9A0B5">
              <w:rPr>
                <w:sz w:val="18"/>
                <w:szCs w:val="18"/>
              </w:rPr>
              <w:t xml:space="preserve"> du Haut Katanga</w:t>
            </w:r>
            <w:r>
              <w:rPr>
                <w:sz w:val="18"/>
                <w:szCs w:val="18"/>
              </w:rPr>
              <w:t xml:space="preserve"> et du Lualaba</w:t>
            </w:r>
          </w:p>
        </w:tc>
        <w:tc>
          <w:tcPr>
            <w:tcW w:w="4111" w:type="dxa"/>
          </w:tcPr>
          <w:p w14:paraId="491B0BD8" w14:textId="3B6C031F" w:rsidR="00CA3035" w:rsidRPr="009664BB" w:rsidRDefault="4496F49B" w:rsidP="009664BB">
            <w:pPr>
              <w:spacing w:before="120" w:line="259" w:lineRule="auto"/>
              <w:rPr>
                <w:sz w:val="18"/>
                <w:szCs w:val="18"/>
              </w:rPr>
            </w:pPr>
            <w:r w:rsidRPr="009664BB">
              <w:rPr>
                <w:sz w:val="18"/>
                <w:szCs w:val="18"/>
              </w:rPr>
              <w:t>Gouvernorat de la province</w:t>
            </w:r>
            <w:r w:rsidR="009664BB">
              <w:rPr>
                <w:sz w:val="18"/>
                <w:szCs w:val="18"/>
              </w:rPr>
              <w:t xml:space="preserve">, </w:t>
            </w:r>
            <w:r w:rsidRPr="009664BB">
              <w:rPr>
                <w:sz w:val="18"/>
                <w:szCs w:val="18"/>
              </w:rPr>
              <w:t>Ministères provinciaux : Plan, Budget, Communication, Finances, Aménagement du territoire, Décentralisation</w:t>
            </w:r>
            <w:r w:rsidR="009664BB">
              <w:rPr>
                <w:sz w:val="18"/>
                <w:szCs w:val="18"/>
              </w:rPr>
              <w:t xml:space="preserve"> ; </w:t>
            </w:r>
            <w:r w:rsidRPr="009664BB">
              <w:rPr>
                <w:sz w:val="18"/>
                <w:szCs w:val="18"/>
              </w:rPr>
              <w:t>Assemblée provincial</w:t>
            </w:r>
            <w:r w:rsidR="009664BB">
              <w:rPr>
                <w:sz w:val="18"/>
                <w:szCs w:val="18"/>
              </w:rPr>
              <w:t xml:space="preserve">e, </w:t>
            </w:r>
            <w:r w:rsidRPr="009664BB">
              <w:rPr>
                <w:sz w:val="18"/>
                <w:szCs w:val="18"/>
              </w:rPr>
              <w:t>Commission budgétaire</w:t>
            </w:r>
            <w:r w:rsidR="009664BB">
              <w:rPr>
                <w:sz w:val="18"/>
                <w:szCs w:val="18"/>
              </w:rPr>
              <w:t xml:space="preserve">, </w:t>
            </w:r>
            <w:r w:rsidRPr="009664BB">
              <w:rPr>
                <w:sz w:val="18"/>
                <w:szCs w:val="18"/>
              </w:rPr>
              <w:t>Services techniques provinciaux et des ETD</w:t>
            </w:r>
            <w:r w:rsidR="009664BB">
              <w:rPr>
                <w:sz w:val="18"/>
                <w:szCs w:val="18"/>
              </w:rPr>
              <w:t> ; s</w:t>
            </w:r>
            <w:r w:rsidRPr="009664BB">
              <w:rPr>
                <w:sz w:val="18"/>
                <w:szCs w:val="18"/>
              </w:rPr>
              <w:t>ervices techniques déconcentrés</w:t>
            </w:r>
            <w:r w:rsidR="009664BB">
              <w:rPr>
                <w:sz w:val="18"/>
                <w:szCs w:val="18"/>
              </w:rPr>
              <w:t xml:space="preserve"> ; </w:t>
            </w:r>
            <w:r w:rsidRPr="009664BB">
              <w:rPr>
                <w:sz w:val="18"/>
                <w:szCs w:val="18"/>
              </w:rPr>
              <w:t>Universités publiques</w:t>
            </w:r>
          </w:p>
        </w:tc>
        <w:tc>
          <w:tcPr>
            <w:tcW w:w="3402" w:type="dxa"/>
          </w:tcPr>
          <w:p w14:paraId="71D5C7BD" w14:textId="162D9B61" w:rsidR="00CA3035" w:rsidRPr="0020134C" w:rsidRDefault="4496F49B" w:rsidP="0020134C">
            <w:pPr>
              <w:spacing w:before="120" w:line="259" w:lineRule="auto"/>
              <w:rPr>
                <w:rFonts w:eastAsia="Georgia" w:cs="Georgia"/>
                <w:sz w:val="18"/>
                <w:szCs w:val="18"/>
              </w:rPr>
            </w:pPr>
            <w:r w:rsidRPr="0020134C">
              <w:rPr>
                <w:rFonts w:eastAsia="Georgia" w:cs="Georgia"/>
                <w:sz w:val="18"/>
                <w:szCs w:val="18"/>
              </w:rPr>
              <w:t xml:space="preserve">Gouvernance </w:t>
            </w:r>
          </w:p>
          <w:p w14:paraId="3ABF7639" w14:textId="0CE9ED0A" w:rsidR="00CA3035" w:rsidRPr="0020134C" w:rsidRDefault="4496F49B" w:rsidP="0020134C">
            <w:pPr>
              <w:spacing w:before="120" w:line="259" w:lineRule="auto"/>
              <w:rPr>
                <w:rFonts w:eastAsia="Georgia" w:cs="Georgia"/>
                <w:sz w:val="18"/>
                <w:szCs w:val="18"/>
              </w:rPr>
            </w:pPr>
            <w:r w:rsidRPr="0020134C">
              <w:rPr>
                <w:rFonts w:eastAsia="Georgia" w:cs="Georgia"/>
                <w:sz w:val="18"/>
                <w:szCs w:val="18"/>
              </w:rPr>
              <w:t>Planification stratégique</w:t>
            </w:r>
          </w:p>
          <w:p w14:paraId="05375FBE" w14:textId="32758E10" w:rsidR="001562F6" w:rsidRPr="0020134C" w:rsidRDefault="001562F6" w:rsidP="0020134C">
            <w:pPr>
              <w:spacing w:before="120" w:line="259" w:lineRule="auto"/>
              <w:rPr>
                <w:rFonts w:eastAsia="Georgia" w:cs="Georgia"/>
                <w:sz w:val="18"/>
                <w:szCs w:val="18"/>
              </w:rPr>
            </w:pPr>
            <w:r w:rsidRPr="0020134C">
              <w:rPr>
                <w:rFonts w:eastAsia="Georgia" w:cs="Georgia"/>
                <w:sz w:val="18"/>
                <w:szCs w:val="18"/>
              </w:rPr>
              <w:t>Objectivation scientifique</w:t>
            </w:r>
          </w:p>
          <w:p w14:paraId="2DA2416D" w14:textId="6411DFDF" w:rsidR="00CA3035" w:rsidRPr="0020134C" w:rsidRDefault="4496F49B" w:rsidP="0020134C">
            <w:pPr>
              <w:spacing w:before="120" w:line="259" w:lineRule="auto"/>
              <w:rPr>
                <w:rFonts w:eastAsia="Georgia" w:cs="Georgia"/>
                <w:sz w:val="18"/>
                <w:szCs w:val="18"/>
              </w:rPr>
            </w:pPr>
            <w:r w:rsidRPr="0020134C">
              <w:rPr>
                <w:rFonts w:eastAsia="Georgia" w:cs="Georgia"/>
                <w:sz w:val="18"/>
                <w:szCs w:val="18"/>
              </w:rPr>
              <w:t>Développement de la communication interne et externe</w:t>
            </w:r>
          </w:p>
        </w:tc>
      </w:tr>
      <w:tr w:rsidR="009C598D" w:rsidRPr="6DAB7565" w14:paraId="055B2250" w14:textId="77777777" w:rsidTr="4471E7C3">
        <w:trPr>
          <w:trHeight w:val="1443"/>
        </w:trPr>
        <w:tc>
          <w:tcPr>
            <w:tcW w:w="1853" w:type="dxa"/>
            <w:vMerge w:val="restart"/>
          </w:tcPr>
          <w:p w14:paraId="67D95D4C" w14:textId="452175CE" w:rsidR="009C598D" w:rsidRPr="00962D12" w:rsidRDefault="009C598D" w:rsidP="009C598D">
            <w:pPr>
              <w:rPr>
                <w:sz w:val="18"/>
                <w:szCs w:val="18"/>
              </w:rPr>
            </w:pPr>
            <w:r>
              <w:rPr>
                <w:sz w:val="18"/>
                <w:szCs w:val="18"/>
              </w:rPr>
              <w:t xml:space="preserve">Activités </w:t>
            </w:r>
            <w:r w:rsidRPr="001B0413">
              <w:rPr>
                <w:sz w:val="18"/>
                <w:szCs w:val="18"/>
              </w:rPr>
              <w:t>Jeunesse</w:t>
            </w:r>
            <w:r>
              <w:rPr>
                <w:sz w:val="18"/>
                <w:szCs w:val="18"/>
              </w:rPr>
              <w:t>, c</w:t>
            </w:r>
            <w:r w:rsidRPr="001B0413">
              <w:rPr>
                <w:sz w:val="18"/>
                <w:szCs w:val="18"/>
              </w:rPr>
              <w:t xml:space="preserve">onscience </w:t>
            </w:r>
            <w:r>
              <w:rPr>
                <w:sz w:val="18"/>
                <w:szCs w:val="18"/>
              </w:rPr>
              <w:t>c</w:t>
            </w:r>
            <w:r w:rsidRPr="001B0413">
              <w:rPr>
                <w:sz w:val="18"/>
                <w:szCs w:val="18"/>
              </w:rPr>
              <w:t xml:space="preserve">ulturelle et </w:t>
            </w:r>
            <w:r>
              <w:rPr>
                <w:sz w:val="18"/>
                <w:szCs w:val="18"/>
              </w:rPr>
              <w:t>s</w:t>
            </w:r>
            <w:r w:rsidRPr="001B0413">
              <w:rPr>
                <w:sz w:val="18"/>
                <w:szCs w:val="18"/>
              </w:rPr>
              <w:t>ociale</w:t>
            </w:r>
          </w:p>
        </w:tc>
        <w:tc>
          <w:tcPr>
            <w:tcW w:w="4111" w:type="dxa"/>
          </w:tcPr>
          <w:p w14:paraId="18DD289E" w14:textId="1F74F3F4" w:rsidR="009C598D" w:rsidRPr="009664BB" w:rsidRDefault="009C598D" w:rsidP="009664BB">
            <w:pPr>
              <w:spacing w:before="120" w:line="259" w:lineRule="auto"/>
              <w:rPr>
                <w:rFonts w:eastAsia="Georgia" w:cs="Georgia"/>
                <w:sz w:val="18"/>
                <w:szCs w:val="18"/>
              </w:rPr>
            </w:pPr>
            <w:r w:rsidRPr="009664BB">
              <w:rPr>
                <w:rFonts w:eastAsia="Georgia" w:cs="Georgia"/>
                <w:sz w:val="18"/>
                <w:szCs w:val="18"/>
              </w:rPr>
              <w:t>Division provinciale des Arts, de la culture et du patrimoine</w:t>
            </w:r>
            <w:r w:rsidR="009664BB">
              <w:rPr>
                <w:rFonts w:eastAsia="Georgia" w:cs="Georgia"/>
                <w:sz w:val="18"/>
                <w:szCs w:val="18"/>
              </w:rPr>
              <w:t xml:space="preserve">, </w:t>
            </w:r>
            <w:r w:rsidRPr="009664BB">
              <w:rPr>
                <w:rFonts w:eastAsia="Georgia" w:cs="Georgia"/>
                <w:sz w:val="18"/>
                <w:szCs w:val="18"/>
              </w:rPr>
              <w:t>Division provinciale de la Jeunesse</w:t>
            </w:r>
            <w:r w:rsidR="009664BB">
              <w:rPr>
                <w:rFonts w:eastAsia="Georgia" w:cs="Georgia"/>
                <w:sz w:val="18"/>
                <w:szCs w:val="18"/>
              </w:rPr>
              <w:t xml:space="preserve">, </w:t>
            </w:r>
            <w:r w:rsidRPr="009664BB">
              <w:rPr>
                <w:rFonts w:eastAsia="Georgia" w:cs="Georgia"/>
                <w:sz w:val="18"/>
                <w:szCs w:val="18"/>
              </w:rPr>
              <w:t>Division provinciale des Sports et Loisirs</w:t>
            </w:r>
            <w:r w:rsidRPr="009664BB">
              <w:rPr>
                <w:sz w:val="18"/>
                <w:szCs w:val="18"/>
              </w:rPr>
              <w:t xml:space="preserve"> </w:t>
            </w:r>
          </w:p>
        </w:tc>
        <w:tc>
          <w:tcPr>
            <w:tcW w:w="3402" w:type="dxa"/>
          </w:tcPr>
          <w:p w14:paraId="2705B703" w14:textId="77777777" w:rsidR="009C598D" w:rsidRPr="0020134C" w:rsidRDefault="009C598D" w:rsidP="0020134C">
            <w:pPr>
              <w:spacing w:before="120" w:line="259" w:lineRule="auto"/>
              <w:rPr>
                <w:rFonts w:eastAsia="Georgia" w:cs="Georgia"/>
                <w:sz w:val="18"/>
                <w:szCs w:val="18"/>
              </w:rPr>
            </w:pPr>
            <w:r w:rsidRPr="0020134C">
              <w:rPr>
                <w:rFonts w:eastAsia="Georgia" w:cs="Georgia"/>
                <w:sz w:val="18"/>
                <w:szCs w:val="18"/>
              </w:rPr>
              <w:t xml:space="preserve">Gouvernance sectorielle </w:t>
            </w:r>
          </w:p>
          <w:p w14:paraId="214AA936" w14:textId="77777777" w:rsidR="009C598D" w:rsidRPr="0020134C" w:rsidRDefault="009C598D" w:rsidP="0020134C">
            <w:pPr>
              <w:spacing w:before="120" w:line="259" w:lineRule="auto"/>
              <w:rPr>
                <w:rFonts w:eastAsia="Georgia" w:cs="Georgia"/>
                <w:sz w:val="18"/>
                <w:szCs w:val="18"/>
              </w:rPr>
            </w:pPr>
            <w:r w:rsidRPr="0020134C">
              <w:rPr>
                <w:rFonts w:eastAsia="Georgia" w:cs="Georgia"/>
                <w:sz w:val="18"/>
                <w:szCs w:val="18"/>
              </w:rPr>
              <w:t xml:space="preserve">Dialogue et partage d’information </w:t>
            </w:r>
          </w:p>
          <w:p w14:paraId="12409E80" w14:textId="77777777" w:rsidR="009C598D" w:rsidRPr="0020134C" w:rsidRDefault="009C598D" w:rsidP="0020134C">
            <w:pPr>
              <w:spacing w:before="120" w:line="259" w:lineRule="auto"/>
              <w:rPr>
                <w:rFonts w:eastAsia="Georgia" w:cs="Georgia"/>
                <w:sz w:val="18"/>
                <w:szCs w:val="18"/>
              </w:rPr>
            </w:pPr>
            <w:r w:rsidRPr="0020134C">
              <w:rPr>
                <w:rFonts w:eastAsia="Georgia" w:cs="Georgia"/>
                <w:sz w:val="18"/>
                <w:szCs w:val="18"/>
              </w:rPr>
              <w:t xml:space="preserve">Représentation et consultation sectorielle </w:t>
            </w:r>
          </w:p>
          <w:p w14:paraId="776C0079" w14:textId="1C054BFB" w:rsidR="009C598D" w:rsidRPr="0020134C" w:rsidRDefault="009C598D" w:rsidP="0020134C">
            <w:pPr>
              <w:spacing w:before="120" w:line="259" w:lineRule="auto"/>
              <w:rPr>
                <w:rFonts w:eastAsia="Georgia" w:cs="Georgia"/>
                <w:sz w:val="18"/>
                <w:szCs w:val="18"/>
              </w:rPr>
            </w:pPr>
            <w:r w:rsidRPr="0020134C">
              <w:rPr>
                <w:rFonts w:eastAsia="Georgia" w:cs="Georgia"/>
                <w:sz w:val="18"/>
                <w:szCs w:val="18"/>
              </w:rPr>
              <w:t xml:space="preserve">Autorisation d’organisation d’évènement et sécurité </w:t>
            </w:r>
          </w:p>
        </w:tc>
      </w:tr>
      <w:tr w:rsidR="009C598D" w:rsidRPr="6DAB7565" w14:paraId="2D2249DD" w14:textId="77777777" w:rsidTr="4471E7C3">
        <w:trPr>
          <w:trHeight w:val="591"/>
        </w:trPr>
        <w:tc>
          <w:tcPr>
            <w:tcW w:w="1853" w:type="dxa"/>
            <w:vMerge/>
            <w:vAlign w:val="center"/>
          </w:tcPr>
          <w:p w14:paraId="71571E18" w14:textId="77777777" w:rsidR="009C598D" w:rsidRDefault="009C598D" w:rsidP="009C598D">
            <w:pPr>
              <w:rPr>
                <w:sz w:val="18"/>
                <w:szCs w:val="18"/>
              </w:rPr>
            </w:pPr>
          </w:p>
        </w:tc>
        <w:tc>
          <w:tcPr>
            <w:tcW w:w="4111" w:type="dxa"/>
          </w:tcPr>
          <w:p w14:paraId="362A63B9" w14:textId="25E729FA" w:rsidR="009C598D" w:rsidRPr="009664BB" w:rsidRDefault="009C598D" w:rsidP="009664BB">
            <w:pPr>
              <w:spacing w:before="120" w:line="259" w:lineRule="auto"/>
              <w:rPr>
                <w:sz w:val="18"/>
                <w:szCs w:val="18"/>
              </w:rPr>
            </w:pPr>
            <w:r w:rsidRPr="009664BB">
              <w:rPr>
                <w:rFonts w:eastAsia="Georgia" w:cs="Georgia"/>
                <w:sz w:val="18"/>
                <w:szCs w:val="18"/>
              </w:rPr>
              <w:t>Division provinciale de la Santé</w:t>
            </w:r>
          </w:p>
        </w:tc>
        <w:tc>
          <w:tcPr>
            <w:tcW w:w="3402" w:type="dxa"/>
          </w:tcPr>
          <w:p w14:paraId="1340845B" w14:textId="76B3F0F1" w:rsidR="009C598D" w:rsidRPr="00576FB6" w:rsidRDefault="009C598D" w:rsidP="00576FB6">
            <w:pPr>
              <w:spacing w:before="120" w:line="259" w:lineRule="auto"/>
              <w:rPr>
                <w:rFonts w:eastAsia="Georgia" w:cs="Georgia"/>
                <w:sz w:val="18"/>
                <w:szCs w:val="18"/>
              </w:rPr>
            </w:pPr>
            <w:r>
              <w:rPr>
                <w:rFonts w:eastAsia="Georgia" w:cs="Georgia"/>
                <w:sz w:val="18"/>
                <w:szCs w:val="18"/>
              </w:rPr>
              <w:t>Diffusion</w:t>
            </w:r>
            <w:r w:rsidRPr="00576FB6">
              <w:rPr>
                <w:rFonts w:eastAsia="Georgia" w:cs="Georgia"/>
                <w:sz w:val="18"/>
                <w:szCs w:val="18"/>
              </w:rPr>
              <w:t xml:space="preserve"> de</w:t>
            </w:r>
            <w:r>
              <w:rPr>
                <w:rFonts w:eastAsia="Georgia" w:cs="Georgia"/>
                <w:sz w:val="18"/>
                <w:szCs w:val="18"/>
              </w:rPr>
              <w:t>s</w:t>
            </w:r>
            <w:r w:rsidRPr="00576FB6">
              <w:rPr>
                <w:rFonts w:eastAsia="Georgia" w:cs="Georgia"/>
                <w:sz w:val="18"/>
                <w:szCs w:val="18"/>
              </w:rPr>
              <w:t xml:space="preserve"> méthodes modernes de planning familial. </w:t>
            </w:r>
          </w:p>
        </w:tc>
      </w:tr>
      <w:tr w:rsidR="00404C9F" w:rsidRPr="00AD1E11" w14:paraId="7CE95383" w14:textId="77777777" w:rsidTr="4471E7C3">
        <w:trPr>
          <w:trHeight w:val="158"/>
        </w:trPr>
        <w:tc>
          <w:tcPr>
            <w:tcW w:w="9366" w:type="dxa"/>
            <w:gridSpan w:val="3"/>
            <w:shd w:val="clear" w:color="auto" w:fill="DEEAF6" w:themeFill="accent1" w:themeFillTint="33"/>
            <w:vAlign w:val="center"/>
          </w:tcPr>
          <w:p w14:paraId="631A2424" w14:textId="19315C7F" w:rsidR="00962D12" w:rsidRPr="00F260DC" w:rsidRDefault="00962D12" w:rsidP="00F260DC">
            <w:pPr>
              <w:jc w:val="center"/>
              <w:rPr>
                <w:b/>
                <w:bCs/>
                <w:sz w:val="18"/>
                <w:szCs w:val="18"/>
              </w:rPr>
            </w:pPr>
            <w:r w:rsidRPr="00F260DC">
              <w:rPr>
                <w:b/>
                <w:bCs/>
                <w:sz w:val="18"/>
                <w:szCs w:val="18"/>
              </w:rPr>
              <w:t>Autres acteurs publics, société civile et secteur privé</w:t>
            </w:r>
          </w:p>
        </w:tc>
      </w:tr>
      <w:tr w:rsidR="009C598D" w14:paraId="67A11C49" w14:textId="77777777" w:rsidTr="4471E7C3">
        <w:trPr>
          <w:trHeight w:val="1549"/>
        </w:trPr>
        <w:tc>
          <w:tcPr>
            <w:tcW w:w="1853" w:type="dxa"/>
            <w:vMerge w:val="restart"/>
          </w:tcPr>
          <w:p w14:paraId="1E35D203" w14:textId="11ECB3FD" w:rsidR="009C598D" w:rsidRPr="00F260DC" w:rsidRDefault="009C598D" w:rsidP="009C598D">
            <w:pPr>
              <w:rPr>
                <w:sz w:val="18"/>
                <w:szCs w:val="18"/>
              </w:rPr>
            </w:pPr>
            <w:r w:rsidRPr="48205EB6">
              <w:rPr>
                <w:sz w:val="18"/>
                <w:szCs w:val="18"/>
              </w:rPr>
              <w:t xml:space="preserve">Intervention </w:t>
            </w:r>
            <w:r w:rsidRPr="687FB5E4">
              <w:rPr>
                <w:sz w:val="18"/>
                <w:szCs w:val="18"/>
              </w:rPr>
              <w:t>COD2201711</w:t>
            </w:r>
            <w:r w:rsidRPr="48205EB6">
              <w:rPr>
                <w:sz w:val="18"/>
                <w:szCs w:val="18"/>
              </w:rPr>
              <w:t xml:space="preserve"> – Formation, Emploi et Entreprenariat (Haut Katanga et Lualaba)</w:t>
            </w:r>
          </w:p>
        </w:tc>
        <w:tc>
          <w:tcPr>
            <w:tcW w:w="4111" w:type="dxa"/>
          </w:tcPr>
          <w:p w14:paraId="622CFE2D" w14:textId="66A0C7EB" w:rsidR="009C598D" w:rsidRPr="0020134C" w:rsidRDefault="009C598D" w:rsidP="0020134C">
            <w:pPr>
              <w:spacing w:before="120" w:line="259" w:lineRule="auto"/>
              <w:rPr>
                <w:sz w:val="18"/>
                <w:szCs w:val="18"/>
              </w:rPr>
            </w:pPr>
            <w:r w:rsidRPr="0020134C">
              <w:rPr>
                <w:sz w:val="18"/>
                <w:szCs w:val="18"/>
              </w:rPr>
              <w:t>Le réseau d’acteurs de l’écosystème numérique</w:t>
            </w:r>
            <w:r w:rsidRPr="0020134C" w:rsidDel="00826B2C">
              <w:rPr>
                <w:sz w:val="18"/>
                <w:szCs w:val="18"/>
              </w:rPr>
              <w:t xml:space="preserve"> </w:t>
            </w:r>
            <w:r w:rsidRPr="0020134C">
              <w:rPr>
                <w:sz w:val="18"/>
                <w:szCs w:val="18"/>
              </w:rPr>
              <w:t xml:space="preserve">et entrepreneuriale (ITOT, </w:t>
            </w:r>
            <w:proofErr w:type="spellStart"/>
            <w:r w:rsidRPr="0020134C">
              <w:rPr>
                <w:sz w:val="18"/>
                <w:szCs w:val="18"/>
              </w:rPr>
              <w:t>Akili</w:t>
            </w:r>
            <w:proofErr w:type="spellEnd"/>
            <w:r w:rsidRPr="0020134C">
              <w:rPr>
                <w:sz w:val="18"/>
                <w:szCs w:val="18"/>
              </w:rPr>
              <w:t xml:space="preserve">, Kinshasa Digital </w:t>
            </w:r>
            <w:proofErr w:type="spellStart"/>
            <w:r w:rsidRPr="0020134C">
              <w:rPr>
                <w:sz w:val="18"/>
                <w:szCs w:val="18"/>
              </w:rPr>
              <w:t>Academy</w:t>
            </w:r>
            <w:proofErr w:type="spellEnd"/>
            <w:r w:rsidRPr="0020134C">
              <w:rPr>
                <w:sz w:val="18"/>
                <w:szCs w:val="18"/>
              </w:rPr>
              <w:t>, Agence Universitaire de la Francophonie (AUF), etc.)</w:t>
            </w:r>
          </w:p>
          <w:p w14:paraId="11C675AA" w14:textId="3346D522" w:rsidR="009C598D" w:rsidRPr="0020134C" w:rsidRDefault="009C598D" w:rsidP="0020134C">
            <w:pPr>
              <w:spacing w:before="120" w:line="259" w:lineRule="auto"/>
              <w:rPr>
                <w:sz w:val="18"/>
                <w:szCs w:val="18"/>
              </w:rPr>
            </w:pPr>
            <w:r w:rsidRPr="0020134C">
              <w:rPr>
                <w:sz w:val="18"/>
                <w:szCs w:val="18"/>
              </w:rPr>
              <w:t>L'Université de Lubumbashi (UNILU), en particulier le département polytechnique</w:t>
            </w:r>
          </w:p>
        </w:tc>
        <w:tc>
          <w:tcPr>
            <w:tcW w:w="3402" w:type="dxa"/>
          </w:tcPr>
          <w:p w14:paraId="2279275C" w14:textId="52756253" w:rsidR="009C598D" w:rsidRDefault="009C598D" w:rsidP="00576FB6">
            <w:pPr>
              <w:spacing w:before="120" w:after="0" w:line="259" w:lineRule="auto"/>
              <w:jc w:val="left"/>
              <w:rPr>
                <w:sz w:val="18"/>
                <w:szCs w:val="18"/>
              </w:rPr>
            </w:pPr>
            <w:r>
              <w:rPr>
                <w:sz w:val="18"/>
                <w:szCs w:val="18"/>
              </w:rPr>
              <w:t>Partenariats pour le développement de l’écosystème numérique (formation, incubation, recherche)</w:t>
            </w:r>
          </w:p>
          <w:p w14:paraId="059CB38F" w14:textId="45AA37C9" w:rsidR="009C598D" w:rsidRPr="00D80EA3" w:rsidRDefault="009C598D" w:rsidP="00576FB6">
            <w:pPr>
              <w:spacing w:before="120" w:after="0" w:line="259" w:lineRule="auto"/>
              <w:jc w:val="left"/>
              <w:rPr>
                <w:sz w:val="18"/>
                <w:szCs w:val="18"/>
              </w:rPr>
            </w:pPr>
          </w:p>
        </w:tc>
      </w:tr>
      <w:tr w:rsidR="009C598D" w14:paraId="1A41FE62" w14:textId="77777777" w:rsidTr="4471E7C3">
        <w:trPr>
          <w:trHeight w:val="1265"/>
        </w:trPr>
        <w:tc>
          <w:tcPr>
            <w:tcW w:w="1853" w:type="dxa"/>
            <w:vMerge/>
          </w:tcPr>
          <w:p w14:paraId="57BD3938" w14:textId="77777777" w:rsidR="009C598D" w:rsidRPr="00F260DC" w:rsidRDefault="009C598D" w:rsidP="009C598D">
            <w:pPr>
              <w:rPr>
                <w:sz w:val="18"/>
                <w:szCs w:val="18"/>
              </w:rPr>
            </w:pPr>
          </w:p>
        </w:tc>
        <w:tc>
          <w:tcPr>
            <w:tcW w:w="4111" w:type="dxa"/>
          </w:tcPr>
          <w:p w14:paraId="1F5E5B78" w14:textId="62D7BBF3" w:rsidR="009C598D" w:rsidRPr="009664BB" w:rsidRDefault="009C598D" w:rsidP="009664BB">
            <w:pPr>
              <w:spacing w:before="120" w:line="259" w:lineRule="auto"/>
              <w:rPr>
                <w:sz w:val="18"/>
                <w:szCs w:val="18"/>
              </w:rPr>
            </w:pPr>
            <w:r w:rsidRPr="009664BB">
              <w:rPr>
                <w:sz w:val="18"/>
                <w:szCs w:val="18"/>
              </w:rPr>
              <w:t>Fédération des Entreprises du Congo (FEC), y compris la COPEMECO, et les chambres sectorielles</w:t>
            </w:r>
            <w:r w:rsidR="009664BB" w:rsidRPr="009664BB">
              <w:rPr>
                <w:sz w:val="18"/>
                <w:szCs w:val="18"/>
              </w:rPr>
              <w:t>,</w:t>
            </w:r>
            <w:r w:rsidR="009664BB">
              <w:rPr>
                <w:sz w:val="18"/>
                <w:szCs w:val="18"/>
              </w:rPr>
              <w:t xml:space="preserve"> </w:t>
            </w:r>
            <w:r w:rsidRPr="009664BB">
              <w:rPr>
                <w:sz w:val="18"/>
                <w:szCs w:val="18"/>
              </w:rPr>
              <w:t>Chambre de Commerce Belgo-Congolaise-Luxembourgeoise (CCBCL)</w:t>
            </w:r>
            <w:r w:rsidR="009664BB" w:rsidRPr="009664BB">
              <w:rPr>
                <w:sz w:val="18"/>
                <w:szCs w:val="18"/>
              </w:rPr>
              <w:t xml:space="preserve">, </w:t>
            </w:r>
            <w:r w:rsidRPr="009664BB">
              <w:rPr>
                <w:sz w:val="18"/>
                <w:szCs w:val="18"/>
              </w:rPr>
              <w:t>entreprises privées (et TPE) congolaises, belges et internationales opérationnelles dans la zone d’intervention</w:t>
            </w:r>
            <w:r w:rsidR="009664BB" w:rsidRPr="009664BB">
              <w:rPr>
                <w:sz w:val="18"/>
                <w:szCs w:val="18"/>
              </w:rPr>
              <w:t>,</w:t>
            </w:r>
            <w:r w:rsidR="009664BB">
              <w:rPr>
                <w:sz w:val="18"/>
                <w:szCs w:val="18"/>
              </w:rPr>
              <w:t xml:space="preserve"> les </w:t>
            </w:r>
            <w:r w:rsidRPr="009664BB">
              <w:rPr>
                <w:sz w:val="18"/>
                <w:szCs w:val="18"/>
              </w:rPr>
              <w:t>institutions de microfinances</w:t>
            </w:r>
            <w:r w:rsidR="009664BB">
              <w:rPr>
                <w:sz w:val="18"/>
                <w:szCs w:val="18"/>
              </w:rPr>
              <w:t xml:space="preserve"> (IMF)</w:t>
            </w:r>
          </w:p>
        </w:tc>
        <w:tc>
          <w:tcPr>
            <w:tcW w:w="3402" w:type="dxa"/>
          </w:tcPr>
          <w:p w14:paraId="51B3101A" w14:textId="3437F6B6" w:rsidR="009C598D" w:rsidRPr="00415248" w:rsidRDefault="009C598D" w:rsidP="00415248">
            <w:pPr>
              <w:spacing w:before="120" w:line="259" w:lineRule="auto"/>
              <w:rPr>
                <w:sz w:val="18"/>
                <w:szCs w:val="18"/>
              </w:rPr>
            </w:pPr>
            <w:r w:rsidRPr="00415248">
              <w:rPr>
                <w:sz w:val="18"/>
                <w:szCs w:val="18"/>
              </w:rPr>
              <w:t>Identifications des stages en entreprise, développement du réseau des opérateurs économiques partenaires du CdR, identification des besoins du marché de l’emploi, cocréation des curricula</w:t>
            </w:r>
          </w:p>
        </w:tc>
      </w:tr>
      <w:tr w:rsidR="009C598D" w14:paraId="1699995C" w14:textId="77777777" w:rsidTr="4471E7C3">
        <w:trPr>
          <w:trHeight w:val="131"/>
        </w:trPr>
        <w:tc>
          <w:tcPr>
            <w:tcW w:w="1853" w:type="dxa"/>
            <w:vMerge/>
          </w:tcPr>
          <w:p w14:paraId="7F0531B4" w14:textId="77777777" w:rsidR="009C598D" w:rsidRPr="00F260DC" w:rsidRDefault="009C598D" w:rsidP="009C598D">
            <w:pPr>
              <w:rPr>
                <w:sz w:val="18"/>
                <w:szCs w:val="18"/>
              </w:rPr>
            </w:pPr>
          </w:p>
        </w:tc>
        <w:tc>
          <w:tcPr>
            <w:tcW w:w="4111" w:type="dxa"/>
          </w:tcPr>
          <w:p w14:paraId="1BB38923" w14:textId="2F4F1696" w:rsidR="009C598D" w:rsidRPr="009664BB" w:rsidRDefault="009C598D" w:rsidP="009664BB">
            <w:pPr>
              <w:spacing w:before="120" w:line="259" w:lineRule="auto"/>
              <w:rPr>
                <w:sz w:val="18"/>
                <w:szCs w:val="18"/>
                <w:lang w:val="fr-FR"/>
              </w:rPr>
            </w:pPr>
            <w:r w:rsidRPr="009664BB">
              <w:rPr>
                <w:sz w:val="18"/>
                <w:szCs w:val="18"/>
                <w:lang w:val="fr-FR"/>
              </w:rPr>
              <w:t>HPP-Congo</w:t>
            </w:r>
            <w:r w:rsidR="009664BB" w:rsidRPr="009664BB">
              <w:rPr>
                <w:sz w:val="18"/>
                <w:szCs w:val="18"/>
                <w:lang w:val="fr-FR"/>
              </w:rPr>
              <w:t xml:space="preserve">, </w:t>
            </w:r>
            <w:r w:rsidRPr="009664BB">
              <w:rPr>
                <w:sz w:val="18"/>
                <w:szCs w:val="18"/>
                <w:lang w:val="fr-FR"/>
              </w:rPr>
              <w:t>Investissement Durable Au Katanga (IDAK)</w:t>
            </w:r>
            <w:r w:rsidR="009664BB" w:rsidRPr="009664BB">
              <w:rPr>
                <w:sz w:val="18"/>
                <w:szCs w:val="18"/>
                <w:lang w:val="fr-FR"/>
              </w:rPr>
              <w:t xml:space="preserve">, </w:t>
            </w:r>
            <w:r w:rsidRPr="009664BB">
              <w:rPr>
                <w:sz w:val="18"/>
                <w:szCs w:val="18"/>
                <w:lang w:val="fr-FR"/>
              </w:rPr>
              <w:t>Close the Gap</w:t>
            </w:r>
            <w:r w:rsidR="009664BB" w:rsidRPr="009664BB">
              <w:rPr>
                <w:sz w:val="18"/>
                <w:szCs w:val="18"/>
                <w:lang w:val="fr-FR"/>
              </w:rPr>
              <w:t xml:space="preserve">, </w:t>
            </w:r>
            <w:r w:rsidRPr="009664BB">
              <w:rPr>
                <w:sz w:val="18"/>
                <w:szCs w:val="18"/>
                <w:lang w:val="fr-FR"/>
              </w:rPr>
              <w:t xml:space="preserve">ST </w:t>
            </w:r>
            <w:proofErr w:type="spellStart"/>
            <w:r w:rsidRPr="009664BB">
              <w:rPr>
                <w:sz w:val="18"/>
                <w:szCs w:val="18"/>
                <w:lang w:val="fr-FR"/>
              </w:rPr>
              <w:t>Foundation</w:t>
            </w:r>
            <w:proofErr w:type="spellEnd"/>
            <w:r w:rsidR="009664BB" w:rsidRPr="009664BB">
              <w:rPr>
                <w:sz w:val="18"/>
                <w:szCs w:val="18"/>
                <w:lang w:val="fr-FR"/>
              </w:rPr>
              <w:t xml:space="preserve">, </w:t>
            </w:r>
            <w:r w:rsidRPr="009664BB">
              <w:rPr>
                <w:sz w:val="18"/>
                <w:szCs w:val="18"/>
                <w:lang w:val="fr-FR"/>
              </w:rPr>
              <w:t>Fonds Social TFM</w:t>
            </w:r>
            <w:r w:rsidR="009664BB" w:rsidRPr="009664BB">
              <w:rPr>
                <w:sz w:val="18"/>
                <w:szCs w:val="18"/>
                <w:lang w:val="fr-FR"/>
              </w:rPr>
              <w:t xml:space="preserve">, </w:t>
            </w:r>
            <w:proofErr w:type="spellStart"/>
            <w:r w:rsidRPr="009664BB">
              <w:rPr>
                <w:sz w:val="18"/>
                <w:szCs w:val="18"/>
                <w:lang w:val="fr-FR"/>
              </w:rPr>
              <w:t>Ondernemers</w:t>
            </w:r>
            <w:proofErr w:type="spellEnd"/>
            <w:r w:rsidRPr="009664BB">
              <w:rPr>
                <w:sz w:val="18"/>
                <w:szCs w:val="18"/>
                <w:lang w:val="fr-FR"/>
              </w:rPr>
              <w:t xml:space="preserve"> </w:t>
            </w:r>
            <w:proofErr w:type="spellStart"/>
            <w:r w:rsidRPr="009664BB">
              <w:rPr>
                <w:sz w:val="18"/>
                <w:szCs w:val="18"/>
                <w:lang w:val="fr-FR"/>
              </w:rPr>
              <w:t>voor</w:t>
            </w:r>
            <w:proofErr w:type="spellEnd"/>
            <w:r w:rsidRPr="009664BB">
              <w:rPr>
                <w:sz w:val="18"/>
                <w:szCs w:val="18"/>
                <w:lang w:val="fr-FR"/>
              </w:rPr>
              <w:t xml:space="preserve"> </w:t>
            </w:r>
            <w:proofErr w:type="spellStart"/>
            <w:r w:rsidRPr="009664BB">
              <w:rPr>
                <w:sz w:val="18"/>
                <w:szCs w:val="18"/>
                <w:lang w:val="fr-FR"/>
              </w:rPr>
              <w:t>Ondernemers</w:t>
            </w:r>
            <w:proofErr w:type="spellEnd"/>
            <w:r w:rsidRPr="009664BB">
              <w:rPr>
                <w:sz w:val="18"/>
                <w:szCs w:val="18"/>
                <w:lang w:val="fr-FR"/>
              </w:rPr>
              <w:t xml:space="preserve"> (OVO)</w:t>
            </w:r>
            <w:r w:rsidR="009664BB" w:rsidRPr="009664BB">
              <w:rPr>
                <w:sz w:val="18"/>
                <w:szCs w:val="18"/>
                <w:lang w:val="fr-FR"/>
              </w:rPr>
              <w:t xml:space="preserve">, </w:t>
            </w:r>
            <w:r w:rsidRPr="009664BB">
              <w:rPr>
                <w:sz w:val="18"/>
                <w:szCs w:val="18"/>
                <w:lang w:val="fr-FR"/>
              </w:rPr>
              <w:t xml:space="preserve">Exchange </w:t>
            </w:r>
            <w:proofErr w:type="spellStart"/>
            <w:r w:rsidRPr="009664BB">
              <w:rPr>
                <w:sz w:val="18"/>
                <w:szCs w:val="18"/>
                <w:lang w:val="fr-FR"/>
              </w:rPr>
              <w:t>vzw</w:t>
            </w:r>
            <w:proofErr w:type="spellEnd"/>
            <w:r w:rsidRPr="009664BB">
              <w:rPr>
                <w:sz w:val="18"/>
                <w:szCs w:val="18"/>
                <w:lang w:val="fr-FR"/>
              </w:rPr>
              <w:t>.</w:t>
            </w:r>
            <w:r w:rsidR="009664BB" w:rsidRPr="009664BB">
              <w:rPr>
                <w:sz w:val="18"/>
                <w:szCs w:val="18"/>
                <w:lang w:val="fr-FR"/>
              </w:rPr>
              <w:t xml:space="preserve">, </w:t>
            </w:r>
            <w:r w:rsidRPr="009664BB">
              <w:rPr>
                <w:sz w:val="18"/>
                <w:szCs w:val="18"/>
                <w:lang w:val="fr-FR"/>
              </w:rPr>
              <w:t>Education for Development (VVOB)</w:t>
            </w:r>
            <w:r w:rsidR="009664BB" w:rsidRPr="009664BB">
              <w:rPr>
                <w:sz w:val="18"/>
                <w:szCs w:val="18"/>
                <w:lang w:val="fr-FR"/>
              </w:rPr>
              <w:t>,</w:t>
            </w:r>
            <w:r w:rsidR="009664BB">
              <w:rPr>
                <w:sz w:val="18"/>
                <w:szCs w:val="18"/>
                <w:lang w:val="fr-FR"/>
              </w:rPr>
              <w:t xml:space="preserve"> </w:t>
            </w:r>
            <w:r w:rsidRPr="009664BB">
              <w:rPr>
                <w:sz w:val="18"/>
                <w:szCs w:val="18"/>
              </w:rPr>
              <w:t>Association pour la Promotion de l'Éducation et de la Formation à l'Étranger (APEFE)</w:t>
            </w:r>
            <w:r w:rsidR="009664BB">
              <w:rPr>
                <w:sz w:val="18"/>
                <w:szCs w:val="18"/>
                <w:lang w:val="fr-FR"/>
              </w:rPr>
              <w:t xml:space="preserve">, </w:t>
            </w:r>
            <w:r w:rsidRPr="009664BB">
              <w:rPr>
                <w:sz w:val="18"/>
                <w:szCs w:val="18"/>
              </w:rPr>
              <w:t>Wallonie-Bruxelles International (WBI)</w:t>
            </w:r>
            <w:r w:rsidR="009664BB">
              <w:rPr>
                <w:sz w:val="18"/>
                <w:szCs w:val="18"/>
                <w:lang w:val="fr-FR"/>
              </w:rPr>
              <w:t xml:space="preserve">, </w:t>
            </w:r>
            <w:r w:rsidRPr="009664BB">
              <w:rPr>
                <w:sz w:val="18"/>
                <w:szCs w:val="18"/>
              </w:rPr>
              <w:t>CSR Europe</w:t>
            </w:r>
          </w:p>
        </w:tc>
        <w:tc>
          <w:tcPr>
            <w:tcW w:w="3402" w:type="dxa"/>
          </w:tcPr>
          <w:p w14:paraId="724A2EDC" w14:textId="3017CD61" w:rsidR="009C598D" w:rsidRPr="00415248" w:rsidRDefault="009C598D" w:rsidP="00415248">
            <w:pPr>
              <w:spacing w:before="120" w:line="259" w:lineRule="auto"/>
              <w:rPr>
                <w:sz w:val="18"/>
                <w:szCs w:val="18"/>
              </w:rPr>
            </w:pPr>
            <w:r w:rsidRPr="00415248">
              <w:rPr>
                <w:sz w:val="18"/>
                <w:szCs w:val="18"/>
              </w:rPr>
              <w:t>Bonne pratiques, s</w:t>
            </w:r>
            <w:r w:rsidR="009664BB">
              <w:rPr>
                <w:sz w:val="18"/>
                <w:szCs w:val="18"/>
              </w:rPr>
              <w:t>tratégies</w:t>
            </w:r>
            <w:r w:rsidRPr="00415248">
              <w:rPr>
                <w:sz w:val="18"/>
                <w:szCs w:val="18"/>
              </w:rPr>
              <w:t xml:space="preserve"> et collaboration sur les thématiques de la formation professionnelle, l'entreprenariat, le travail décent et le développement du secteur privé.</w:t>
            </w:r>
          </w:p>
        </w:tc>
      </w:tr>
      <w:tr w:rsidR="009C598D" w:rsidRPr="00AD1E11" w14:paraId="5C81E0E8" w14:textId="77777777" w:rsidTr="4471E7C3">
        <w:trPr>
          <w:trHeight w:val="917"/>
        </w:trPr>
        <w:tc>
          <w:tcPr>
            <w:tcW w:w="1853" w:type="dxa"/>
            <w:vMerge w:val="restart"/>
          </w:tcPr>
          <w:p w14:paraId="2AC70439" w14:textId="551EFF46" w:rsidR="009C598D" w:rsidRPr="00F260DC" w:rsidRDefault="009C598D" w:rsidP="009C598D">
            <w:pPr>
              <w:rPr>
                <w:sz w:val="18"/>
                <w:szCs w:val="18"/>
              </w:rPr>
            </w:pPr>
            <w:r w:rsidRPr="0ACA5BC8">
              <w:rPr>
                <w:sz w:val="18"/>
                <w:szCs w:val="18"/>
              </w:rPr>
              <w:t xml:space="preserve">Intervention </w:t>
            </w:r>
            <w:r w:rsidRPr="65CF0DA8">
              <w:rPr>
                <w:sz w:val="18"/>
                <w:szCs w:val="18"/>
              </w:rPr>
              <w:t>COD2201811</w:t>
            </w:r>
            <w:r w:rsidRPr="0ACA5BC8">
              <w:rPr>
                <w:sz w:val="18"/>
                <w:szCs w:val="18"/>
              </w:rPr>
              <w:t xml:space="preserve"> – Education de base (Haut Katanga)</w:t>
            </w:r>
          </w:p>
        </w:tc>
        <w:tc>
          <w:tcPr>
            <w:tcW w:w="4111" w:type="dxa"/>
          </w:tcPr>
          <w:p w14:paraId="08124CD3" w14:textId="177A5060" w:rsidR="009C598D" w:rsidRPr="00415248" w:rsidRDefault="009C598D" w:rsidP="00576FB6">
            <w:pPr>
              <w:jc w:val="left"/>
              <w:rPr>
                <w:sz w:val="18"/>
                <w:szCs w:val="18"/>
              </w:rPr>
            </w:pPr>
            <w:r w:rsidRPr="00415248">
              <w:rPr>
                <w:sz w:val="18"/>
                <w:szCs w:val="18"/>
              </w:rPr>
              <w:t xml:space="preserve">Faculté de Psychologie et des Sciences de l’éducation de l’Université de Lubumbashi (UNILU) </w:t>
            </w:r>
            <w:r w:rsidRPr="00415248">
              <w:rPr>
                <w:sz w:val="18"/>
                <w:szCs w:val="18"/>
              </w:rPr>
              <w:br/>
              <w:t xml:space="preserve">+ 1 Université belge </w:t>
            </w:r>
          </w:p>
        </w:tc>
        <w:tc>
          <w:tcPr>
            <w:tcW w:w="3402" w:type="dxa"/>
          </w:tcPr>
          <w:p w14:paraId="1B746CE2" w14:textId="4E07F8D8" w:rsidR="009C598D" w:rsidRPr="00415248" w:rsidRDefault="009C598D" w:rsidP="00576FB6">
            <w:pPr>
              <w:rPr>
                <w:sz w:val="18"/>
                <w:szCs w:val="18"/>
              </w:rPr>
            </w:pPr>
            <w:r w:rsidRPr="00415248">
              <w:rPr>
                <w:sz w:val="18"/>
                <w:szCs w:val="18"/>
              </w:rPr>
              <w:t>Collaborations dans le cadre d’une recherche-action scientifique sur les facteurs d’efficacité en matière d’enseignement-apprentissage.</w:t>
            </w:r>
          </w:p>
        </w:tc>
      </w:tr>
      <w:tr w:rsidR="009C598D" w14:paraId="04FDD82D" w14:textId="77777777" w:rsidTr="4471E7C3">
        <w:trPr>
          <w:trHeight w:val="1016"/>
        </w:trPr>
        <w:tc>
          <w:tcPr>
            <w:tcW w:w="1853" w:type="dxa"/>
            <w:vMerge/>
            <w:vAlign w:val="center"/>
          </w:tcPr>
          <w:p w14:paraId="03C6EE40" w14:textId="77777777" w:rsidR="009C598D" w:rsidRPr="00F260DC" w:rsidRDefault="009C598D" w:rsidP="009C598D">
            <w:pPr>
              <w:rPr>
                <w:sz w:val="18"/>
                <w:szCs w:val="18"/>
              </w:rPr>
            </w:pPr>
          </w:p>
        </w:tc>
        <w:tc>
          <w:tcPr>
            <w:tcW w:w="4111" w:type="dxa"/>
          </w:tcPr>
          <w:p w14:paraId="7E5571C0" w14:textId="32AF8B9F" w:rsidR="009C598D" w:rsidRPr="00415248" w:rsidRDefault="009C598D" w:rsidP="00415248">
            <w:pPr>
              <w:jc w:val="left"/>
              <w:rPr>
                <w:sz w:val="18"/>
                <w:szCs w:val="18"/>
              </w:rPr>
            </w:pPr>
            <w:r w:rsidRPr="00415248">
              <w:rPr>
                <w:sz w:val="18"/>
                <w:szCs w:val="18"/>
              </w:rPr>
              <w:t>APEFE - Association pour la promotion de la formation et de l’éducation à l’étranger</w:t>
            </w:r>
            <w:r w:rsidRPr="00415248">
              <w:rPr>
                <w:sz w:val="18"/>
                <w:szCs w:val="18"/>
              </w:rPr>
              <w:br/>
            </w:r>
          </w:p>
        </w:tc>
        <w:tc>
          <w:tcPr>
            <w:tcW w:w="3402" w:type="dxa"/>
          </w:tcPr>
          <w:p w14:paraId="584F69F0" w14:textId="15817171" w:rsidR="009C598D" w:rsidRPr="00415248" w:rsidRDefault="009C598D" w:rsidP="00415248">
            <w:pPr>
              <w:jc w:val="left"/>
              <w:rPr>
                <w:sz w:val="18"/>
                <w:szCs w:val="18"/>
              </w:rPr>
            </w:pPr>
            <w:r w:rsidRPr="00415248">
              <w:rPr>
                <w:sz w:val="18"/>
                <w:szCs w:val="18"/>
              </w:rPr>
              <w:t>Partenariat pour la formation continue des enseignants via le dispositif IFADEM + déploiement de biblio-malles mobiles au sein des REP ciblés.</w:t>
            </w:r>
          </w:p>
        </w:tc>
      </w:tr>
      <w:tr w:rsidR="009C598D" w14:paraId="1A893BC0" w14:textId="77777777" w:rsidTr="4471E7C3">
        <w:trPr>
          <w:trHeight w:val="315"/>
        </w:trPr>
        <w:tc>
          <w:tcPr>
            <w:tcW w:w="1853" w:type="dxa"/>
            <w:vMerge/>
            <w:vAlign w:val="center"/>
          </w:tcPr>
          <w:p w14:paraId="1BFAEB99" w14:textId="77777777" w:rsidR="009C598D" w:rsidRPr="00F260DC" w:rsidRDefault="009C598D" w:rsidP="009C598D">
            <w:pPr>
              <w:rPr>
                <w:sz w:val="18"/>
                <w:szCs w:val="18"/>
              </w:rPr>
            </w:pPr>
          </w:p>
        </w:tc>
        <w:tc>
          <w:tcPr>
            <w:tcW w:w="4111" w:type="dxa"/>
          </w:tcPr>
          <w:p w14:paraId="0A3BAADD" w14:textId="7DDC70F5" w:rsidR="009C598D" w:rsidRPr="00415248" w:rsidRDefault="009C598D" w:rsidP="00415248">
            <w:pPr>
              <w:jc w:val="left"/>
              <w:rPr>
                <w:sz w:val="18"/>
                <w:szCs w:val="18"/>
              </w:rPr>
            </w:pPr>
            <w:proofErr w:type="spellStart"/>
            <w:r w:rsidRPr="00415248">
              <w:rPr>
                <w:sz w:val="18"/>
                <w:szCs w:val="18"/>
              </w:rPr>
              <w:t>Texaf-Bilembo</w:t>
            </w:r>
            <w:proofErr w:type="spellEnd"/>
          </w:p>
        </w:tc>
        <w:tc>
          <w:tcPr>
            <w:tcW w:w="3402" w:type="dxa"/>
          </w:tcPr>
          <w:p w14:paraId="2D489A1E" w14:textId="5FD7A18D" w:rsidR="009C598D" w:rsidRPr="00415248" w:rsidRDefault="009C598D" w:rsidP="00415248">
            <w:pPr>
              <w:jc w:val="left"/>
              <w:rPr>
                <w:sz w:val="18"/>
                <w:szCs w:val="18"/>
              </w:rPr>
            </w:pPr>
            <w:r w:rsidRPr="00415248">
              <w:rPr>
                <w:sz w:val="18"/>
                <w:szCs w:val="18"/>
              </w:rPr>
              <w:t>Partenariat pour les questions relatives aux arts, à l’identité culturelle et à l’environnement.</w:t>
            </w:r>
          </w:p>
        </w:tc>
      </w:tr>
      <w:tr w:rsidR="009C598D" w14:paraId="54ED16EC" w14:textId="77777777" w:rsidTr="4471E7C3">
        <w:trPr>
          <w:trHeight w:val="315"/>
        </w:trPr>
        <w:tc>
          <w:tcPr>
            <w:tcW w:w="1853" w:type="dxa"/>
            <w:vMerge/>
            <w:vAlign w:val="center"/>
          </w:tcPr>
          <w:p w14:paraId="50C2EF16" w14:textId="77777777" w:rsidR="009C598D" w:rsidRPr="00F260DC" w:rsidRDefault="009C598D" w:rsidP="009C598D">
            <w:pPr>
              <w:rPr>
                <w:sz w:val="18"/>
                <w:szCs w:val="18"/>
              </w:rPr>
            </w:pPr>
          </w:p>
        </w:tc>
        <w:tc>
          <w:tcPr>
            <w:tcW w:w="4111" w:type="dxa"/>
          </w:tcPr>
          <w:p w14:paraId="615B11A1" w14:textId="49C1BB73" w:rsidR="009C598D" w:rsidRPr="00415248" w:rsidRDefault="009C598D" w:rsidP="00415248">
            <w:pPr>
              <w:jc w:val="left"/>
              <w:rPr>
                <w:sz w:val="18"/>
                <w:szCs w:val="18"/>
              </w:rPr>
            </w:pPr>
            <w:r w:rsidRPr="00415248">
              <w:rPr>
                <w:sz w:val="18"/>
                <w:szCs w:val="18"/>
              </w:rPr>
              <w:t>Bibliothèques sans Frontières</w:t>
            </w:r>
          </w:p>
        </w:tc>
        <w:tc>
          <w:tcPr>
            <w:tcW w:w="3402" w:type="dxa"/>
          </w:tcPr>
          <w:p w14:paraId="7DC04A3E" w14:textId="675262A8" w:rsidR="009C598D" w:rsidRPr="00415248" w:rsidRDefault="009C598D" w:rsidP="00415248">
            <w:pPr>
              <w:jc w:val="left"/>
              <w:rPr>
                <w:sz w:val="18"/>
                <w:szCs w:val="18"/>
              </w:rPr>
            </w:pPr>
            <w:r w:rsidRPr="00415248">
              <w:rPr>
                <w:sz w:val="18"/>
                <w:szCs w:val="18"/>
              </w:rPr>
              <w:t>Partenariat pour les bibliothèques numériques dans les écoles ciblées</w:t>
            </w:r>
          </w:p>
        </w:tc>
      </w:tr>
      <w:tr w:rsidR="009C598D" w14:paraId="083C43D7" w14:textId="77777777" w:rsidTr="4471E7C3">
        <w:trPr>
          <w:trHeight w:val="315"/>
        </w:trPr>
        <w:tc>
          <w:tcPr>
            <w:tcW w:w="1853" w:type="dxa"/>
            <w:vMerge/>
            <w:vAlign w:val="center"/>
          </w:tcPr>
          <w:p w14:paraId="65AC0112" w14:textId="77777777" w:rsidR="009C598D" w:rsidRPr="00F260DC" w:rsidRDefault="009C598D" w:rsidP="009C598D">
            <w:pPr>
              <w:rPr>
                <w:sz w:val="18"/>
                <w:szCs w:val="18"/>
              </w:rPr>
            </w:pPr>
          </w:p>
        </w:tc>
        <w:tc>
          <w:tcPr>
            <w:tcW w:w="4111" w:type="dxa"/>
          </w:tcPr>
          <w:p w14:paraId="2E9A4840" w14:textId="12E9CC69" w:rsidR="009C598D" w:rsidRPr="00415248" w:rsidRDefault="009C598D" w:rsidP="00415248">
            <w:pPr>
              <w:jc w:val="left"/>
              <w:rPr>
                <w:sz w:val="18"/>
                <w:szCs w:val="18"/>
              </w:rPr>
            </w:pPr>
            <w:r w:rsidRPr="00415248">
              <w:rPr>
                <w:sz w:val="18"/>
                <w:szCs w:val="18"/>
              </w:rPr>
              <w:t>World Vision</w:t>
            </w:r>
          </w:p>
        </w:tc>
        <w:tc>
          <w:tcPr>
            <w:tcW w:w="3402" w:type="dxa"/>
          </w:tcPr>
          <w:p w14:paraId="7333B3DF" w14:textId="08E117BB" w:rsidR="009C598D" w:rsidRPr="00415248" w:rsidRDefault="009C598D" w:rsidP="00415248">
            <w:pPr>
              <w:jc w:val="left"/>
              <w:rPr>
                <w:sz w:val="18"/>
                <w:szCs w:val="18"/>
              </w:rPr>
            </w:pPr>
            <w:r w:rsidRPr="00415248">
              <w:rPr>
                <w:sz w:val="18"/>
                <w:szCs w:val="18"/>
              </w:rPr>
              <w:t>Partenariat pour les questions concernant la scolarité et la protection des filles et des enfants vulnérables + l’organisation de clubs de lecture au niveau communautaire.</w:t>
            </w:r>
          </w:p>
        </w:tc>
      </w:tr>
      <w:tr w:rsidR="00F260DC" w:rsidRPr="6DAB7565" w14:paraId="75C92347" w14:textId="77777777" w:rsidTr="4471E7C3">
        <w:trPr>
          <w:trHeight w:val="514"/>
        </w:trPr>
        <w:tc>
          <w:tcPr>
            <w:tcW w:w="1853" w:type="dxa"/>
            <w:vMerge w:val="restart"/>
          </w:tcPr>
          <w:p w14:paraId="7F83EF99" w14:textId="169E36B0" w:rsidR="00F260DC" w:rsidRPr="00F260DC" w:rsidRDefault="00F260DC" w:rsidP="009C598D">
            <w:pPr>
              <w:rPr>
                <w:sz w:val="18"/>
                <w:szCs w:val="18"/>
              </w:rPr>
            </w:pPr>
            <w:r w:rsidRPr="2DD94AFE">
              <w:rPr>
                <w:sz w:val="18"/>
                <w:szCs w:val="18"/>
              </w:rPr>
              <w:t xml:space="preserve">Intervention </w:t>
            </w:r>
            <w:r w:rsidRPr="65CF0DA8">
              <w:rPr>
                <w:sz w:val="18"/>
                <w:szCs w:val="18"/>
              </w:rPr>
              <w:t>COD2201911</w:t>
            </w:r>
            <w:r w:rsidRPr="2DD94AFE">
              <w:rPr>
                <w:sz w:val="18"/>
                <w:szCs w:val="18"/>
              </w:rPr>
              <w:t xml:space="preserve"> – Participation citoyenne (Haut Katanga</w:t>
            </w:r>
            <w:r w:rsidRPr="425AFB36">
              <w:rPr>
                <w:sz w:val="18"/>
                <w:szCs w:val="18"/>
              </w:rPr>
              <w:t>)</w:t>
            </w:r>
          </w:p>
        </w:tc>
        <w:tc>
          <w:tcPr>
            <w:tcW w:w="4111" w:type="dxa"/>
          </w:tcPr>
          <w:p w14:paraId="038BAC55" w14:textId="7F1541EB" w:rsidR="00F260DC" w:rsidRPr="00415248" w:rsidRDefault="00F260DC" w:rsidP="009C598D">
            <w:pPr>
              <w:jc w:val="left"/>
              <w:rPr>
                <w:sz w:val="18"/>
                <w:szCs w:val="18"/>
              </w:rPr>
            </w:pPr>
            <w:r w:rsidRPr="00415248">
              <w:rPr>
                <w:sz w:val="18"/>
                <w:szCs w:val="18"/>
              </w:rPr>
              <w:t>Services techniques déconcentrés (notamment divisions provinciales et Antennes au niveau territoire de la décentralisation, de la planification, du budget, aménagement du territoire, cadastre   etc..)</w:t>
            </w:r>
          </w:p>
        </w:tc>
        <w:tc>
          <w:tcPr>
            <w:tcW w:w="3402" w:type="dxa"/>
          </w:tcPr>
          <w:p w14:paraId="205EF426" w14:textId="3B3FD363" w:rsidR="00F260DC" w:rsidRPr="00415248" w:rsidRDefault="00F260DC" w:rsidP="00415248">
            <w:pPr>
              <w:jc w:val="left"/>
              <w:rPr>
                <w:sz w:val="18"/>
                <w:szCs w:val="18"/>
              </w:rPr>
            </w:pPr>
            <w:r w:rsidRPr="00415248">
              <w:rPr>
                <w:sz w:val="18"/>
                <w:szCs w:val="18"/>
              </w:rPr>
              <w:t xml:space="preserve">Coordination des projets de </w:t>
            </w:r>
            <w:proofErr w:type="spellStart"/>
            <w:r w:rsidRPr="00415248">
              <w:rPr>
                <w:sz w:val="18"/>
                <w:szCs w:val="18"/>
              </w:rPr>
              <w:t>co-création</w:t>
            </w:r>
            <w:proofErr w:type="spellEnd"/>
            <w:r w:rsidRPr="00415248">
              <w:rPr>
                <w:sz w:val="18"/>
                <w:szCs w:val="18"/>
              </w:rPr>
              <w:t xml:space="preserve"> (aménagements urbains, cadre de </w:t>
            </w:r>
            <w:r w:rsidR="000911A8" w:rsidRPr="00415248">
              <w:rPr>
                <w:sz w:val="18"/>
                <w:szCs w:val="18"/>
              </w:rPr>
              <w:t>vie,</w:t>
            </w:r>
            <w:r w:rsidRPr="00415248">
              <w:rPr>
                <w:sz w:val="18"/>
                <w:szCs w:val="18"/>
              </w:rPr>
              <w:t xml:space="preserve"> projets sociaux, etc.) à travers la gestion d’appel à proposition</w:t>
            </w:r>
          </w:p>
        </w:tc>
      </w:tr>
      <w:tr w:rsidR="00F260DC" w:rsidRPr="6DAB7565" w14:paraId="21D045B6" w14:textId="77777777" w:rsidTr="4471E7C3">
        <w:trPr>
          <w:trHeight w:val="1421"/>
        </w:trPr>
        <w:tc>
          <w:tcPr>
            <w:tcW w:w="1853" w:type="dxa"/>
            <w:vMerge/>
            <w:vAlign w:val="center"/>
          </w:tcPr>
          <w:p w14:paraId="1DD53108" w14:textId="77777777" w:rsidR="00F260DC" w:rsidRPr="2DD94AFE" w:rsidRDefault="00F260DC" w:rsidP="009C598D">
            <w:pPr>
              <w:rPr>
                <w:sz w:val="18"/>
                <w:szCs w:val="18"/>
              </w:rPr>
            </w:pPr>
          </w:p>
        </w:tc>
        <w:tc>
          <w:tcPr>
            <w:tcW w:w="4111" w:type="dxa"/>
          </w:tcPr>
          <w:p w14:paraId="16C6CF8F" w14:textId="119F783D" w:rsidR="00F260DC" w:rsidRPr="00415248" w:rsidRDefault="00F260DC" w:rsidP="004D48B6">
            <w:pPr>
              <w:jc w:val="left"/>
              <w:rPr>
                <w:sz w:val="18"/>
                <w:szCs w:val="18"/>
              </w:rPr>
            </w:pPr>
            <w:r>
              <w:rPr>
                <w:sz w:val="18"/>
                <w:szCs w:val="18"/>
              </w:rPr>
              <w:t>O</w:t>
            </w:r>
            <w:r w:rsidRPr="00415248">
              <w:rPr>
                <w:sz w:val="18"/>
                <w:szCs w:val="18"/>
              </w:rPr>
              <w:t>rganisations de jeunes et de femmes, notamment engagées dans l’entreprenariat social, l’économie solidaire, l’environnement des quartiers, Eglises et mouvements confessionnels, leaders coutumiers</w:t>
            </w:r>
            <w:r w:rsidR="004D48B6">
              <w:rPr>
                <w:sz w:val="18"/>
                <w:szCs w:val="18"/>
              </w:rPr>
              <w:t> ; C</w:t>
            </w:r>
            <w:r w:rsidRPr="00415248">
              <w:rPr>
                <w:sz w:val="18"/>
                <w:szCs w:val="18"/>
              </w:rPr>
              <w:t>adres de base (agents de quartiers)</w:t>
            </w:r>
          </w:p>
        </w:tc>
        <w:tc>
          <w:tcPr>
            <w:tcW w:w="3402" w:type="dxa"/>
          </w:tcPr>
          <w:p w14:paraId="647C23AB" w14:textId="77777777" w:rsidR="00F260DC" w:rsidRPr="00415248" w:rsidRDefault="00F260DC" w:rsidP="00F260DC">
            <w:pPr>
              <w:jc w:val="left"/>
              <w:rPr>
                <w:sz w:val="18"/>
                <w:szCs w:val="18"/>
              </w:rPr>
            </w:pPr>
            <w:r w:rsidRPr="00415248">
              <w:rPr>
                <w:sz w:val="18"/>
                <w:szCs w:val="18"/>
              </w:rPr>
              <w:t xml:space="preserve">Mobilisation des acteurs, suivi de la mise en œuvre des projets </w:t>
            </w:r>
          </w:p>
          <w:p w14:paraId="641557A5" w14:textId="77777777" w:rsidR="00F260DC" w:rsidRPr="00415248" w:rsidRDefault="00F260DC" w:rsidP="00415248">
            <w:pPr>
              <w:jc w:val="left"/>
              <w:rPr>
                <w:sz w:val="18"/>
                <w:szCs w:val="18"/>
              </w:rPr>
            </w:pPr>
          </w:p>
        </w:tc>
      </w:tr>
      <w:tr w:rsidR="00F260DC" w:rsidRPr="6DAB7565" w14:paraId="26530138" w14:textId="77777777" w:rsidTr="4471E7C3">
        <w:trPr>
          <w:trHeight w:val="1240"/>
        </w:trPr>
        <w:tc>
          <w:tcPr>
            <w:tcW w:w="1853" w:type="dxa"/>
            <w:vMerge/>
            <w:vAlign w:val="center"/>
          </w:tcPr>
          <w:p w14:paraId="1FE142CA" w14:textId="77777777" w:rsidR="00F260DC" w:rsidRPr="2DD94AFE" w:rsidRDefault="00F260DC" w:rsidP="009C598D">
            <w:pPr>
              <w:rPr>
                <w:sz w:val="18"/>
                <w:szCs w:val="18"/>
              </w:rPr>
            </w:pPr>
          </w:p>
        </w:tc>
        <w:tc>
          <w:tcPr>
            <w:tcW w:w="4111" w:type="dxa"/>
          </w:tcPr>
          <w:p w14:paraId="1FCBF063" w14:textId="1A9D590E" w:rsidR="00F260DC" w:rsidRPr="00415248" w:rsidRDefault="00F260DC" w:rsidP="00415248">
            <w:pPr>
              <w:jc w:val="left"/>
              <w:rPr>
                <w:sz w:val="18"/>
                <w:szCs w:val="18"/>
              </w:rPr>
            </w:pPr>
            <w:r w:rsidRPr="00415248">
              <w:rPr>
                <w:sz w:val="18"/>
                <w:szCs w:val="18"/>
              </w:rPr>
              <w:t xml:space="preserve">Universités et Instituts de recherche, notamment UNILU (et Observatoire du changements urbain) en partenariat avec Université de </w:t>
            </w:r>
            <w:r w:rsidR="000911A8" w:rsidRPr="00415248">
              <w:rPr>
                <w:sz w:val="18"/>
                <w:szCs w:val="18"/>
              </w:rPr>
              <w:t>Liège</w:t>
            </w:r>
          </w:p>
        </w:tc>
        <w:tc>
          <w:tcPr>
            <w:tcW w:w="3402" w:type="dxa"/>
          </w:tcPr>
          <w:p w14:paraId="6DD1D7DC" w14:textId="3C526FB3" w:rsidR="00F260DC" w:rsidRPr="00415248" w:rsidRDefault="00F260DC" w:rsidP="00415248">
            <w:pPr>
              <w:jc w:val="left"/>
              <w:rPr>
                <w:sz w:val="18"/>
                <w:szCs w:val="18"/>
              </w:rPr>
            </w:pPr>
            <w:r w:rsidRPr="00415248">
              <w:rPr>
                <w:sz w:val="18"/>
                <w:szCs w:val="18"/>
              </w:rPr>
              <w:t xml:space="preserve">Recherche-action et accompagnement scientifique autour des modes de collaborations public-privé et des projets de </w:t>
            </w:r>
            <w:proofErr w:type="spellStart"/>
            <w:r w:rsidRPr="00415248">
              <w:rPr>
                <w:sz w:val="18"/>
                <w:szCs w:val="18"/>
              </w:rPr>
              <w:t>co-création</w:t>
            </w:r>
            <w:proofErr w:type="spellEnd"/>
            <w:r w:rsidRPr="00415248">
              <w:rPr>
                <w:sz w:val="18"/>
                <w:szCs w:val="18"/>
              </w:rPr>
              <w:t xml:space="preserve"> et d’engagement citoyen</w:t>
            </w:r>
          </w:p>
        </w:tc>
      </w:tr>
      <w:tr w:rsidR="00576FB6" w:rsidRPr="6DAB7565" w14:paraId="237B316A" w14:textId="77777777" w:rsidTr="4471E7C3">
        <w:trPr>
          <w:trHeight w:val="985"/>
        </w:trPr>
        <w:tc>
          <w:tcPr>
            <w:tcW w:w="1853" w:type="dxa"/>
          </w:tcPr>
          <w:p w14:paraId="405B53F4" w14:textId="40A21FD9" w:rsidR="00576FB6" w:rsidRPr="00F260DC" w:rsidRDefault="00544E0D" w:rsidP="009C598D">
            <w:pPr>
              <w:rPr>
                <w:sz w:val="18"/>
                <w:szCs w:val="18"/>
              </w:rPr>
            </w:pPr>
            <w:r w:rsidRPr="7EE9A0B5">
              <w:rPr>
                <w:sz w:val="18"/>
                <w:szCs w:val="18"/>
              </w:rPr>
              <w:t xml:space="preserve">Intervention </w:t>
            </w:r>
            <w:r w:rsidRPr="65CF0DA8">
              <w:rPr>
                <w:sz w:val="18"/>
                <w:szCs w:val="18"/>
              </w:rPr>
              <w:t>COD2202011</w:t>
            </w:r>
            <w:r w:rsidRPr="7EE9A0B5">
              <w:rPr>
                <w:sz w:val="18"/>
                <w:szCs w:val="18"/>
              </w:rPr>
              <w:t xml:space="preserve"> – Appui institutionnel </w:t>
            </w:r>
            <w:r>
              <w:rPr>
                <w:sz w:val="18"/>
                <w:szCs w:val="18"/>
              </w:rPr>
              <w:t>aux p</w:t>
            </w:r>
            <w:r w:rsidRPr="7EE9A0B5">
              <w:rPr>
                <w:sz w:val="18"/>
                <w:szCs w:val="18"/>
              </w:rPr>
              <w:t>rovince</w:t>
            </w:r>
            <w:r>
              <w:rPr>
                <w:sz w:val="18"/>
                <w:szCs w:val="18"/>
              </w:rPr>
              <w:t>s</w:t>
            </w:r>
            <w:r w:rsidRPr="7EE9A0B5">
              <w:rPr>
                <w:sz w:val="18"/>
                <w:szCs w:val="18"/>
              </w:rPr>
              <w:t xml:space="preserve"> du Haut Katanga</w:t>
            </w:r>
            <w:r>
              <w:rPr>
                <w:sz w:val="18"/>
                <w:szCs w:val="18"/>
              </w:rPr>
              <w:t xml:space="preserve"> et du Lualaba</w:t>
            </w:r>
          </w:p>
        </w:tc>
        <w:tc>
          <w:tcPr>
            <w:tcW w:w="4111" w:type="dxa"/>
          </w:tcPr>
          <w:p w14:paraId="0AB0868B" w14:textId="37EE99FB" w:rsidR="00576FB6" w:rsidRPr="00415248" w:rsidRDefault="00576FB6" w:rsidP="009664BB">
            <w:pPr>
              <w:spacing w:before="120" w:line="259" w:lineRule="auto"/>
              <w:rPr>
                <w:rFonts w:eastAsia="Georgia" w:cs="Georgia"/>
                <w:sz w:val="18"/>
                <w:szCs w:val="18"/>
              </w:rPr>
            </w:pPr>
            <w:r w:rsidRPr="009664BB">
              <w:rPr>
                <w:rFonts w:eastAsia="Georgia" w:cs="Georgia"/>
                <w:sz w:val="18"/>
                <w:szCs w:val="18"/>
              </w:rPr>
              <w:t>Universités/Instituts supérieurs</w:t>
            </w:r>
            <w:r w:rsidR="009664BB">
              <w:rPr>
                <w:rFonts w:eastAsia="Georgia" w:cs="Georgia"/>
                <w:sz w:val="18"/>
                <w:szCs w:val="18"/>
              </w:rPr>
              <w:t xml:space="preserve">, </w:t>
            </w:r>
            <w:proofErr w:type="spellStart"/>
            <w:r w:rsidRPr="4496F49B">
              <w:rPr>
                <w:rFonts w:eastAsia="Georgia" w:cs="Georgia"/>
                <w:sz w:val="18"/>
                <w:szCs w:val="18"/>
              </w:rPr>
              <w:t>Senarec</w:t>
            </w:r>
            <w:proofErr w:type="spellEnd"/>
            <w:r w:rsidR="009664BB">
              <w:rPr>
                <w:rFonts w:eastAsia="Georgia" w:cs="Georgia"/>
                <w:sz w:val="18"/>
                <w:szCs w:val="18"/>
              </w:rPr>
              <w:t xml:space="preserve">, </w:t>
            </w:r>
            <w:r w:rsidRPr="4496F49B">
              <w:rPr>
                <w:rFonts w:eastAsia="Georgia" w:cs="Georgia"/>
                <w:sz w:val="18"/>
                <w:szCs w:val="18"/>
              </w:rPr>
              <w:t>Entreprises privées</w:t>
            </w:r>
            <w:r w:rsidR="009664BB">
              <w:rPr>
                <w:rFonts w:eastAsia="Georgia" w:cs="Georgia"/>
                <w:sz w:val="18"/>
                <w:szCs w:val="18"/>
              </w:rPr>
              <w:t xml:space="preserve">, </w:t>
            </w:r>
            <w:r w:rsidRPr="4496F49B">
              <w:rPr>
                <w:rFonts w:eastAsia="Georgia" w:cs="Georgia"/>
                <w:sz w:val="18"/>
                <w:szCs w:val="18"/>
              </w:rPr>
              <w:t>ONG agricoles</w:t>
            </w:r>
            <w:r w:rsidR="009664BB">
              <w:rPr>
                <w:rFonts w:eastAsia="Georgia" w:cs="Georgia"/>
                <w:sz w:val="18"/>
                <w:szCs w:val="18"/>
              </w:rPr>
              <w:t>, g</w:t>
            </w:r>
            <w:r w:rsidRPr="4496F49B">
              <w:rPr>
                <w:rFonts w:eastAsia="Georgia" w:cs="Georgia"/>
                <w:sz w:val="18"/>
                <w:szCs w:val="18"/>
              </w:rPr>
              <w:t>rands fermiers</w:t>
            </w:r>
            <w:r w:rsidR="009664BB">
              <w:rPr>
                <w:rFonts w:eastAsia="Georgia" w:cs="Georgia"/>
                <w:sz w:val="18"/>
                <w:szCs w:val="18"/>
              </w:rPr>
              <w:t>, v</w:t>
            </w:r>
            <w:r w:rsidRPr="4496F49B">
              <w:rPr>
                <w:rFonts w:eastAsia="Georgia" w:cs="Georgia"/>
                <w:sz w:val="18"/>
                <w:szCs w:val="18"/>
              </w:rPr>
              <w:t>illages/Ménages agricoles</w:t>
            </w:r>
          </w:p>
        </w:tc>
        <w:tc>
          <w:tcPr>
            <w:tcW w:w="3402" w:type="dxa"/>
          </w:tcPr>
          <w:p w14:paraId="7C626F42" w14:textId="50860FAB" w:rsidR="00576FB6" w:rsidRPr="0020134C" w:rsidRDefault="00576FB6" w:rsidP="0020134C">
            <w:pPr>
              <w:spacing w:before="120" w:line="259" w:lineRule="auto"/>
              <w:rPr>
                <w:rFonts w:eastAsia="Georgia" w:cs="Georgia"/>
                <w:sz w:val="18"/>
                <w:szCs w:val="18"/>
                <w:lang w:val="fr-FR"/>
              </w:rPr>
            </w:pPr>
            <w:r w:rsidRPr="0020134C">
              <w:rPr>
                <w:rFonts w:eastAsia="Georgia" w:cs="Georgia"/>
                <w:sz w:val="18"/>
                <w:szCs w:val="18"/>
              </w:rPr>
              <w:t>Renforcement des capacités</w:t>
            </w:r>
          </w:p>
          <w:p w14:paraId="5ED71BDF" w14:textId="66413729" w:rsidR="00576FB6" w:rsidRPr="0020134C" w:rsidRDefault="00576FB6" w:rsidP="0020134C">
            <w:pPr>
              <w:spacing w:before="120" w:line="259" w:lineRule="auto"/>
              <w:rPr>
                <w:rFonts w:eastAsia="Georgia" w:cs="Georgia"/>
                <w:sz w:val="18"/>
                <w:szCs w:val="18"/>
                <w:lang w:val="fr-FR"/>
              </w:rPr>
            </w:pPr>
            <w:r w:rsidRPr="0020134C">
              <w:rPr>
                <w:rFonts w:eastAsia="Georgia" w:cs="Georgia"/>
                <w:sz w:val="18"/>
                <w:szCs w:val="18"/>
              </w:rPr>
              <w:t>Suivi, appui et accompagnement technique.</w:t>
            </w:r>
          </w:p>
          <w:p w14:paraId="3126403D" w14:textId="5B06D7D3" w:rsidR="00576FB6" w:rsidRPr="6DAB7565" w:rsidRDefault="00576FB6" w:rsidP="00576FB6">
            <w:pPr>
              <w:jc w:val="left"/>
              <w:rPr>
                <w:rFonts w:eastAsiaTheme="minorEastAsia"/>
                <w:highlight w:val="yellow"/>
                <w:lang w:val="fr-FR"/>
              </w:rPr>
            </w:pPr>
          </w:p>
        </w:tc>
      </w:tr>
      <w:tr w:rsidR="009C598D" w:rsidRPr="6DAB7565" w14:paraId="345D7222" w14:textId="77777777" w:rsidTr="4471E7C3">
        <w:trPr>
          <w:trHeight w:val="551"/>
        </w:trPr>
        <w:tc>
          <w:tcPr>
            <w:tcW w:w="1853" w:type="dxa"/>
            <w:vMerge w:val="restart"/>
          </w:tcPr>
          <w:p w14:paraId="3D82BB0F" w14:textId="525E1C1B" w:rsidR="009C598D" w:rsidRPr="00F260DC" w:rsidRDefault="009C598D" w:rsidP="009C598D">
            <w:pPr>
              <w:rPr>
                <w:sz w:val="18"/>
                <w:szCs w:val="18"/>
              </w:rPr>
            </w:pPr>
            <w:r>
              <w:rPr>
                <w:sz w:val="18"/>
                <w:szCs w:val="18"/>
              </w:rPr>
              <w:t xml:space="preserve">Activités </w:t>
            </w:r>
            <w:r w:rsidRPr="001B0413">
              <w:rPr>
                <w:sz w:val="18"/>
                <w:szCs w:val="18"/>
              </w:rPr>
              <w:t>Jeunesse</w:t>
            </w:r>
            <w:r>
              <w:rPr>
                <w:sz w:val="18"/>
                <w:szCs w:val="18"/>
              </w:rPr>
              <w:t>, c</w:t>
            </w:r>
            <w:r w:rsidRPr="001B0413">
              <w:rPr>
                <w:sz w:val="18"/>
                <w:szCs w:val="18"/>
              </w:rPr>
              <w:t xml:space="preserve">onscience </w:t>
            </w:r>
            <w:r>
              <w:rPr>
                <w:sz w:val="18"/>
                <w:szCs w:val="18"/>
              </w:rPr>
              <w:t>c</w:t>
            </w:r>
            <w:r w:rsidRPr="001B0413">
              <w:rPr>
                <w:sz w:val="18"/>
                <w:szCs w:val="18"/>
              </w:rPr>
              <w:t xml:space="preserve">ulturelle et </w:t>
            </w:r>
            <w:r>
              <w:rPr>
                <w:sz w:val="18"/>
                <w:szCs w:val="18"/>
              </w:rPr>
              <w:t>s</w:t>
            </w:r>
            <w:r w:rsidRPr="001B0413">
              <w:rPr>
                <w:sz w:val="18"/>
                <w:szCs w:val="18"/>
              </w:rPr>
              <w:t>ociale</w:t>
            </w:r>
          </w:p>
        </w:tc>
        <w:tc>
          <w:tcPr>
            <w:tcW w:w="4111" w:type="dxa"/>
            <w:vAlign w:val="center"/>
          </w:tcPr>
          <w:p w14:paraId="5B4F0A3C" w14:textId="4215FC48" w:rsidR="009C598D" w:rsidRPr="00415248" w:rsidRDefault="009C598D" w:rsidP="00576FB6">
            <w:pPr>
              <w:jc w:val="left"/>
              <w:rPr>
                <w:sz w:val="18"/>
                <w:szCs w:val="18"/>
                <w:lang w:val="en-US"/>
              </w:rPr>
            </w:pPr>
            <w:r w:rsidRPr="00415248">
              <w:rPr>
                <w:sz w:val="18"/>
                <w:szCs w:val="18"/>
                <w:lang w:val="en-US"/>
              </w:rPr>
              <w:t xml:space="preserve">ONG et </w:t>
            </w:r>
            <w:proofErr w:type="spellStart"/>
            <w:r w:rsidRPr="00415248">
              <w:rPr>
                <w:sz w:val="18"/>
                <w:szCs w:val="18"/>
                <w:lang w:val="en-US"/>
              </w:rPr>
              <w:t>asbl</w:t>
            </w:r>
            <w:proofErr w:type="spellEnd"/>
            <w:r w:rsidRPr="00415248">
              <w:rPr>
                <w:sz w:val="18"/>
                <w:szCs w:val="18"/>
                <w:lang w:val="en-US"/>
              </w:rPr>
              <w:t xml:space="preserve"> </w:t>
            </w:r>
            <w:proofErr w:type="spellStart"/>
            <w:r w:rsidRPr="00415248">
              <w:rPr>
                <w:sz w:val="18"/>
                <w:szCs w:val="18"/>
                <w:lang w:val="en-US"/>
              </w:rPr>
              <w:t>belges</w:t>
            </w:r>
            <w:proofErr w:type="spellEnd"/>
            <w:r w:rsidRPr="00415248">
              <w:rPr>
                <w:sz w:val="18"/>
                <w:szCs w:val="18"/>
                <w:lang w:val="en-US"/>
              </w:rPr>
              <w:t xml:space="preserve"> (</w:t>
            </w:r>
            <w:proofErr w:type="spellStart"/>
            <w:r w:rsidRPr="00415248">
              <w:rPr>
                <w:sz w:val="18"/>
                <w:szCs w:val="18"/>
                <w:lang w:val="en-US"/>
              </w:rPr>
              <w:t>Africalia</w:t>
            </w:r>
            <w:proofErr w:type="spellEnd"/>
            <w:r w:rsidRPr="00415248">
              <w:rPr>
                <w:sz w:val="18"/>
                <w:szCs w:val="18"/>
                <w:lang w:val="en-US"/>
              </w:rPr>
              <w:t xml:space="preserve">, </w:t>
            </w:r>
            <w:proofErr w:type="spellStart"/>
            <w:r w:rsidRPr="00415248">
              <w:rPr>
                <w:sz w:val="18"/>
                <w:szCs w:val="18"/>
                <w:lang w:val="en-US"/>
              </w:rPr>
              <w:t>Afriscène</w:t>
            </w:r>
            <w:proofErr w:type="spellEnd"/>
            <w:r w:rsidRPr="00415248">
              <w:rPr>
                <w:sz w:val="18"/>
                <w:szCs w:val="18"/>
                <w:lang w:val="en-US"/>
              </w:rPr>
              <w:t xml:space="preserve"> </w:t>
            </w:r>
            <w:proofErr w:type="spellStart"/>
            <w:r w:rsidRPr="00415248">
              <w:rPr>
                <w:sz w:val="18"/>
                <w:szCs w:val="18"/>
                <w:lang w:val="en-US"/>
              </w:rPr>
              <w:t>asbl</w:t>
            </w:r>
            <w:proofErr w:type="spellEnd"/>
            <w:r w:rsidRPr="00415248">
              <w:rPr>
                <w:sz w:val="18"/>
                <w:szCs w:val="18"/>
                <w:lang w:val="en-US"/>
              </w:rPr>
              <w:t>, Music Fund,</w:t>
            </w:r>
            <w:r w:rsidR="00B8484C">
              <w:rPr>
                <w:sz w:val="18"/>
                <w:szCs w:val="18"/>
                <w:lang w:val="en-US"/>
              </w:rPr>
              <w:t xml:space="preserve"> </w:t>
            </w:r>
            <w:r w:rsidRPr="00415248">
              <w:rPr>
                <w:sz w:val="18"/>
                <w:szCs w:val="18"/>
                <w:lang w:val="en-US"/>
              </w:rPr>
              <w:t xml:space="preserve">…)  </w:t>
            </w:r>
          </w:p>
        </w:tc>
        <w:tc>
          <w:tcPr>
            <w:tcW w:w="3402" w:type="dxa"/>
            <w:vAlign w:val="center"/>
          </w:tcPr>
          <w:p w14:paraId="02488D32" w14:textId="1BB42DDC" w:rsidR="009C598D" w:rsidRPr="004D1A88" w:rsidRDefault="009C598D" w:rsidP="00576FB6">
            <w:pPr>
              <w:jc w:val="left"/>
              <w:rPr>
                <w:rFonts w:eastAsia="Georgia" w:cs="Georgia"/>
                <w:sz w:val="18"/>
                <w:szCs w:val="18"/>
              </w:rPr>
            </w:pPr>
            <w:r w:rsidRPr="00415248">
              <w:rPr>
                <w:sz w:val="18"/>
                <w:szCs w:val="18"/>
              </w:rPr>
              <w:t>Acteur/partenaire de mise en œuvre d’une activité (renforcement du secteur culturel</w:t>
            </w:r>
            <w:r>
              <w:rPr>
                <w:rFonts w:eastAsia="Georgia" w:cs="Georgia"/>
                <w:sz w:val="18"/>
                <w:szCs w:val="18"/>
              </w:rPr>
              <w:t xml:space="preserve">) </w:t>
            </w:r>
          </w:p>
        </w:tc>
      </w:tr>
      <w:tr w:rsidR="009C598D" w:rsidRPr="6DAB7565" w14:paraId="30FAF599" w14:textId="77777777" w:rsidTr="4471E7C3">
        <w:trPr>
          <w:trHeight w:val="888"/>
        </w:trPr>
        <w:tc>
          <w:tcPr>
            <w:tcW w:w="1853" w:type="dxa"/>
            <w:vMerge/>
            <w:vAlign w:val="center"/>
          </w:tcPr>
          <w:p w14:paraId="05759091" w14:textId="77777777" w:rsidR="009C598D" w:rsidRDefault="009C598D" w:rsidP="009C598D">
            <w:pPr>
              <w:rPr>
                <w:sz w:val="18"/>
                <w:szCs w:val="18"/>
              </w:rPr>
            </w:pPr>
          </w:p>
        </w:tc>
        <w:tc>
          <w:tcPr>
            <w:tcW w:w="4111" w:type="dxa"/>
            <w:vAlign w:val="center"/>
          </w:tcPr>
          <w:p w14:paraId="0A37C905" w14:textId="2A5599C8" w:rsidR="009C598D" w:rsidRPr="00415248" w:rsidRDefault="009C598D" w:rsidP="00576FB6">
            <w:pPr>
              <w:jc w:val="left"/>
              <w:rPr>
                <w:sz w:val="18"/>
                <w:szCs w:val="18"/>
              </w:rPr>
            </w:pPr>
            <w:r w:rsidRPr="00415248">
              <w:rPr>
                <w:sz w:val="18"/>
                <w:szCs w:val="18"/>
              </w:rPr>
              <w:t xml:space="preserve">Acteurs culturels internationaux présents physiquement à Lubumbashi (Institut français, </w:t>
            </w:r>
            <w:proofErr w:type="gramStart"/>
            <w:r w:rsidRPr="00415248">
              <w:rPr>
                <w:sz w:val="18"/>
                <w:szCs w:val="18"/>
              </w:rPr>
              <w:t>WBI,…</w:t>
            </w:r>
            <w:proofErr w:type="gramEnd"/>
            <w:r w:rsidRPr="00415248">
              <w:rPr>
                <w:sz w:val="18"/>
                <w:szCs w:val="18"/>
              </w:rPr>
              <w:t xml:space="preserve">) </w:t>
            </w:r>
          </w:p>
        </w:tc>
        <w:tc>
          <w:tcPr>
            <w:tcW w:w="3402" w:type="dxa"/>
            <w:vAlign w:val="center"/>
          </w:tcPr>
          <w:p w14:paraId="19277D17" w14:textId="2367F655" w:rsidR="009C598D" w:rsidRPr="004D1A88" w:rsidRDefault="009C598D" w:rsidP="00576FB6">
            <w:pPr>
              <w:jc w:val="left"/>
              <w:rPr>
                <w:rFonts w:eastAsia="Georgia" w:cs="Georgia"/>
                <w:sz w:val="18"/>
                <w:szCs w:val="18"/>
              </w:rPr>
            </w:pPr>
            <w:r>
              <w:rPr>
                <w:rFonts w:eastAsia="Georgia" w:cs="Georgia"/>
                <w:sz w:val="18"/>
                <w:szCs w:val="18"/>
              </w:rPr>
              <w:t>Dialogue, complémentarité, échange d’expertise, de matériel, de bonnes pratiques, collaboration et synergies, renforcement, stage en projet culture</w:t>
            </w:r>
            <w:r w:rsidR="00B8484C">
              <w:rPr>
                <w:rFonts w:eastAsia="Georgia" w:cs="Georgia"/>
                <w:sz w:val="18"/>
                <w:szCs w:val="18"/>
              </w:rPr>
              <w:t>l.</w:t>
            </w:r>
          </w:p>
        </w:tc>
      </w:tr>
      <w:tr w:rsidR="009C598D" w:rsidRPr="6DAB7565" w14:paraId="4C86CCDA" w14:textId="77777777" w:rsidTr="4471E7C3">
        <w:trPr>
          <w:trHeight w:val="1433"/>
        </w:trPr>
        <w:tc>
          <w:tcPr>
            <w:tcW w:w="1853" w:type="dxa"/>
            <w:vMerge/>
            <w:vAlign w:val="center"/>
          </w:tcPr>
          <w:p w14:paraId="54883A85" w14:textId="77777777" w:rsidR="009C598D" w:rsidRDefault="009C598D" w:rsidP="009C598D">
            <w:pPr>
              <w:rPr>
                <w:sz w:val="18"/>
                <w:szCs w:val="18"/>
              </w:rPr>
            </w:pPr>
          </w:p>
        </w:tc>
        <w:tc>
          <w:tcPr>
            <w:tcW w:w="4111" w:type="dxa"/>
            <w:vAlign w:val="center"/>
          </w:tcPr>
          <w:p w14:paraId="0939D18B" w14:textId="2B332602" w:rsidR="009C598D" w:rsidRPr="000E0024" w:rsidRDefault="009C598D" w:rsidP="00576FB6">
            <w:pPr>
              <w:jc w:val="left"/>
              <w:rPr>
                <w:sz w:val="18"/>
                <w:szCs w:val="18"/>
              </w:rPr>
            </w:pPr>
            <w:r>
              <w:rPr>
                <w:sz w:val="18"/>
                <w:szCs w:val="18"/>
              </w:rPr>
              <w:t xml:space="preserve">Acteurs culturels </w:t>
            </w:r>
            <w:proofErr w:type="spellStart"/>
            <w:r>
              <w:rPr>
                <w:sz w:val="18"/>
                <w:szCs w:val="18"/>
              </w:rPr>
              <w:t>lushois</w:t>
            </w:r>
            <w:proofErr w:type="spellEnd"/>
            <w:r>
              <w:rPr>
                <w:sz w:val="18"/>
                <w:szCs w:val="18"/>
              </w:rPr>
              <w:t xml:space="preserve"> (</w:t>
            </w:r>
            <w:proofErr w:type="spellStart"/>
            <w:r w:rsidRPr="00415248">
              <w:rPr>
                <w:sz w:val="18"/>
                <w:szCs w:val="18"/>
              </w:rPr>
              <w:t>Pitcha</w:t>
            </w:r>
            <w:proofErr w:type="spellEnd"/>
            <w:r w:rsidRPr="00415248">
              <w:rPr>
                <w:sz w:val="18"/>
                <w:szCs w:val="18"/>
              </w:rPr>
              <w:t xml:space="preserve"> </w:t>
            </w:r>
            <w:proofErr w:type="spellStart"/>
            <w:r w:rsidRPr="00415248">
              <w:rPr>
                <w:sz w:val="18"/>
                <w:szCs w:val="18"/>
              </w:rPr>
              <w:t>asbl</w:t>
            </w:r>
            <w:proofErr w:type="spellEnd"/>
            <w:r w:rsidRPr="00415248">
              <w:rPr>
                <w:sz w:val="18"/>
                <w:szCs w:val="18"/>
              </w:rPr>
              <w:t xml:space="preserve">, Centre d’art </w:t>
            </w:r>
            <w:proofErr w:type="spellStart"/>
            <w:r w:rsidRPr="00415248">
              <w:rPr>
                <w:sz w:val="18"/>
                <w:szCs w:val="18"/>
              </w:rPr>
              <w:t>Waza</w:t>
            </w:r>
            <w:proofErr w:type="spellEnd"/>
            <w:r w:rsidRPr="00415248">
              <w:rPr>
                <w:sz w:val="18"/>
                <w:szCs w:val="18"/>
              </w:rPr>
              <w:t>, Espace Manus, …)</w:t>
            </w:r>
          </w:p>
        </w:tc>
        <w:tc>
          <w:tcPr>
            <w:tcW w:w="3402" w:type="dxa"/>
            <w:vAlign w:val="center"/>
          </w:tcPr>
          <w:p w14:paraId="66A36050" w14:textId="13761B5A" w:rsidR="009C598D" w:rsidRPr="0020134C" w:rsidRDefault="009C598D" w:rsidP="0020134C">
            <w:pPr>
              <w:spacing w:before="120" w:line="259" w:lineRule="auto"/>
              <w:rPr>
                <w:rFonts w:eastAsia="Georgia" w:cs="Georgia"/>
                <w:sz w:val="18"/>
                <w:szCs w:val="18"/>
              </w:rPr>
            </w:pPr>
            <w:r w:rsidRPr="0020134C">
              <w:rPr>
                <w:rFonts w:eastAsia="Georgia" w:cs="Georgia"/>
                <w:sz w:val="18"/>
                <w:szCs w:val="18"/>
              </w:rPr>
              <w:t>Echange d’expertise, de matériel, de bonnes pratiques, collaboration et synergies, renforcement, identification de stage</w:t>
            </w:r>
            <w:r w:rsidR="003824F6" w:rsidRPr="0020134C">
              <w:rPr>
                <w:rFonts w:eastAsia="Georgia" w:cs="Georgia"/>
                <w:sz w:val="18"/>
                <w:szCs w:val="18"/>
              </w:rPr>
              <w:t>.</w:t>
            </w:r>
            <w:r w:rsidRPr="0020134C">
              <w:rPr>
                <w:rFonts w:eastAsia="Georgia" w:cs="Georgia"/>
                <w:sz w:val="18"/>
                <w:szCs w:val="18"/>
              </w:rPr>
              <w:t xml:space="preserve"> </w:t>
            </w:r>
          </w:p>
          <w:p w14:paraId="0A287114" w14:textId="07D1F37D" w:rsidR="009C598D" w:rsidRPr="0020134C" w:rsidRDefault="009C598D" w:rsidP="0020134C">
            <w:pPr>
              <w:spacing w:before="120" w:line="259" w:lineRule="auto"/>
              <w:rPr>
                <w:sz w:val="18"/>
                <w:szCs w:val="18"/>
              </w:rPr>
            </w:pPr>
            <w:r w:rsidRPr="0020134C">
              <w:rPr>
                <w:rFonts w:eastAsia="Georgia" w:cs="Georgia"/>
                <w:sz w:val="18"/>
                <w:szCs w:val="18"/>
              </w:rPr>
              <w:t>Partenariats pour le développement de l’écosystème/incubation culturel</w:t>
            </w:r>
          </w:p>
        </w:tc>
      </w:tr>
      <w:tr w:rsidR="009C598D" w:rsidRPr="6DAB7565" w14:paraId="71FF919C" w14:textId="77777777" w:rsidTr="4471E7C3">
        <w:trPr>
          <w:trHeight w:val="486"/>
        </w:trPr>
        <w:tc>
          <w:tcPr>
            <w:tcW w:w="1853" w:type="dxa"/>
            <w:vMerge/>
            <w:vAlign w:val="center"/>
          </w:tcPr>
          <w:p w14:paraId="246D5874" w14:textId="77777777" w:rsidR="009C598D" w:rsidRDefault="009C598D" w:rsidP="009C598D">
            <w:pPr>
              <w:rPr>
                <w:sz w:val="18"/>
                <w:szCs w:val="18"/>
              </w:rPr>
            </w:pPr>
          </w:p>
        </w:tc>
        <w:tc>
          <w:tcPr>
            <w:tcW w:w="4111" w:type="dxa"/>
            <w:vAlign w:val="center"/>
          </w:tcPr>
          <w:p w14:paraId="11E72FB6" w14:textId="53EFF7FC" w:rsidR="009C598D" w:rsidDel="00A45BF9" w:rsidRDefault="009C598D" w:rsidP="00576FB6">
            <w:pPr>
              <w:jc w:val="left"/>
              <w:rPr>
                <w:sz w:val="18"/>
                <w:szCs w:val="18"/>
              </w:rPr>
            </w:pPr>
            <w:r>
              <w:rPr>
                <w:sz w:val="18"/>
                <w:szCs w:val="18"/>
              </w:rPr>
              <w:t xml:space="preserve">Autres acteurs de Lubumbashi avec une dimension culturelle mais pas uniquement (Maison de jeunes </w:t>
            </w:r>
            <w:proofErr w:type="spellStart"/>
            <w:r>
              <w:rPr>
                <w:sz w:val="18"/>
                <w:szCs w:val="18"/>
              </w:rPr>
              <w:t>Safina</w:t>
            </w:r>
            <w:proofErr w:type="spellEnd"/>
            <w:r>
              <w:rPr>
                <w:sz w:val="18"/>
                <w:szCs w:val="18"/>
              </w:rPr>
              <w:t>, écoles secondaire</w:t>
            </w:r>
            <w:r w:rsidR="003824F6">
              <w:rPr>
                <w:sz w:val="18"/>
                <w:szCs w:val="18"/>
              </w:rPr>
              <w:t>s</w:t>
            </w:r>
            <w:r>
              <w:rPr>
                <w:sz w:val="18"/>
                <w:szCs w:val="18"/>
              </w:rPr>
              <w:t xml:space="preserve">) </w:t>
            </w:r>
          </w:p>
        </w:tc>
        <w:tc>
          <w:tcPr>
            <w:tcW w:w="3402" w:type="dxa"/>
            <w:vAlign w:val="center"/>
          </w:tcPr>
          <w:p w14:paraId="6D1E1D39" w14:textId="760355FA" w:rsidR="009C598D" w:rsidRPr="00415248" w:rsidRDefault="009C598D" w:rsidP="00415248">
            <w:pPr>
              <w:jc w:val="left"/>
              <w:rPr>
                <w:sz w:val="18"/>
                <w:szCs w:val="18"/>
              </w:rPr>
            </w:pPr>
            <w:r w:rsidRPr="00415248">
              <w:rPr>
                <w:sz w:val="18"/>
                <w:szCs w:val="18"/>
              </w:rPr>
              <w:t>Echange d’expertise, de matériel, de bonnes pratiques, collaboration, renforcemen</w:t>
            </w:r>
            <w:r w:rsidR="003824F6">
              <w:rPr>
                <w:sz w:val="18"/>
                <w:szCs w:val="18"/>
              </w:rPr>
              <w:t>t.</w:t>
            </w:r>
          </w:p>
        </w:tc>
      </w:tr>
      <w:tr w:rsidR="009C598D" w:rsidRPr="6DAB7565" w14:paraId="1FA0C4D7" w14:textId="77777777" w:rsidTr="4471E7C3">
        <w:trPr>
          <w:trHeight w:val="591"/>
        </w:trPr>
        <w:tc>
          <w:tcPr>
            <w:tcW w:w="1853" w:type="dxa"/>
            <w:vMerge/>
            <w:vAlign w:val="center"/>
          </w:tcPr>
          <w:p w14:paraId="22A02137" w14:textId="77777777" w:rsidR="009C598D" w:rsidRDefault="009C598D" w:rsidP="009C598D">
            <w:pPr>
              <w:rPr>
                <w:sz w:val="18"/>
                <w:szCs w:val="18"/>
              </w:rPr>
            </w:pPr>
          </w:p>
        </w:tc>
        <w:tc>
          <w:tcPr>
            <w:tcW w:w="4111" w:type="dxa"/>
            <w:vAlign w:val="center"/>
          </w:tcPr>
          <w:p w14:paraId="7427024F" w14:textId="17E6B98C" w:rsidR="009C598D" w:rsidRDefault="009C598D" w:rsidP="00576FB6">
            <w:pPr>
              <w:jc w:val="left"/>
              <w:rPr>
                <w:sz w:val="18"/>
                <w:szCs w:val="18"/>
              </w:rPr>
            </w:pPr>
            <w:r>
              <w:rPr>
                <w:sz w:val="18"/>
                <w:szCs w:val="18"/>
              </w:rPr>
              <w:t>L’institut des Beaux-Arts de Lubumbashi, Musée national, université de Lubumbashi</w:t>
            </w:r>
            <w:r w:rsidR="003824F6">
              <w:rPr>
                <w:sz w:val="18"/>
                <w:szCs w:val="18"/>
              </w:rPr>
              <w:t>.</w:t>
            </w:r>
            <w:r>
              <w:rPr>
                <w:sz w:val="18"/>
                <w:szCs w:val="18"/>
              </w:rPr>
              <w:t xml:space="preserve"> </w:t>
            </w:r>
          </w:p>
        </w:tc>
        <w:tc>
          <w:tcPr>
            <w:tcW w:w="3402" w:type="dxa"/>
            <w:vAlign w:val="center"/>
          </w:tcPr>
          <w:p w14:paraId="17908DE8" w14:textId="12526434" w:rsidR="009C598D" w:rsidRPr="00415248" w:rsidRDefault="009C598D" w:rsidP="00576FB6">
            <w:pPr>
              <w:jc w:val="left"/>
              <w:rPr>
                <w:sz w:val="18"/>
                <w:szCs w:val="18"/>
              </w:rPr>
            </w:pPr>
            <w:r w:rsidRPr="00415248">
              <w:rPr>
                <w:sz w:val="18"/>
                <w:szCs w:val="18"/>
              </w:rPr>
              <w:t>Stage en milieu culturel, échange de connaissance, renforcement, collaboration, expertise</w:t>
            </w:r>
            <w:r w:rsidR="003824F6">
              <w:rPr>
                <w:sz w:val="18"/>
                <w:szCs w:val="18"/>
              </w:rPr>
              <w:t>.</w:t>
            </w:r>
            <w:r w:rsidRPr="00415248">
              <w:rPr>
                <w:sz w:val="18"/>
                <w:szCs w:val="18"/>
              </w:rPr>
              <w:t xml:space="preserve"> </w:t>
            </w:r>
          </w:p>
        </w:tc>
      </w:tr>
      <w:tr w:rsidR="009C598D" w:rsidRPr="6DAB7565" w14:paraId="01BDA7DB" w14:textId="77777777" w:rsidTr="4471E7C3">
        <w:trPr>
          <w:trHeight w:val="283"/>
        </w:trPr>
        <w:tc>
          <w:tcPr>
            <w:tcW w:w="1853" w:type="dxa"/>
            <w:vMerge/>
            <w:vAlign w:val="center"/>
          </w:tcPr>
          <w:p w14:paraId="7D002C7F" w14:textId="77777777" w:rsidR="009C598D" w:rsidRDefault="009C598D" w:rsidP="009C598D">
            <w:pPr>
              <w:rPr>
                <w:sz w:val="18"/>
                <w:szCs w:val="18"/>
              </w:rPr>
            </w:pPr>
          </w:p>
        </w:tc>
        <w:tc>
          <w:tcPr>
            <w:tcW w:w="4111" w:type="dxa"/>
            <w:vAlign w:val="center"/>
          </w:tcPr>
          <w:p w14:paraId="0AB80278" w14:textId="154F8E7B" w:rsidR="009C598D" w:rsidRPr="00415248" w:rsidRDefault="009C598D" w:rsidP="00576FB6">
            <w:pPr>
              <w:jc w:val="left"/>
              <w:rPr>
                <w:sz w:val="18"/>
                <w:szCs w:val="18"/>
              </w:rPr>
            </w:pPr>
            <w:r w:rsidRPr="00415248">
              <w:rPr>
                <w:sz w:val="18"/>
                <w:szCs w:val="18"/>
              </w:rPr>
              <w:t xml:space="preserve">CdR Lubumbashi </w:t>
            </w:r>
          </w:p>
        </w:tc>
        <w:tc>
          <w:tcPr>
            <w:tcW w:w="3402" w:type="dxa"/>
            <w:vAlign w:val="center"/>
          </w:tcPr>
          <w:p w14:paraId="504372A9" w14:textId="3D8EECE7" w:rsidR="009C598D" w:rsidRPr="00415248" w:rsidRDefault="009C598D" w:rsidP="00576FB6">
            <w:pPr>
              <w:jc w:val="left"/>
              <w:rPr>
                <w:sz w:val="18"/>
                <w:szCs w:val="18"/>
              </w:rPr>
            </w:pPr>
            <w:r w:rsidRPr="00415248">
              <w:rPr>
                <w:sz w:val="18"/>
                <w:szCs w:val="18"/>
              </w:rPr>
              <w:t xml:space="preserve">Partenaire de mise en œuvre des résultats 2 et 3 </w:t>
            </w:r>
          </w:p>
        </w:tc>
      </w:tr>
      <w:tr w:rsidR="009C598D" w:rsidRPr="6DAB7565" w14:paraId="012CDDB6" w14:textId="77777777" w:rsidTr="4471E7C3">
        <w:trPr>
          <w:trHeight w:val="246"/>
        </w:trPr>
        <w:tc>
          <w:tcPr>
            <w:tcW w:w="1853" w:type="dxa"/>
            <w:vMerge/>
            <w:vAlign w:val="center"/>
          </w:tcPr>
          <w:p w14:paraId="3689056F" w14:textId="77777777" w:rsidR="009C598D" w:rsidRDefault="009C598D" w:rsidP="009C598D">
            <w:pPr>
              <w:rPr>
                <w:sz w:val="18"/>
                <w:szCs w:val="18"/>
              </w:rPr>
            </w:pPr>
          </w:p>
        </w:tc>
        <w:tc>
          <w:tcPr>
            <w:tcW w:w="4111" w:type="dxa"/>
            <w:vAlign w:val="center"/>
          </w:tcPr>
          <w:p w14:paraId="41A2332A" w14:textId="28221BE1" w:rsidR="009C598D" w:rsidRPr="00415248" w:rsidRDefault="009C598D" w:rsidP="00576FB6">
            <w:pPr>
              <w:jc w:val="left"/>
              <w:rPr>
                <w:sz w:val="18"/>
                <w:szCs w:val="18"/>
              </w:rPr>
            </w:pPr>
            <w:r w:rsidRPr="00074881">
              <w:rPr>
                <w:sz w:val="18"/>
                <w:szCs w:val="18"/>
              </w:rPr>
              <w:t>Prestataires de services culturels privés</w:t>
            </w:r>
          </w:p>
        </w:tc>
        <w:tc>
          <w:tcPr>
            <w:tcW w:w="3402" w:type="dxa"/>
            <w:vAlign w:val="center"/>
          </w:tcPr>
          <w:p w14:paraId="0691A2CF" w14:textId="4F3BE8B5" w:rsidR="009C598D" w:rsidRPr="00415248" w:rsidRDefault="009C598D" w:rsidP="00576FB6">
            <w:pPr>
              <w:jc w:val="left"/>
              <w:rPr>
                <w:sz w:val="18"/>
                <w:szCs w:val="18"/>
              </w:rPr>
            </w:pPr>
            <w:r w:rsidRPr="00074881">
              <w:rPr>
                <w:sz w:val="18"/>
                <w:szCs w:val="18"/>
              </w:rPr>
              <w:t>Services</w:t>
            </w:r>
          </w:p>
        </w:tc>
      </w:tr>
      <w:tr w:rsidR="009C598D" w:rsidRPr="6DAB7565" w14:paraId="613080AE" w14:textId="77777777" w:rsidTr="4471E7C3">
        <w:trPr>
          <w:trHeight w:val="794"/>
        </w:trPr>
        <w:tc>
          <w:tcPr>
            <w:tcW w:w="1853" w:type="dxa"/>
            <w:vMerge/>
            <w:vAlign w:val="center"/>
          </w:tcPr>
          <w:p w14:paraId="333B0DCA" w14:textId="77777777" w:rsidR="009C598D" w:rsidRDefault="009C598D" w:rsidP="009C598D">
            <w:pPr>
              <w:rPr>
                <w:sz w:val="18"/>
                <w:szCs w:val="18"/>
              </w:rPr>
            </w:pPr>
          </w:p>
        </w:tc>
        <w:tc>
          <w:tcPr>
            <w:tcW w:w="4111" w:type="dxa"/>
            <w:vAlign w:val="center"/>
          </w:tcPr>
          <w:p w14:paraId="7B8CD958" w14:textId="4305CF3D" w:rsidR="009C598D" w:rsidRPr="00415248" w:rsidRDefault="009C598D" w:rsidP="00576FB6">
            <w:pPr>
              <w:jc w:val="left"/>
              <w:rPr>
                <w:sz w:val="18"/>
                <w:szCs w:val="18"/>
              </w:rPr>
            </w:pPr>
            <w:r w:rsidRPr="00074881">
              <w:rPr>
                <w:sz w:val="18"/>
                <w:szCs w:val="18"/>
              </w:rPr>
              <w:t xml:space="preserve">Fédération des Entreprises du Congo (FEC </w:t>
            </w:r>
            <w:r>
              <w:rPr>
                <w:sz w:val="18"/>
                <w:szCs w:val="18"/>
              </w:rPr>
              <w:t>Lubumbashi</w:t>
            </w:r>
            <w:r w:rsidRPr="00074881">
              <w:rPr>
                <w:sz w:val="18"/>
                <w:szCs w:val="18"/>
              </w:rPr>
              <w:t>), comme partenaire clé du Centre de Ressources pour la filière entreprenariat culturel.</w:t>
            </w:r>
          </w:p>
        </w:tc>
        <w:tc>
          <w:tcPr>
            <w:tcW w:w="3402" w:type="dxa"/>
            <w:vMerge w:val="restart"/>
            <w:vAlign w:val="center"/>
          </w:tcPr>
          <w:p w14:paraId="657AFDF0" w14:textId="59E17A2D" w:rsidR="009C598D" w:rsidRPr="00415248" w:rsidRDefault="009C598D" w:rsidP="00576FB6">
            <w:pPr>
              <w:jc w:val="left"/>
              <w:rPr>
                <w:sz w:val="18"/>
                <w:szCs w:val="18"/>
              </w:rPr>
            </w:pPr>
            <w:r>
              <w:rPr>
                <w:sz w:val="18"/>
                <w:szCs w:val="18"/>
              </w:rPr>
              <w:t xml:space="preserve">Représentation, </w:t>
            </w:r>
            <w:r w:rsidRPr="000E0024">
              <w:rPr>
                <w:sz w:val="18"/>
                <w:szCs w:val="18"/>
              </w:rPr>
              <w:t xml:space="preserve">Stages, </w:t>
            </w:r>
            <w:r>
              <w:rPr>
                <w:sz w:val="18"/>
                <w:szCs w:val="18"/>
              </w:rPr>
              <w:t>I</w:t>
            </w:r>
            <w:r w:rsidRPr="000E0024">
              <w:rPr>
                <w:sz w:val="18"/>
                <w:szCs w:val="18"/>
              </w:rPr>
              <w:t>dentification des besoins du marché de l’emploi</w:t>
            </w:r>
            <w:r>
              <w:rPr>
                <w:sz w:val="18"/>
                <w:szCs w:val="18"/>
              </w:rPr>
              <w:t xml:space="preserve"> culturel</w:t>
            </w:r>
            <w:r w:rsidRPr="000E0024">
              <w:rPr>
                <w:sz w:val="18"/>
                <w:szCs w:val="18"/>
              </w:rPr>
              <w:t>, cocréation des curricula</w:t>
            </w:r>
            <w:r w:rsidR="003824F6">
              <w:rPr>
                <w:sz w:val="18"/>
                <w:szCs w:val="18"/>
              </w:rPr>
              <w:t>.</w:t>
            </w:r>
            <w:r>
              <w:rPr>
                <w:sz w:val="18"/>
                <w:szCs w:val="18"/>
              </w:rPr>
              <w:t xml:space="preserve"> </w:t>
            </w:r>
          </w:p>
        </w:tc>
      </w:tr>
      <w:tr w:rsidR="009C598D" w:rsidRPr="6DAB7565" w14:paraId="0136D2A5" w14:textId="77777777" w:rsidTr="4471E7C3">
        <w:trPr>
          <w:trHeight w:val="629"/>
        </w:trPr>
        <w:tc>
          <w:tcPr>
            <w:tcW w:w="1853" w:type="dxa"/>
            <w:vMerge/>
            <w:vAlign w:val="center"/>
          </w:tcPr>
          <w:p w14:paraId="418AF2B7" w14:textId="77777777" w:rsidR="009C598D" w:rsidRDefault="009C598D" w:rsidP="009C598D">
            <w:pPr>
              <w:rPr>
                <w:sz w:val="18"/>
                <w:szCs w:val="18"/>
              </w:rPr>
            </w:pPr>
          </w:p>
        </w:tc>
        <w:tc>
          <w:tcPr>
            <w:tcW w:w="4111" w:type="dxa"/>
            <w:vAlign w:val="center"/>
          </w:tcPr>
          <w:p w14:paraId="0A8E3857" w14:textId="4BE33819" w:rsidR="009C598D" w:rsidRPr="00415248" w:rsidRDefault="009C598D" w:rsidP="00576FB6">
            <w:pPr>
              <w:jc w:val="left"/>
              <w:rPr>
                <w:sz w:val="18"/>
                <w:szCs w:val="18"/>
              </w:rPr>
            </w:pPr>
            <w:r w:rsidRPr="000E0024">
              <w:rPr>
                <w:sz w:val="18"/>
                <w:szCs w:val="18"/>
              </w:rPr>
              <w:t xml:space="preserve">Partenariat actif avec les entreprises privées du secteur culturel à </w:t>
            </w:r>
            <w:r>
              <w:rPr>
                <w:sz w:val="18"/>
                <w:szCs w:val="18"/>
              </w:rPr>
              <w:t>Lubumbashi</w:t>
            </w:r>
          </w:p>
        </w:tc>
        <w:tc>
          <w:tcPr>
            <w:tcW w:w="3402" w:type="dxa"/>
            <w:vMerge/>
            <w:vAlign w:val="center"/>
          </w:tcPr>
          <w:p w14:paraId="0D141DA0" w14:textId="77777777" w:rsidR="009C598D" w:rsidRPr="274FE2E5" w:rsidRDefault="009C598D" w:rsidP="00576FB6">
            <w:pPr>
              <w:jc w:val="left"/>
              <w:rPr>
                <w:rFonts w:eastAsiaTheme="minorEastAsia"/>
                <w:highlight w:val="yellow"/>
                <w:lang w:val="fr-FR"/>
              </w:rPr>
            </w:pPr>
          </w:p>
        </w:tc>
      </w:tr>
      <w:tr w:rsidR="00404C9F" w:rsidRPr="00AD1E11" w14:paraId="359DFC4C" w14:textId="77777777" w:rsidTr="4471E7C3">
        <w:trPr>
          <w:trHeight w:val="158"/>
        </w:trPr>
        <w:tc>
          <w:tcPr>
            <w:tcW w:w="9366" w:type="dxa"/>
            <w:gridSpan w:val="3"/>
            <w:shd w:val="clear" w:color="auto" w:fill="DEEAF6" w:themeFill="accent1" w:themeFillTint="33"/>
            <w:vAlign w:val="bottom"/>
          </w:tcPr>
          <w:p w14:paraId="58E072B9" w14:textId="77777777" w:rsidR="00576FB6" w:rsidRPr="00F260DC" w:rsidRDefault="00576FB6" w:rsidP="00F260DC">
            <w:pPr>
              <w:jc w:val="center"/>
              <w:rPr>
                <w:b/>
                <w:bCs/>
                <w:sz w:val="18"/>
                <w:szCs w:val="18"/>
              </w:rPr>
            </w:pPr>
            <w:r w:rsidRPr="00F260DC">
              <w:rPr>
                <w:b/>
                <w:bCs/>
                <w:sz w:val="18"/>
                <w:szCs w:val="18"/>
              </w:rPr>
              <w:t>PTF</w:t>
            </w:r>
          </w:p>
        </w:tc>
      </w:tr>
      <w:tr w:rsidR="009C598D" w14:paraId="7C574FCD" w14:textId="77777777" w:rsidTr="4471E7C3">
        <w:trPr>
          <w:trHeight w:val="351"/>
        </w:trPr>
        <w:tc>
          <w:tcPr>
            <w:tcW w:w="1853" w:type="dxa"/>
          </w:tcPr>
          <w:p w14:paraId="08E4C854" w14:textId="48177411" w:rsidR="009C598D" w:rsidRPr="00F260DC" w:rsidRDefault="009C598D" w:rsidP="009C598D">
            <w:pPr>
              <w:rPr>
                <w:sz w:val="18"/>
                <w:szCs w:val="18"/>
              </w:rPr>
            </w:pPr>
            <w:r w:rsidRPr="48205EB6">
              <w:rPr>
                <w:sz w:val="18"/>
                <w:szCs w:val="18"/>
              </w:rPr>
              <w:t xml:space="preserve">Intervention </w:t>
            </w:r>
            <w:r w:rsidRPr="687FB5E4">
              <w:rPr>
                <w:sz w:val="18"/>
                <w:szCs w:val="18"/>
              </w:rPr>
              <w:t>COD2201711</w:t>
            </w:r>
            <w:r w:rsidRPr="48205EB6">
              <w:rPr>
                <w:sz w:val="18"/>
                <w:szCs w:val="18"/>
              </w:rPr>
              <w:t xml:space="preserve"> – Formation, Emploi et Entreprenariat (Haut Katanga et Lualaba)</w:t>
            </w:r>
          </w:p>
        </w:tc>
        <w:tc>
          <w:tcPr>
            <w:tcW w:w="4111" w:type="dxa"/>
          </w:tcPr>
          <w:p w14:paraId="4BE5F463" w14:textId="30A580B2" w:rsidR="009C598D" w:rsidRPr="00C33A45" w:rsidRDefault="009C598D" w:rsidP="00C33A45">
            <w:pPr>
              <w:spacing w:before="120" w:line="259" w:lineRule="auto"/>
              <w:rPr>
                <w:rFonts w:eastAsia="Georgia" w:cs="Georgia"/>
                <w:sz w:val="18"/>
                <w:szCs w:val="18"/>
              </w:rPr>
            </w:pPr>
            <w:r w:rsidRPr="00C33A45">
              <w:rPr>
                <w:rFonts w:eastAsia="Georgia" w:cs="Georgia"/>
                <w:sz w:val="18"/>
                <w:szCs w:val="18"/>
              </w:rPr>
              <w:t>La Banque Mondiale (BM)</w:t>
            </w:r>
            <w:r w:rsidR="00C33A45" w:rsidRPr="00C33A45">
              <w:rPr>
                <w:rFonts w:eastAsia="Georgia" w:cs="Georgia"/>
                <w:sz w:val="18"/>
                <w:szCs w:val="18"/>
              </w:rPr>
              <w:t>,</w:t>
            </w:r>
            <w:r w:rsidR="00C33A45">
              <w:rPr>
                <w:rFonts w:eastAsia="Georgia" w:cs="Georgia"/>
                <w:sz w:val="18"/>
                <w:szCs w:val="18"/>
              </w:rPr>
              <w:t xml:space="preserve"> </w:t>
            </w:r>
            <w:r w:rsidRPr="00C33A45">
              <w:rPr>
                <w:rFonts w:eastAsia="Georgia" w:cs="Georgia"/>
                <w:sz w:val="18"/>
                <w:szCs w:val="18"/>
              </w:rPr>
              <w:t>Délégation de l’Union Européenne (EUD)</w:t>
            </w:r>
            <w:r w:rsidR="00C33A45">
              <w:rPr>
                <w:rFonts w:eastAsia="Georgia" w:cs="Georgia"/>
                <w:sz w:val="18"/>
                <w:szCs w:val="18"/>
              </w:rPr>
              <w:t xml:space="preserve">, </w:t>
            </w:r>
            <w:r w:rsidRPr="00C33A45">
              <w:rPr>
                <w:rFonts w:eastAsia="Georgia" w:cs="Georgia"/>
                <w:sz w:val="18"/>
                <w:szCs w:val="18"/>
              </w:rPr>
              <w:t>Coopération bilatérale allemande (GIZ)</w:t>
            </w:r>
            <w:r w:rsidR="00C33A45">
              <w:rPr>
                <w:rFonts w:eastAsia="Georgia" w:cs="Georgia"/>
                <w:sz w:val="18"/>
                <w:szCs w:val="18"/>
              </w:rPr>
              <w:t xml:space="preserve">, </w:t>
            </w:r>
            <w:r w:rsidRPr="00C33A45">
              <w:rPr>
                <w:rFonts w:eastAsia="Georgia" w:cs="Georgia"/>
                <w:sz w:val="18"/>
                <w:szCs w:val="18"/>
              </w:rPr>
              <w:t>L’Agence Française de Développement (AFD)</w:t>
            </w:r>
            <w:r w:rsidR="00C33A45">
              <w:rPr>
                <w:rFonts w:eastAsia="Georgia" w:cs="Georgia"/>
                <w:sz w:val="18"/>
                <w:szCs w:val="18"/>
              </w:rPr>
              <w:t xml:space="preserve">, </w:t>
            </w:r>
            <w:r w:rsidRPr="00C33A45">
              <w:rPr>
                <w:rFonts w:eastAsia="Georgia" w:cs="Georgia"/>
                <w:sz w:val="18"/>
                <w:szCs w:val="18"/>
              </w:rPr>
              <w:t>L'organisation internationale du travail (OIT)</w:t>
            </w:r>
            <w:r w:rsidR="00C33A45">
              <w:rPr>
                <w:rFonts w:eastAsia="Georgia" w:cs="Georgia"/>
                <w:sz w:val="18"/>
                <w:szCs w:val="18"/>
              </w:rPr>
              <w:t xml:space="preserve">, </w:t>
            </w:r>
            <w:r w:rsidRPr="00C33A45">
              <w:rPr>
                <w:rFonts w:eastAsia="Georgia" w:cs="Georgia"/>
                <w:sz w:val="18"/>
                <w:szCs w:val="18"/>
              </w:rPr>
              <w:t>OIF (Organisation Internationale de la Francophonie)</w:t>
            </w:r>
          </w:p>
        </w:tc>
        <w:tc>
          <w:tcPr>
            <w:tcW w:w="3402" w:type="dxa"/>
          </w:tcPr>
          <w:p w14:paraId="457473F1" w14:textId="3C213639" w:rsidR="009C598D" w:rsidRPr="008C7758" w:rsidRDefault="00C33A45" w:rsidP="0FD407D0">
            <w:pPr>
              <w:jc w:val="left"/>
              <w:rPr>
                <w:sz w:val="18"/>
                <w:szCs w:val="18"/>
              </w:rPr>
            </w:pPr>
            <w:r w:rsidRPr="00561B0F">
              <w:rPr>
                <w:rFonts w:eastAsia="Georgia" w:cs="Georgia"/>
                <w:sz w:val="18"/>
                <w:szCs w:val="18"/>
              </w:rPr>
              <w:t>Stratégies, b</w:t>
            </w:r>
            <w:r w:rsidR="009C598D" w:rsidRPr="00561B0F">
              <w:rPr>
                <w:rFonts w:eastAsia="Georgia" w:cs="Georgia"/>
                <w:sz w:val="18"/>
                <w:szCs w:val="18"/>
              </w:rPr>
              <w:t>onne</w:t>
            </w:r>
            <w:r w:rsidRPr="00561B0F">
              <w:rPr>
                <w:rFonts w:eastAsia="Georgia" w:cs="Georgia"/>
                <w:sz w:val="18"/>
                <w:szCs w:val="18"/>
              </w:rPr>
              <w:t>s</w:t>
            </w:r>
            <w:r w:rsidR="009C598D" w:rsidRPr="00561B0F">
              <w:rPr>
                <w:rFonts w:eastAsia="Georgia" w:cs="Georgia"/>
                <w:sz w:val="18"/>
                <w:szCs w:val="18"/>
              </w:rPr>
              <w:t xml:space="preserve"> pratiques</w:t>
            </w:r>
            <w:r w:rsidRPr="00561B0F">
              <w:rPr>
                <w:rFonts w:eastAsia="Georgia" w:cs="Georgia"/>
                <w:sz w:val="18"/>
                <w:szCs w:val="18"/>
              </w:rPr>
              <w:t xml:space="preserve"> et </w:t>
            </w:r>
            <w:r w:rsidR="009C598D" w:rsidRPr="00561B0F">
              <w:rPr>
                <w:rFonts w:eastAsia="Georgia" w:cs="Georgia"/>
                <w:sz w:val="18"/>
                <w:szCs w:val="18"/>
              </w:rPr>
              <w:t>collaboration pour maximiser les effets de leviers sur les thématiques de la formation professionnelle, l'entreprenariat, le travail décent et le développement du secteur privé.</w:t>
            </w:r>
          </w:p>
          <w:p w14:paraId="4FDD6ACE" w14:textId="6C1CD875" w:rsidR="009C598D" w:rsidRPr="008C7758" w:rsidRDefault="39E24A48" w:rsidP="00576FB6">
            <w:pPr>
              <w:jc w:val="left"/>
              <w:rPr>
                <w:rFonts w:eastAsia="Georgia" w:cs="Georgia"/>
                <w:sz w:val="18"/>
                <w:szCs w:val="18"/>
              </w:rPr>
            </w:pPr>
            <w:r w:rsidRPr="0FD407D0">
              <w:rPr>
                <w:rFonts w:eastAsia="Georgia" w:cs="Georgia"/>
                <w:sz w:val="18"/>
                <w:szCs w:val="18"/>
              </w:rPr>
              <w:t xml:space="preserve">Le programme de transition travaille en partenariat conventionné avec la GIZ pour la mise en œuvre d’un Module GERME d’appui à l’entreprenariat au bénéfice des incubés. </w:t>
            </w:r>
          </w:p>
        </w:tc>
      </w:tr>
      <w:tr w:rsidR="00576FB6" w:rsidRPr="00AD1E11" w14:paraId="6D740F24" w14:textId="77777777" w:rsidTr="4471E7C3">
        <w:trPr>
          <w:trHeight w:val="660"/>
        </w:trPr>
        <w:tc>
          <w:tcPr>
            <w:tcW w:w="1853" w:type="dxa"/>
          </w:tcPr>
          <w:p w14:paraId="3C9D6C0D" w14:textId="6BD39ECC" w:rsidR="00576FB6" w:rsidRPr="00F260DC" w:rsidRDefault="00544E0D" w:rsidP="009C598D">
            <w:pPr>
              <w:rPr>
                <w:sz w:val="18"/>
                <w:szCs w:val="18"/>
              </w:rPr>
            </w:pPr>
            <w:r w:rsidRPr="0ACA5BC8">
              <w:rPr>
                <w:sz w:val="18"/>
                <w:szCs w:val="18"/>
              </w:rPr>
              <w:t xml:space="preserve">Intervention </w:t>
            </w:r>
            <w:r w:rsidRPr="65CF0DA8">
              <w:rPr>
                <w:sz w:val="18"/>
                <w:szCs w:val="18"/>
              </w:rPr>
              <w:t>COD2201811</w:t>
            </w:r>
            <w:r w:rsidRPr="0ACA5BC8">
              <w:rPr>
                <w:sz w:val="18"/>
                <w:szCs w:val="18"/>
              </w:rPr>
              <w:t xml:space="preserve"> – Education de base (Haut Katanga)</w:t>
            </w:r>
          </w:p>
        </w:tc>
        <w:tc>
          <w:tcPr>
            <w:tcW w:w="4111" w:type="dxa"/>
          </w:tcPr>
          <w:p w14:paraId="239D5FC0" w14:textId="3B069607" w:rsidR="00576FB6" w:rsidRPr="00415248" w:rsidRDefault="00576FB6" w:rsidP="00C33A45">
            <w:pPr>
              <w:rPr>
                <w:sz w:val="18"/>
                <w:szCs w:val="18"/>
              </w:rPr>
            </w:pPr>
            <w:r w:rsidRPr="36E556A7">
              <w:rPr>
                <w:rFonts w:eastAsia="Georgia" w:cs="Georgia"/>
                <w:sz w:val="18"/>
                <w:szCs w:val="18"/>
              </w:rPr>
              <w:t xml:space="preserve"> </w:t>
            </w:r>
            <w:r w:rsidRPr="00415248">
              <w:rPr>
                <w:sz w:val="18"/>
                <w:szCs w:val="18"/>
              </w:rPr>
              <w:t>Banque Mondiale (PERSE) (financement)</w:t>
            </w:r>
            <w:r w:rsidR="00C33A45">
              <w:rPr>
                <w:sz w:val="18"/>
                <w:szCs w:val="18"/>
              </w:rPr>
              <w:t xml:space="preserve">, </w:t>
            </w:r>
            <w:r w:rsidRPr="00415248">
              <w:rPr>
                <w:sz w:val="18"/>
                <w:szCs w:val="18"/>
              </w:rPr>
              <w:t>UNICEF (enfants vulnérables</w:t>
            </w:r>
            <w:r w:rsidR="00B67782">
              <w:rPr>
                <w:sz w:val="18"/>
                <w:szCs w:val="18"/>
              </w:rPr>
              <w:t>/éducation des filles</w:t>
            </w:r>
            <w:r w:rsidRPr="00415248">
              <w:rPr>
                <w:sz w:val="18"/>
                <w:szCs w:val="18"/>
              </w:rPr>
              <w:t>)</w:t>
            </w:r>
            <w:r w:rsidR="00C33A45">
              <w:rPr>
                <w:sz w:val="18"/>
                <w:szCs w:val="18"/>
              </w:rPr>
              <w:t xml:space="preserve"> , </w:t>
            </w:r>
            <w:proofErr w:type="spellStart"/>
            <w:r w:rsidR="00034B20">
              <w:rPr>
                <w:sz w:val="18"/>
                <w:szCs w:val="18"/>
              </w:rPr>
              <w:t>AfD</w:t>
            </w:r>
            <w:proofErr w:type="spellEnd"/>
            <w:r w:rsidR="00034B20">
              <w:rPr>
                <w:sz w:val="18"/>
                <w:szCs w:val="18"/>
              </w:rPr>
              <w:t xml:space="preserve"> </w:t>
            </w:r>
            <w:r w:rsidR="001C38C2">
              <w:rPr>
                <w:sz w:val="18"/>
                <w:szCs w:val="18"/>
              </w:rPr>
              <w:t>(</w:t>
            </w:r>
            <w:r w:rsidR="00FB5B68">
              <w:rPr>
                <w:sz w:val="18"/>
                <w:szCs w:val="18"/>
              </w:rPr>
              <w:t xml:space="preserve">construction, </w:t>
            </w:r>
            <w:r w:rsidR="00A86B42">
              <w:rPr>
                <w:sz w:val="18"/>
                <w:szCs w:val="18"/>
              </w:rPr>
              <w:t>mécanisation des enseignants</w:t>
            </w:r>
            <w:r w:rsidR="00FB5B68">
              <w:rPr>
                <w:sz w:val="18"/>
                <w:szCs w:val="18"/>
              </w:rPr>
              <w:t xml:space="preserve">, appui au PASEC et </w:t>
            </w:r>
            <w:r w:rsidR="0092291E">
              <w:rPr>
                <w:sz w:val="18"/>
                <w:szCs w:val="18"/>
              </w:rPr>
              <w:t>à la retraite des enseignants</w:t>
            </w:r>
            <w:r w:rsidR="00A86B42">
              <w:rPr>
                <w:sz w:val="18"/>
                <w:szCs w:val="18"/>
              </w:rPr>
              <w:t xml:space="preserve">) ; </w:t>
            </w:r>
            <w:r w:rsidRPr="00415248">
              <w:rPr>
                <w:sz w:val="18"/>
                <w:szCs w:val="18"/>
              </w:rPr>
              <w:t>UNESCO/</w:t>
            </w:r>
            <w:r w:rsidR="00A86B42">
              <w:rPr>
                <w:sz w:val="18"/>
                <w:szCs w:val="18"/>
              </w:rPr>
              <w:t>GPE</w:t>
            </w:r>
            <w:r w:rsidR="00A86B42" w:rsidRPr="00415248">
              <w:rPr>
                <w:sz w:val="18"/>
                <w:szCs w:val="18"/>
              </w:rPr>
              <w:t xml:space="preserve"> </w:t>
            </w:r>
            <w:r w:rsidRPr="00415248">
              <w:rPr>
                <w:sz w:val="18"/>
                <w:szCs w:val="18"/>
              </w:rPr>
              <w:t>(réforme formation</w:t>
            </w:r>
            <w:r w:rsidR="00D3578F">
              <w:rPr>
                <w:sz w:val="18"/>
                <w:szCs w:val="18"/>
              </w:rPr>
              <w:t xml:space="preserve"> initiale</w:t>
            </w:r>
            <w:r w:rsidRPr="00415248">
              <w:rPr>
                <w:sz w:val="18"/>
                <w:szCs w:val="18"/>
              </w:rPr>
              <w:t xml:space="preserve"> des enseignants)</w:t>
            </w:r>
            <w:r w:rsidR="00C33A45">
              <w:rPr>
                <w:sz w:val="18"/>
                <w:szCs w:val="18"/>
              </w:rPr>
              <w:t xml:space="preserve">, </w:t>
            </w:r>
            <w:r w:rsidRPr="00415248">
              <w:rPr>
                <w:sz w:val="18"/>
                <w:szCs w:val="18"/>
              </w:rPr>
              <w:t>UNESCO (SIGE)</w:t>
            </w:r>
            <w:r w:rsidR="00C33A45">
              <w:rPr>
                <w:sz w:val="18"/>
                <w:szCs w:val="18"/>
              </w:rPr>
              <w:t xml:space="preserve">, </w:t>
            </w:r>
            <w:r w:rsidRPr="00415248">
              <w:rPr>
                <w:sz w:val="18"/>
                <w:szCs w:val="18"/>
              </w:rPr>
              <w:t>APEFE/IFADEM (formation continu</w:t>
            </w:r>
            <w:r w:rsidR="00546FEE">
              <w:rPr>
                <w:sz w:val="18"/>
                <w:szCs w:val="18"/>
              </w:rPr>
              <w:t>e</w:t>
            </w:r>
            <w:r w:rsidRPr="00415248">
              <w:rPr>
                <w:sz w:val="18"/>
                <w:szCs w:val="18"/>
              </w:rPr>
              <w:t xml:space="preserve"> des enseignants / centres numériques)</w:t>
            </w:r>
            <w:r w:rsidR="00C33A45">
              <w:rPr>
                <w:sz w:val="18"/>
                <w:szCs w:val="18"/>
              </w:rPr>
              <w:t xml:space="preserve">, </w:t>
            </w:r>
            <w:r w:rsidRPr="00415248">
              <w:rPr>
                <w:sz w:val="18"/>
                <w:szCs w:val="18"/>
              </w:rPr>
              <w:t>World Vision (inclusion et rétention des enfants vulnérables/formation continu des enseignants)</w:t>
            </w:r>
            <w:r w:rsidR="008261B6">
              <w:rPr>
                <w:sz w:val="18"/>
                <w:szCs w:val="18"/>
              </w:rPr>
              <w:t>, USAID (</w:t>
            </w:r>
            <w:r w:rsidR="00F135DB">
              <w:rPr>
                <w:sz w:val="18"/>
                <w:szCs w:val="18"/>
              </w:rPr>
              <w:t>mobilisation des financements privés</w:t>
            </w:r>
            <w:r w:rsidR="00483B6A">
              <w:rPr>
                <w:sz w:val="18"/>
                <w:szCs w:val="18"/>
              </w:rPr>
              <w:t>/</w:t>
            </w:r>
            <w:r w:rsidR="006271E0">
              <w:rPr>
                <w:sz w:val="18"/>
                <w:szCs w:val="18"/>
              </w:rPr>
              <w:t>qualité</w:t>
            </w:r>
            <w:r w:rsidR="00483B6A">
              <w:rPr>
                <w:sz w:val="18"/>
                <w:szCs w:val="18"/>
              </w:rPr>
              <w:t>)</w:t>
            </w:r>
            <w:r w:rsidR="00505B3E">
              <w:rPr>
                <w:sz w:val="18"/>
                <w:szCs w:val="18"/>
              </w:rPr>
              <w:t> ; PABEA-COBALT (droits</w:t>
            </w:r>
            <w:r w:rsidR="00DE115C">
              <w:rPr>
                <w:sz w:val="18"/>
                <w:szCs w:val="18"/>
              </w:rPr>
              <w:t xml:space="preserve"> des enfants)</w:t>
            </w:r>
          </w:p>
        </w:tc>
        <w:tc>
          <w:tcPr>
            <w:tcW w:w="3402" w:type="dxa"/>
          </w:tcPr>
          <w:p w14:paraId="4E0C2F42" w14:textId="48DB737D" w:rsidR="00576FB6" w:rsidRDefault="1BDB3CA5" w:rsidP="00576FB6">
            <w:pPr>
              <w:rPr>
                <w:rFonts w:eastAsia="Georgia" w:cs="Georgia"/>
                <w:sz w:val="18"/>
                <w:szCs w:val="18"/>
              </w:rPr>
            </w:pPr>
            <w:r w:rsidRPr="4471E7C3">
              <w:rPr>
                <w:rFonts w:eastAsia="Georgia" w:cs="Georgia"/>
                <w:sz w:val="18"/>
                <w:szCs w:val="18"/>
              </w:rPr>
              <w:t xml:space="preserve">Partage de bonnes pratiques avec l’ensemble des PTF actifs. Plus précisément : </w:t>
            </w:r>
          </w:p>
          <w:p w14:paraId="1AF149D1" w14:textId="5CA91068" w:rsidR="00576FB6" w:rsidRPr="00AD1E11" w:rsidRDefault="14F6916A" w:rsidP="4471E7C3">
            <w:pPr>
              <w:rPr>
                <w:rFonts w:eastAsia="Georgia" w:cs="Georgia"/>
                <w:sz w:val="18"/>
                <w:szCs w:val="18"/>
              </w:rPr>
            </w:pPr>
            <w:r w:rsidRPr="4471E7C3">
              <w:rPr>
                <w:rFonts w:eastAsia="Georgia" w:cs="Georgia"/>
                <w:sz w:val="18"/>
                <w:szCs w:val="18"/>
              </w:rPr>
              <w:t>Synergie</w:t>
            </w:r>
            <w:r w:rsidR="3F3EFFA9" w:rsidRPr="4471E7C3">
              <w:rPr>
                <w:rFonts w:eastAsia="Georgia" w:cs="Georgia"/>
                <w:sz w:val="18"/>
                <w:szCs w:val="18"/>
              </w:rPr>
              <w:t>s</w:t>
            </w:r>
            <w:r w:rsidRPr="4471E7C3">
              <w:rPr>
                <w:rFonts w:eastAsia="Georgia" w:cs="Georgia"/>
                <w:sz w:val="18"/>
                <w:szCs w:val="18"/>
              </w:rPr>
              <w:t xml:space="preserve"> avec PABEA-COBALT dans le cadre de la scolarisation des enfants qui travaillent dans les mines. </w:t>
            </w:r>
          </w:p>
          <w:p w14:paraId="03E2E1DD" w14:textId="1F5420EE" w:rsidR="00576FB6" w:rsidRPr="00AD1E11" w:rsidRDefault="00576FB6" w:rsidP="4471E7C3">
            <w:pPr>
              <w:rPr>
                <w:rFonts w:eastAsia="Calibri" w:cs="Arial"/>
                <w:szCs w:val="21"/>
              </w:rPr>
            </w:pPr>
          </w:p>
          <w:p w14:paraId="115FC22C" w14:textId="5E0FBA77" w:rsidR="00576FB6" w:rsidRPr="00AD1E11" w:rsidRDefault="24F59A88" w:rsidP="4471E7C3">
            <w:pPr>
              <w:rPr>
                <w:rFonts w:eastAsia="Georgia" w:cs="Georgia"/>
                <w:sz w:val="18"/>
                <w:szCs w:val="18"/>
              </w:rPr>
            </w:pPr>
            <w:r w:rsidRPr="4471E7C3">
              <w:rPr>
                <w:rFonts w:eastAsia="Georgia" w:cs="Georgia"/>
                <w:sz w:val="18"/>
                <w:szCs w:val="18"/>
              </w:rPr>
              <w:t>Conventions de subsides</w:t>
            </w:r>
            <w:r w:rsidR="14F6916A" w:rsidRPr="4471E7C3">
              <w:rPr>
                <w:rFonts w:eastAsia="Georgia" w:cs="Georgia"/>
                <w:sz w:val="18"/>
                <w:szCs w:val="18"/>
              </w:rPr>
              <w:t xml:space="preserve"> avec</w:t>
            </w:r>
            <w:r w:rsidR="4E1B42D1" w:rsidRPr="4471E7C3">
              <w:rPr>
                <w:rFonts w:eastAsia="Georgia" w:cs="Georgia"/>
                <w:sz w:val="18"/>
                <w:szCs w:val="18"/>
              </w:rPr>
              <w:t xml:space="preserve"> l’</w:t>
            </w:r>
            <w:r w:rsidR="14F6916A" w:rsidRPr="4471E7C3">
              <w:rPr>
                <w:rFonts w:eastAsia="Georgia" w:cs="Georgia"/>
                <w:sz w:val="18"/>
                <w:szCs w:val="18"/>
              </w:rPr>
              <w:t xml:space="preserve">IFADEM </w:t>
            </w:r>
            <w:r w:rsidR="109107C7" w:rsidRPr="4471E7C3">
              <w:rPr>
                <w:rFonts w:eastAsia="Georgia" w:cs="Georgia"/>
                <w:sz w:val="18"/>
                <w:szCs w:val="18"/>
              </w:rPr>
              <w:t xml:space="preserve">pour la </w:t>
            </w:r>
            <w:r w:rsidR="14F6916A" w:rsidRPr="4471E7C3">
              <w:rPr>
                <w:rFonts w:eastAsia="Georgia" w:cs="Georgia"/>
                <w:sz w:val="18"/>
                <w:szCs w:val="18"/>
              </w:rPr>
              <w:t>formation des enseignan</w:t>
            </w:r>
            <w:r w:rsidR="6633BB7F" w:rsidRPr="4471E7C3">
              <w:rPr>
                <w:rFonts w:eastAsia="Georgia" w:cs="Georgia"/>
                <w:sz w:val="18"/>
                <w:szCs w:val="18"/>
              </w:rPr>
              <w:t>t (R</w:t>
            </w:r>
            <w:r w:rsidR="7471D0DC" w:rsidRPr="4471E7C3">
              <w:rPr>
                <w:rFonts w:eastAsia="Georgia" w:cs="Georgia"/>
                <w:sz w:val="18"/>
                <w:szCs w:val="18"/>
              </w:rPr>
              <w:t xml:space="preserve">3). </w:t>
            </w:r>
          </w:p>
          <w:p w14:paraId="44256A19" w14:textId="5067ECC6" w:rsidR="00576FB6" w:rsidRPr="00AD1E11" w:rsidRDefault="00576FB6" w:rsidP="4471E7C3">
            <w:pPr>
              <w:rPr>
                <w:rFonts w:eastAsia="Georgia" w:cs="Georgia"/>
                <w:sz w:val="18"/>
                <w:szCs w:val="18"/>
              </w:rPr>
            </w:pPr>
          </w:p>
          <w:p w14:paraId="36EB5EF4" w14:textId="66104753" w:rsidR="00576FB6" w:rsidRPr="00AD1E11" w:rsidRDefault="7471D0DC" w:rsidP="4471E7C3">
            <w:pPr>
              <w:rPr>
                <w:rFonts w:eastAsia="Georgia" w:cs="Georgia"/>
                <w:sz w:val="18"/>
                <w:szCs w:val="18"/>
              </w:rPr>
            </w:pPr>
            <w:r w:rsidRPr="4471E7C3">
              <w:rPr>
                <w:rFonts w:eastAsia="Georgia" w:cs="Georgia"/>
                <w:sz w:val="18"/>
                <w:szCs w:val="18"/>
              </w:rPr>
              <w:t>Conventions de subsides avec</w:t>
            </w:r>
            <w:r w:rsidR="14F6916A" w:rsidRPr="4471E7C3">
              <w:rPr>
                <w:rFonts w:eastAsia="Georgia" w:cs="Georgia"/>
                <w:sz w:val="18"/>
                <w:szCs w:val="18"/>
              </w:rPr>
              <w:t xml:space="preserve"> World vision</w:t>
            </w:r>
            <w:r w:rsidR="66C1EC1E" w:rsidRPr="4471E7C3">
              <w:rPr>
                <w:rFonts w:eastAsia="Georgia" w:cs="Georgia"/>
                <w:sz w:val="18"/>
                <w:szCs w:val="18"/>
              </w:rPr>
              <w:t xml:space="preserve"> pour</w:t>
            </w:r>
            <w:r w:rsidR="2975B451" w:rsidRPr="4471E7C3">
              <w:rPr>
                <w:rFonts w:eastAsia="Georgia" w:cs="Georgia"/>
                <w:sz w:val="18"/>
                <w:szCs w:val="18"/>
              </w:rPr>
              <w:t xml:space="preserve"> l’inclusion</w:t>
            </w:r>
            <w:r w:rsidR="14F6916A" w:rsidRPr="4471E7C3">
              <w:rPr>
                <w:rFonts w:eastAsia="Georgia" w:cs="Georgia"/>
                <w:sz w:val="18"/>
                <w:szCs w:val="18"/>
              </w:rPr>
              <w:t xml:space="preserve"> (R</w:t>
            </w:r>
            <w:proofErr w:type="gramStart"/>
            <w:r w:rsidR="14F6916A" w:rsidRPr="4471E7C3">
              <w:rPr>
                <w:rFonts w:eastAsia="Georgia" w:cs="Georgia"/>
                <w:sz w:val="18"/>
                <w:szCs w:val="18"/>
              </w:rPr>
              <w:t>2 )</w:t>
            </w:r>
            <w:proofErr w:type="gramEnd"/>
            <w:r w:rsidR="14F6916A" w:rsidRPr="4471E7C3">
              <w:rPr>
                <w:rFonts w:eastAsia="Georgia" w:cs="Georgia"/>
                <w:sz w:val="18"/>
                <w:szCs w:val="18"/>
              </w:rPr>
              <w:t xml:space="preserve">. </w:t>
            </w:r>
          </w:p>
          <w:p w14:paraId="4F086947" w14:textId="6CD9DD3F" w:rsidR="00576FB6" w:rsidRPr="00AD1E11" w:rsidRDefault="00576FB6" w:rsidP="4471E7C3">
            <w:pPr>
              <w:rPr>
                <w:rFonts w:eastAsia="Calibri" w:cs="Arial"/>
                <w:szCs w:val="21"/>
              </w:rPr>
            </w:pPr>
          </w:p>
          <w:p w14:paraId="0FE6261E" w14:textId="27FE41AC" w:rsidR="00576FB6" w:rsidRPr="00AD1E11" w:rsidRDefault="14F6916A" w:rsidP="4471E7C3">
            <w:pPr>
              <w:rPr>
                <w:rFonts w:eastAsia="Georgia" w:cs="Georgia"/>
                <w:sz w:val="18"/>
                <w:szCs w:val="18"/>
              </w:rPr>
            </w:pPr>
            <w:r w:rsidRPr="4471E7C3">
              <w:rPr>
                <w:rFonts w:eastAsia="Georgia" w:cs="Georgia"/>
                <w:sz w:val="18"/>
                <w:szCs w:val="18"/>
              </w:rPr>
              <w:t xml:space="preserve">Coordination des activités et partage de bonnes </w:t>
            </w:r>
            <w:r w:rsidRPr="268C031C">
              <w:rPr>
                <w:rFonts w:eastAsiaTheme="minorEastAsia"/>
                <w:sz w:val="18"/>
                <w:szCs w:val="18"/>
              </w:rPr>
              <w:t xml:space="preserve">pratiques avec UNICEF. </w:t>
            </w:r>
          </w:p>
          <w:p w14:paraId="48D55934" w14:textId="3C5F7F3A" w:rsidR="00576FB6" w:rsidRPr="00AD1E11" w:rsidRDefault="00576FB6" w:rsidP="4471E7C3">
            <w:pPr>
              <w:rPr>
                <w:rFonts w:eastAsia="Georgia" w:cs="Georgia"/>
                <w:sz w:val="18"/>
                <w:szCs w:val="18"/>
              </w:rPr>
            </w:pPr>
          </w:p>
          <w:p w14:paraId="045FE22A" w14:textId="0F82338B" w:rsidR="00576FB6" w:rsidRPr="00A85327" w:rsidRDefault="4031FA75" w:rsidP="4471E7C3">
            <w:pPr>
              <w:rPr>
                <w:rFonts w:eastAsia="Georgia" w:cs="Georgia"/>
                <w:sz w:val="18"/>
                <w:szCs w:val="18"/>
              </w:rPr>
            </w:pPr>
            <w:r w:rsidRPr="268C031C">
              <w:rPr>
                <w:rFonts w:eastAsiaTheme="minorEastAsia"/>
                <w:sz w:val="18"/>
                <w:szCs w:val="18"/>
              </w:rPr>
              <w:t xml:space="preserve">Synergies avec l’AFD, qui travaille sur la construction, la mécanisation des enseignants, l’appui au PASEC et la mise </w:t>
            </w:r>
            <w:proofErr w:type="gramStart"/>
            <w:r w:rsidRPr="268C031C">
              <w:rPr>
                <w:rFonts w:eastAsiaTheme="minorEastAsia"/>
                <w:sz w:val="18"/>
                <w:szCs w:val="18"/>
              </w:rPr>
              <w:t>à le retraite</w:t>
            </w:r>
            <w:proofErr w:type="gramEnd"/>
            <w:r w:rsidRPr="268C031C">
              <w:rPr>
                <w:rFonts w:eastAsiaTheme="minorEastAsia"/>
                <w:sz w:val="18"/>
                <w:szCs w:val="18"/>
              </w:rPr>
              <w:t xml:space="preserve">. </w:t>
            </w:r>
          </w:p>
        </w:tc>
      </w:tr>
      <w:tr w:rsidR="0020134C" w:rsidRPr="6DAB7565" w14:paraId="3B1C0078" w14:textId="77777777" w:rsidTr="4471E7C3">
        <w:trPr>
          <w:trHeight w:val="514"/>
        </w:trPr>
        <w:tc>
          <w:tcPr>
            <w:tcW w:w="1853" w:type="dxa"/>
            <w:vMerge w:val="restart"/>
            <w:vAlign w:val="center"/>
          </w:tcPr>
          <w:p w14:paraId="3758A474" w14:textId="31CAB7E9" w:rsidR="0020134C" w:rsidRPr="00F260DC" w:rsidRDefault="0020134C" w:rsidP="009C598D">
            <w:pPr>
              <w:rPr>
                <w:sz w:val="18"/>
                <w:szCs w:val="18"/>
              </w:rPr>
            </w:pPr>
            <w:r w:rsidRPr="2DD94AFE">
              <w:rPr>
                <w:sz w:val="18"/>
                <w:szCs w:val="18"/>
              </w:rPr>
              <w:t xml:space="preserve">Intervention </w:t>
            </w:r>
            <w:r w:rsidRPr="65CF0DA8">
              <w:rPr>
                <w:sz w:val="18"/>
                <w:szCs w:val="18"/>
              </w:rPr>
              <w:t>COD2201911</w:t>
            </w:r>
            <w:r w:rsidRPr="2DD94AFE">
              <w:rPr>
                <w:sz w:val="18"/>
                <w:szCs w:val="18"/>
              </w:rPr>
              <w:t xml:space="preserve"> – Participation citoyenne (Haut Katanga</w:t>
            </w:r>
            <w:r w:rsidRPr="425AFB36">
              <w:rPr>
                <w:sz w:val="18"/>
                <w:szCs w:val="18"/>
              </w:rPr>
              <w:t>)</w:t>
            </w:r>
          </w:p>
        </w:tc>
        <w:tc>
          <w:tcPr>
            <w:tcW w:w="4111" w:type="dxa"/>
          </w:tcPr>
          <w:p w14:paraId="5EA9B6F4" w14:textId="08BD3A49" w:rsidR="0020134C" w:rsidRPr="00886730" w:rsidRDefault="0020134C" w:rsidP="00C33A45">
            <w:pPr>
              <w:jc w:val="left"/>
              <w:rPr>
                <w:rFonts w:eastAsia="Georgia" w:cs="Georgia"/>
                <w:sz w:val="18"/>
                <w:szCs w:val="18"/>
              </w:rPr>
            </w:pPr>
            <w:r w:rsidRPr="00415248">
              <w:rPr>
                <w:sz w:val="18"/>
                <w:szCs w:val="18"/>
              </w:rPr>
              <w:t>GIZ (</w:t>
            </w:r>
            <w:proofErr w:type="spellStart"/>
            <w:r w:rsidRPr="00415248">
              <w:rPr>
                <w:sz w:val="18"/>
                <w:szCs w:val="18"/>
              </w:rPr>
              <w:t>ProGErim</w:t>
            </w:r>
            <w:proofErr w:type="spellEnd"/>
            <w:r w:rsidRPr="00415248">
              <w:rPr>
                <w:sz w:val="18"/>
                <w:szCs w:val="18"/>
              </w:rPr>
              <w:t>, projet gestion revenus miniers)</w:t>
            </w:r>
            <w:r>
              <w:rPr>
                <w:sz w:val="18"/>
                <w:szCs w:val="18"/>
              </w:rPr>
              <w:t xml:space="preserve">, </w:t>
            </w:r>
            <w:r w:rsidRPr="00415248">
              <w:rPr>
                <w:sz w:val="18"/>
                <w:szCs w:val="18"/>
              </w:rPr>
              <w:t>USAID (décentralisation &amp; planification)</w:t>
            </w:r>
            <w:r>
              <w:rPr>
                <w:sz w:val="18"/>
                <w:szCs w:val="18"/>
              </w:rPr>
              <w:t xml:space="preserve">, </w:t>
            </w:r>
            <w:r w:rsidRPr="00415248">
              <w:rPr>
                <w:sz w:val="18"/>
                <w:szCs w:val="18"/>
              </w:rPr>
              <w:t>PNUD, Banque Mondiale (décentralisation financière)</w:t>
            </w:r>
            <w:r w:rsidRPr="79EF3855">
              <w:rPr>
                <w:rFonts w:eastAsia="Georgia" w:cs="Georgia"/>
                <w:sz w:val="18"/>
                <w:szCs w:val="18"/>
              </w:rPr>
              <w:t xml:space="preserve"> </w:t>
            </w:r>
          </w:p>
        </w:tc>
        <w:tc>
          <w:tcPr>
            <w:tcW w:w="3402" w:type="dxa"/>
          </w:tcPr>
          <w:p w14:paraId="3ABEE93F" w14:textId="55060D09" w:rsidR="0020134C" w:rsidRPr="6DAB7565" w:rsidRDefault="0020134C" w:rsidP="3672F0A7">
            <w:pPr>
              <w:jc w:val="left"/>
              <w:rPr>
                <w:rFonts w:eastAsia="Georgia" w:cs="Georgia"/>
                <w:sz w:val="18"/>
                <w:szCs w:val="18"/>
              </w:rPr>
            </w:pPr>
            <w:r>
              <w:rPr>
                <w:rFonts w:eastAsia="Georgia" w:cs="Georgia"/>
                <w:sz w:val="18"/>
                <w:szCs w:val="18"/>
              </w:rPr>
              <w:t>Stratégies et bonnes pratiques</w:t>
            </w:r>
          </w:p>
          <w:p w14:paraId="15568669" w14:textId="6BC14782" w:rsidR="0020134C" w:rsidRPr="6DAB7565" w:rsidRDefault="0020134C" w:rsidP="3672F0A7">
            <w:pPr>
              <w:jc w:val="left"/>
              <w:rPr>
                <w:rFonts w:eastAsia="Georgia" w:cs="Georgia"/>
                <w:sz w:val="18"/>
                <w:szCs w:val="18"/>
              </w:rPr>
            </w:pPr>
            <w:r w:rsidRPr="3672F0A7">
              <w:rPr>
                <w:rFonts w:eastAsia="Georgia" w:cs="Georgia"/>
                <w:sz w:val="18"/>
                <w:szCs w:val="18"/>
              </w:rPr>
              <w:t xml:space="preserve">GIZ : les ETD ont été ciblées en concertation avec la GIZ </w:t>
            </w:r>
            <w:r w:rsidRPr="53CDA1D4">
              <w:rPr>
                <w:rFonts w:eastAsia="Georgia" w:cs="Georgia"/>
                <w:sz w:val="18"/>
                <w:szCs w:val="18"/>
              </w:rPr>
              <w:t xml:space="preserve">(présente au </w:t>
            </w:r>
            <w:proofErr w:type="spellStart"/>
            <w:r w:rsidRPr="53CDA1D4">
              <w:rPr>
                <w:rFonts w:eastAsia="Georgia" w:cs="Georgia"/>
                <w:sz w:val="18"/>
                <w:szCs w:val="18"/>
              </w:rPr>
              <w:t>HAut</w:t>
            </w:r>
            <w:proofErr w:type="spellEnd"/>
            <w:r w:rsidRPr="53CDA1D4">
              <w:rPr>
                <w:rFonts w:eastAsia="Georgia" w:cs="Georgia"/>
                <w:sz w:val="18"/>
                <w:szCs w:val="18"/>
              </w:rPr>
              <w:t xml:space="preserve"> Katanga dans la </w:t>
            </w:r>
            <w:proofErr w:type="spellStart"/>
            <w:r w:rsidRPr="53CDA1D4">
              <w:rPr>
                <w:rFonts w:eastAsia="Georgia" w:cs="Georgia"/>
                <w:sz w:val="18"/>
                <w:szCs w:val="18"/>
              </w:rPr>
              <w:t>Ruashi</w:t>
            </w:r>
            <w:proofErr w:type="spellEnd"/>
            <w:r w:rsidRPr="53CDA1D4">
              <w:rPr>
                <w:rFonts w:eastAsia="Georgia" w:cs="Georgia"/>
                <w:sz w:val="18"/>
                <w:szCs w:val="18"/>
              </w:rPr>
              <w:t xml:space="preserve">) </w:t>
            </w:r>
            <w:r w:rsidRPr="3672F0A7">
              <w:rPr>
                <w:rFonts w:eastAsia="Georgia" w:cs="Georgia"/>
                <w:sz w:val="18"/>
                <w:szCs w:val="18"/>
              </w:rPr>
              <w:t xml:space="preserve">afin de ne pas créer de doublons dans les appuis. </w:t>
            </w:r>
            <w:r w:rsidRPr="53CDA1D4">
              <w:rPr>
                <w:rFonts w:eastAsia="Georgia" w:cs="Georgia"/>
                <w:sz w:val="18"/>
                <w:szCs w:val="18"/>
              </w:rPr>
              <w:t xml:space="preserve">Le </w:t>
            </w:r>
            <w:proofErr w:type="spellStart"/>
            <w:r w:rsidRPr="53CDA1D4">
              <w:rPr>
                <w:rFonts w:eastAsia="Georgia" w:cs="Georgia"/>
                <w:sz w:val="18"/>
                <w:szCs w:val="18"/>
              </w:rPr>
              <w:t>ProGerim</w:t>
            </w:r>
            <w:proofErr w:type="spellEnd"/>
            <w:r w:rsidRPr="53CDA1D4">
              <w:rPr>
                <w:rFonts w:eastAsia="Georgia" w:cs="Georgia"/>
                <w:sz w:val="18"/>
                <w:szCs w:val="18"/>
              </w:rPr>
              <w:t xml:space="preserve"> a une même visée d’amélioration de la planification et de l’implication des communautés dans les investissements au niveau local (dans les communes à redevance minière) ainsi que de la dynamisation des CLD. L’intervention favorisera de ce fait les échanges de pratiques et l’apprentissage entre communes appuyées par les 2 Partenaires en particulier sur les R1 et R2 mais également pour valoriser l’approche de cocréation du R3.  </w:t>
            </w:r>
          </w:p>
          <w:p w14:paraId="263F7B5E" w14:textId="58A16123" w:rsidR="0020134C" w:rsidRPr="6DAB7565" w:rsidRDefault="0020134C" w:rsidP="3672F0A7">
            <w:pPr>
              <w:jc w:val="left"/>
              <w:rPr>
                <w:rFonts w:eastAsia="Calibri" w:cs="Arial"/>
                <w:szCs w:val="21"/>
              </w:rPr>
            </w:pPr>
          </w:p>
          <w:p w14:paraId="6502ED5A" w14:textId="098387E3" w:rsidR="0020134C" w:rsidRPr="6DAB7565" w:rsidRDefault="0020134C" w:rsidP="3672F0A7">
            <w:pPr>
              <w:jc w:val="left"/>
              <w:rPr>
                <w:rFonts w:eastAsia="Georgia" w:cs="Georgia"/>
                <w:sz w:val="18"/>
                <w:szCs w:val="18"/>
              </w:rPr>
            </w:pPr>
            <w:r w:rsidRPr="53CDA1D4">
              <w:rPr>
                <w:rFonts w:eastAsia="Georgia" w:cs="Georgia"/>
                <w:sz w:val="18"/>
                <w:szCs w:val="18"/>
              </w:rPr>
              <w:t xml:space="preserve">Les activités mises en œuvre pour l’atteinte du R1 seront basées sur les acquis des programmes de l’USAID (notamment renforcement des ETD et divisions provinciales sur leurs rôles dans la mise en œuvre de la décentralisation, procédures visant à améliorer la gestion locale financière) et les synergies seront recherchées dans le cadre de la formulation (encore) en cours d’un nouveau projet d’appui à la gestion financière locale  </w:t>
            </w:r>
          </w:p>
          <w:p w14:paraId="3CDF5990" w14:textId="7B0D38D7" w:rsidR="0020134C" w:rsidRPr="6DAB7565" w:rsidRDefault="0020134C" w:rsidP="3672F0A7">
            <w:pPr>
              <w:jc w:val="left"/>
              <w:rPr>
                <w:rFonts w:eastAsia="Calibri" w:cs="Arial"/>
                <w:szCs w:val="21"/>
              </w:rPr>
            </w:pPr>
          </w:p>
          <w:p w14:paraId="2FDC8D0D" w14:textId="1EFBB181" w:rsidR="0020134C" w:rsidRPr="6DAB7565" w:rsidRDefault="0020134C" w:rsidP="00C33A45">
            <w:pPr>
              <w:jc w:val="left"/>
              <w:rPr>
                <w:rFonts w:eastAsia="Georgia" w:cs="Georgia"/>
                <w:sz w:val="18"/>
                <w:szCs w:val="18"/>
              </w:rPr>
            </w:pPr>
            <w:r w:rsidRPr="0FD407D0">
              <w:rPr>
                <w:rFonts w:eastAsia="Georgia" w:cs="Georgia"/>
                <w:sz w:val="18"/>
                <w:szCs w:val="18"/>
              </w:rPr>
              <w:t>De façon plus générale, l</w:t>
            </w:r>
            <w:r w:rsidRPr="3672F0A7">
              <w:rPr>
                <w:rFonts w:eastAsia="Georgia" w:cs="Georgia"/>
                <w:sz w:val="18"/>
                <w:szCs w:val="18"/>
              </w:rPr>
              <w:t xml:space="preserve">es activités mises en œuvre pour l’atteinte du R2 (transparence des ETD) seront mises en œuvre en synergie avec les activités </w:t>
            </w:r>
            <w:r w:rsidRPr="0FD407D0">
              <w:rPr>
                <w:rFonts w:eastAsia="Georgia" w:cs="Georgia"/>
                <w:sz w:val="18"/>
                <w:szCs w:val="18"/>
              </w:rPr>
              <w:t>des programmes nationaux d’appui à la   gouvernance démoc</w:t>
            </w:r>
            <w:r>
              <w:rPr>
                <w:rFonts w:eastAsia="Georgia" w:cs="Georgia"/>
                <w:sz w:val="18"/>
                <w:szCs w:val="18"/>
              </w:rPr>
              <w:t>r</w:t>
            </w:r>
            <w:r w:rsidRPr="0FD407D0">
              <w:rPr>
                <w:rFonts w:eastAsia="Georgia" w:cs="Georgia"/>
                <w:sz w:val="18"/>
                <w:szCs w:val="18"/>
              </w:rPr>
              <w:t xml:space="preserve">atique du PNUD et à </w:t>
            </w:r>
            <w:proofErr w:type="gramStart"/>
            <w:r w:rsidRPr="0FD407D0">
              <w:rPr>
                <w:rFonts w:eastAsia="Georgia" w:cs="Georgia"/>
                <w:sz w:val="18"/>
                <w:szCs w:val="18"/>
              </w:rPr>
              <w:t xml:space="preserve">la </w:t>
            </w:r>
            <w:r w:rsidRPr="3672F0A7">
              <w:rPr>
                <w:rFonts w:eastAsia="Georgia" w:cs="Georgia"/>
                <w:sz w:val="18"/>
                <w:szCs w:val="18"/>
              </w:rPr>
              <w:t xml:space="preserve"> décentralisation</w:t>
            </w:r>
            <w:proofErr w:type="gramEnd"/>
            <w:r w:rsidRPr="3672F0A7">
              <w:rPr>
                <w:rFonts w:eastAsia="Georgia" w:cs="Georgia"/>
                <w:sz w:val="18"/>
                <w:szCs w:val="18"/>
              </w:rPr>
              <w:t xml:space="preserve"> financière </w:t>
            </w:r>
            <w:r w:rsidRPr="0FD407D0">
              <w:rPr>
                <w:rFonts w:eastAsia="Georgia" w:cs="Georgia"/>
                <w:sz w:val="18"/>
                <w:szCs w:val="18"/>
              </w:rPr>
              <w:t xml:space="preserve">  </w:t>
            </w:r>
            <w:r w:rsidRPr="3672F0A7">
              <w:rPr>
                <w:rFonts w:eastAsia="Georgia" w:cs="Georgia"/>
                <w:sz w:val="18"/>
                <w:szCs w:val="18"/>
              </w:rPr>
              <w:t xml:space="preserve"> par </w:t>
            </w:r>
            <w:r w:rsidRPr="0FD407D0">
              <w:rPr>
                <w:rFonts w:eastAsia="Georgia" w:cs="Georgia"/>
                <w:sz w:val="18"/>
                <w:szCs w:val="18"/>
              </w:rPr>
              <w:t xml:space="preserve">la Banque Mondiale </w:t>
            </w:r>
            <w:r w:rsidRPr="3672F0A7">
              <w:rPr>
                <w:rFonts w:eastAsia="Georgia" w:cs="Georgia"/>
                <w:sz w:val="18"/>
                <w:szCs w:val="18"/>
              </w:rPr>
              <w:t xml:space="preserve"> </w:t>
            </w:r>
          </w:p>
        </w:tc>
      </w:tr>
      <w:tr w:rsidR="0020134C" w:rsidRPr="6DAB7565" w14:paraId="02032349" w14:textId="77777777" w:rsidTr="4471E7C3">
        <w:trPr>
          <w:trHeight w:val="514"/>
        </w:trPr>
        <w:tc>
          <w:tcPr>
            <w:tcW w:w="1853" w:type="dxa"/>
            <w:vMerge/>
            <w:vAlign w:val="center"/>
          </w:tcPr>
          <w:p w14:paraId="70025500" w14:textId="77777777" w:rsidR="0020134C" w:rsidRPr="2DD94AFE" w:rsidRDefault="0020134C" w:rsidP="009C598D">
            <w:pPr>
              <w:rPr>
                <w:sz w:val="18"/>
                <w:szCs w:val="18"/>
              </w:rPr>
            </w:pPr>
          </w:p>
        </w:tc>
        <w:tc>
          <w:tcPr>
            <w:tcW w:w="4111" w:type="dxa"/>
          </w:tcPr>
          <w:p w14:paraId="2483E22E" w14:textId="0A98D2B1" w:rsidR="0020134C" w:rsidRPr="00415248" w:rsidRDefault="0020134C" w:rsidP="00C33A45">
            <w:pPr>
              <w:jc w:val="left"/>
              <w:rPr>
                <w:sz w:val="18"/>
                <w:szCs w:val="18"/>
              </w:rPr>
            </w:pPr>
            <w:r>
              <w:rPr>
                <w:sz w:val="18"/>
                <w:szCs w:val="18"/>
              </w:rPr>
              <w:t>UE</w:t>
            </w:r>
          </w:p>
        </w:tc>
        <w:tc>
          <w:tcPr>
            <w:tcW w:w="3402" w:type="dxa"/>
          </w:tcPr>
          <w:p w14:paraId="7288B7E1" w14:textId="1D2B22CB" w:rsidR="0020134C" w:rsidRDefault="0020134C" w:rsidP="00C33A45">
            <w:pPr>
              <w:jc w:val="left"/>
              <w:rPr>
                <w:rFonts w:eastAsia="Georgia" w:cs="Georgia"/>
                <w:sz w:val="18"/>
                <w:szCs w:val="18"/>
              </w:rPr>
            </w:pPr>
            <w:r>
              <w:rPr>
                <w:sz w:val="20"/>
                <w:szCs w:val="20"/>
              </w:rPr>
              <w:t xml:space="preserve">L’UE travaille au renforcement des capacités et de l’inclusion de la société civile dans le cadre de la transparence minière. Un partenariat avec l’intervention participation citoyenne </w:t>
            </w:r>
            <w:proofErr w:type="spellStart"/>
            <w:r w:rsidRPr="0FD407D0">
              <w:rPr>
                <w:sz w:val="20"/>
                <w:szCs w:val="20"/>
              </w:rPr>
              <w:t>permettra</w:t>
            </w:r>
            <w:r>
              <w:rPr>
                <w:sz w:val="20"/>
                <w:szCs w:val="20"/>
              </w:rPr>
              <w:t>de</w:t>
            </w:r>
            <w:proofErr w:type="spellEnd"/>
            <w:r>
              <w:rPr>
                <w:sz w:val="20"/>
                <w:szCs w:val="20"/>
              </w:rPr>
              <w:t xml:space="preserve"> cibler la société civile active dans la transparence minière dans le cadre de la cocréation de projets (R3) et d’orienter </w:t>
            </w:r>
            <w:r w:rsidRPr="0FD407D0">
              <w:rPr>
                <w:sz w:val="20"/>
                <w:szCs w:val="20"/>
              </w:rPr>
              <w:t>utilement</w:t>
            </w:r>
            <w:r>
              <w:rPr>
                <w:sz w:val="20"/>
                <w:szCs w:val="20"/>
              </w:rPr>
              <w:t xml:space="preserve"> les activités de transparence des ETD dans cette thématique (R2).</w:t>
            </w:r>
          </w:p>
        </w:tc>
      </w:tr>
      <w:tr w:rsidR="00576FB6" w:rsidRPr="6DAB7565" w14:paraId="5FB8942B" w14:textId="77777777" w:rsidTr="00A85327">
        <w:trPr>
          <w:trHeight w:val="558"/>
        </w:trPr>
        <w:tc>
          <w:tcPr>
            <w:tcW w:w="1853" w:type="dxa"/>
            <w:vAlign w:val="center"/>
          </w:tcPr>
          <w:p w14:paraId="3C4ABFC7" w14:textId="4ADA5741" w:rsidR="00576FB6" w:rsidRPr="00F260DC" w:rsidRDefault="00544E0D" w:rsidP="009C598D">
            <w:pPr>
              <w:rPr>
                <w:sz w:val="18"/>
                <w:szCs w:val="18"/>
              </w:rPr>
            </w:pPr>
            <w:r w:rsidRPr="7EE9A0B5">
              <w:rPr>
                <w:sz w:val="18"/>
                <w:szCs w:val="18"/>
              </w:rPr>
              <w:t xml:space="preserve">Intervention </w:t>
            </w:r>
            <w:r w:rsidRPr="65CF0DA8">
              <w:rPr>
                <w:sz w:val="18"/>
                <w:szCs w:val="18"/>
              </w:rPr>
              <w:t>COD2202011</w:t>
            </w:r>
            <w:r w:rsidRPr="7EE9A0B5">
              <w:rPr>
                <w:sz w:val="18"/>
                <w:szCs w:val="18"/>
              </w:rPr>
              <w:t xml:space="preserve"> – Appui institutionnel </w:t>
            </w:r>
            <w:r>
              <w:rPr>
                <w:sz w:val="18"/>
                <w:szCs w:val="18"/>
              </w:rPr>
              <w:t>aux p</w:t>
            </w:r>
            <w:r w:rsidRPr="7EE9A0B5">
              <w:rPr>
                <w:sz w:val="18"/>
                <w:szCs w:val="18"/>
              </w:rPr>
              <w:t>rovince</w:t>
            </w:r>
            <w:r>
              <w:rPr>
                <w:sz w:val="18"/>
                <w:szCs w:val="18"/>
              </w:rPr>
              <w:t>s</w:t>
            </w:r>
            <w:r w:rsidRPr="7EE9A0B5">
              <w:rPr>
                <w:sz w:val="18"/>
                <w:szCs w:val="18"/>
              </w:rPr>
              <w:t xml:space="preserve"> du Haut Katanga</w:t>
            </w:r>
            <w:r>
              <w:rPr>
                <w:sz w:val="18"/>
                <w:szCs w:val="18"/>
              </w:rPr>
              <w:t xml:space="preserve"> et du Lualaba</w:t>
            </w:r>
          </w:p>
        </w:tc>
        <w:tc>
          <w:tcPr>
            <w:tcW w:w="4111" w:type="dxa"/>
          </w:tcPr>
          <w:p w14:paraId="1AAC1A60" w14:textId="2FCF0146" w:rsidR="00576FB6" w:rsidRPr="00AD1E11" w:rsidRDefault="00576FB6" w:rsidP="00576FB6">
            <w:pPr>
              <w:rPr>
                <w:rFonts w:eastAsia="Georgia" w:cs="Georgia"/>
                <w:sz w:val="18"/>
                <w:szCs w:val="18"/>
              </w:rPr>
            </w:pPr>
            <w:r w:rsidRPr="4496F49B">
              <w:rPr>
                <w:rFonts w:eastAsia="Georgia" w:cs="Georgia"/>
                <w:sz w:val="18"/>
                <w:szCs w:val="18"/>
              </w:rPr>
              <w:t>PNUD</w:t>
            </w:r>
            <w:r w:rsidR="00415248">
              <w:rPr>
                <w:rFonts w:eastAsia="Georgia" w:cs="Georgia"/>
                <w:sz w:val="18"/>
                <w:szCs w:val="18"/>
              </w:rPr>
              <w:t>, ONG internationales</w:t>
            </w:r>
          </w:p>
        </w:tc>
        <w:tc>
          <w:tcPr>
            <w:tcW w:w="3402" w:type="dxa"/>
          </w:tcPr>
          <w:p w14:paraId="48B1F37C" w14:textId="77777777" w:rsidR="00576FB6" w:rsidRDefault="00C33A45" w:rsidP="00C33A45">
            <w:pPr>
              <w:jc w:val="left"/>
              <w:rPr>
                <w:rFonts w:eastAsia="Georgia" w:cs="Georgia"/>
                <w:sz w:val="18"/>
                <w:szCs w:val="18"/>
              </w:rPr>
            </w:pPr>
            <w:r>
              <w:rPr>
                <w:rFonts w:eastAsia="Georgia" w:cs="Georgia"/>
                <w:sz w:val="18"/>
                <w:szCs w:val="18"/>
              </w:rPr>
              <w:t>Stratégies et bonnes pratiques</w:t>
            </w:r>
          </w:p>
          <w:p w14:paraId="577C89A0" w14:textId="0F341312" w:rsidR="00D440AD" w:rsidRPr="6DAB7565" w:rsidRDefault="00D440AD" w:rsidP="00C33A45">
            <w:pPr>
              <w:jc w:val="left"/>
              <w:rPr>
                <w:rFonts w:eastAsia="Georgia" w:cs="Georgia"/>
                <w:sz w:val="18"/>
                <w:szCs w:val="18"/>
              </w:rPr>
            </w:pPr>
            <w:r>
              <w:rPr>
                <w:rFonts w:eastAsia="Georgia" w:cs="Georgia"/>
                <w:sz w:val="18"/>
                <w:szCs w:val="18"/>
              </w:rPr>
              <w:t>Appui à la province dans la coordination des PTF</w:t>
            </w:r>
          </w:p>
        </w:tc>
      </w:tr>
      <w:tr w:rsidR="00576FB6" w:rsidRPr="6DAB7565" w14:paraId="7EDCCF25" w14:textId="77777777" w:rsidTr="4471E7C3">
        <w:trPr>
          <w:trHeight w:val="634"/>
        </w:trPr>
        <w:tc>
          <w:tcPr>
            <w:tcW w:w="1853" w:type="dxa"/>
            <w:vAlign w:val="center"/>
          </w:tcPr>
          <w:p w14:paraId="67DA6037" w14:textId="0E6D802A" w:rsidR="00576FB6" w:rsidRPr="00F260DC" w:rsidRDefault="00544E0D" w:rsidP="009C598D">
            <w:pPr>
              <w:rPr>
                <w:sz w:val="18"/>
                <w:szCs w:val="18"/>
              </w:rPr>
            </w:pPr>
            <w:r>
              <w:rPr>
                <w:sz w:val="18"/>
                <w:szCs w:val="18"/>
              </w:rPr>
              <w:t xml:space="preserve">Activités </w:t>
            </w:r>
            <w:r w:rsidRPr="001B0413">
              <w:rPr>
                <w:sz w:val="18"/>
                <w:szCs w:val="18"/>
              </w:rPr>
              <w:t>Jeunesse</w:t>
            </w:r>
            <w:r>
              <w:rPr>
                <w:sz w:val="18"/>
                <w:szCs w:val="18"/>
              </w:rPr>
              <w:t>, c</w:t>
            </w:r>
            <w:r w:rsidRPr="001B0413">
              <w:rPr>
                <w:sz w:val="18"/>
                <w:szCs w:val="18"/>
              </w:rPr>
              <w:t xml:space="preserve">onscience </w:t>
            </w:r>
            <w:r>
              <w:rPr>
                <w:sz w:val="18"/>
                <w:szCs w:val="18"/>
              </w:rPr>
              <w:t>c</w:t>
            </w:r>
            <w:r w:rsidRPr="001B0413">
              <w:rPr>
                <w:sz w:val="18"/>
                <w:szCs w:val="18"/>
              </w:rPr>
              <w:t xml:space="preserve">ulturelle et </w:t>
            </w:r>
            <w:r>
              <w:rPr>
                <w:sz w:val="18"/>
                <w:szCs w:val="18"/>
              </w:rPr>
              <w:t>s</w:t>
            </w:r>
            <w:r w:rsidRPr="001B0413">
              <w:rPr>
                <w:sz w:val="18"/>
                <w:szCs w:val="18"/>
              </w:rPr>
              <w:t>ociale</w:t>
            </w:r>
          </w:p>
        </w:tc>
        <w:tc>
          <w:tcPr>
            <w:tcW w:w="4111" w:type="dxa"/>
          </w:tcPr>
          <w:p w14:paraId="3FAA033F" w14:textId="308A2541" w:rsidR="00576FB6" w:rsidRPr="00415248" w:rsidRDefault="00576FB6" w:rsidP="00415248">
            <w:pPr>
              <w:jc w:val="left"/>
              <w:rPr>
                <w:sz w:val="18"/>
                <w:szCs w:val="18"/>
              </w:rPr>
            </w:pPr>
            <w:r w:rsidRPr="00415248">
              <w:rPr>
                <w:sz w:val="18"/>
                <w:szCs w:val="18"/>
              </w:rPr>
              <w:t>Programme culture de l’Union Européenne via le pôle EUNIC de Kinshasa</w:t>
            </w:r>
          </w:p>
        </w:tc>
        <w:tc>
          <w:tcPr>
            <w:tcW w:w="3402" w:type="dxa"/>
          </w:tcPr>
          <w:p w14:paraId="784B6133" w14:textId="7C23A09F" w:rsidR="00576FB6" w:rsidRPr="00415248" w:rsidRDefault="00576FB6" w:rsidP="00415248">
            <w:pPr>
              <w:jc w:val="left"/>
              <w:rPr>
                <w:sz w:val="18"/>
                <w:szCs w:val="18"/>
              </w:rPr>
            </w:pPr>
            <w:r w:rsidRPr="00415248">
              <w:rPr>
                <w:sz w:val="18"/>
                <w:szCs w:val="18"/>
              </w:rPr>
              <w:t xml:space="preserve">Coordination et dialogue entre les deux programmes.  </w:t>
            </w:r>
          </w:p>
        </w:tc>
      </w:tr>
    </w:tbl>
    <w:p w14:paraId="730A1842" w14:textId="44138ECD" w:rsidR="00546FEE" w:rsidRDefault="12C21017" w:rsidP="0042220E">
      <w:pPr>
        <w:rPr>
          <w:rFonts w:eastAsiaTheme="minorEastAsia"/>
          <w:b/>
          <w:lang w:val="fr-FR"/>
        </w:rPr>
      </w:pPr>
      <w:r>
        <w:br/>
      </w:r>
      <w:r w:rsidR="00546FEE">
        <w:rPr>
          <w:rFonts w:eastAsiaTheme="minorEastAsia"/>
          <w:b/>
          <w:lang w:val="fr-FR"/>
        </w:rPr>
        <w:br w:type="page"/>
      </w:r>
    </w:p>
    <w:p w14:paraId="29C3519B" w14:textId="1D4C8D2F" w:rsidR="002F6928" w:rsidRDefault="002F6928" w:rsidP="00785DC1">
      <w:pPr>
        <w:pStyle w:val="Heading1"/>
        <w:numPr>
          <w:ilvl w:val="0"/>
          <w:numId w:val="15"/>
        </w:numPr>
      </w:pPr>
      <w:bookmarkStart w:id="39" w:name="_Toc113731174"/>
      <w:bookmarkStart w:id="40" w:name="_Toc113809875"/>
      <w:r>
        <w:t>Les interventions</w:t>
      </w:r>
      <w:bookmarkEnd w:id="39"/>
      <w:bookmarkEnd w:id="40"/>
    </w:p>
    <w:p w14:paraId="00C352BB" w14:textId="53FB248A" w:rsidR="00B40C66" w:rsidRDefault="006C4FE6" w:rsidP="006E1A50">
      <w:pPr>
        <w:pStyle w:val="Heading2"/>
        <w:numPr>
          <w:ilvl w:val="1"/>
          <w:numId w:val="15"/>
        </w:numPr>
      </w:pPr>
      <w:bookmarkStart w:id="41" w:name="_Toc113731175"/>
      <w:r>
        <w:t xml:space="preserve"> </w:t>
      </w:r>
      <w:bookmarkStart w:id="42" w:name="_Toc113809876"/>
      <w:r w:rsidR="00544E0D" w:rsidRPr="00544E0D">
        <w:t xml:space="preserve">Intervention COD2201711 – Formation, Emploi et Entreprenariat </w:t>
      </w:r>
      <w:r w:rsidR="002E3BC5">
        <w:t xml:space="preserve">dans le </w:t>
      </w:r>
      <w:r w:rsidR="00544E0D" w:rsidRPr="00544E0D">
        <w:t>Haut Katanga et</w:t>
      </w:r>
      <w:r w:rsidR="002E3BC5">
        <w:t xml:space="preserve"> le</w:t>
      </w:r>
      <w:r w:rsidR="00544E0D" w:rsidRPr="00544E0D">
        <w:t xml:space="preserve"> Lualaba</w:t>
      </w:r>
      <w:bookmarkEnd w:id="41"/>
      <w:bookmarkEnd w:id="42"/>
    </w:p>
    <w:p w14:paraId="01CB05F8" w14:textId="216E2AA1" w:rsidR="009E4250" w:rsidRDefault="00216154" w:rsidP="009E4250">
      <w:r w:rsidRPr="00AF0C94">
        <w:t>Bien qu</w:t>
      </w:r>
      <w:r w:rsidR="00B8484C">
        <w:t>’</w:t>
      </w:r>
      <w:r w:rsidR="00441308" w:rsidRPr="00AF0C94">
        <w:t xml:space="preserve">historiquement le Haut-Katanga et </w:t>
      </w:r>
      <w:r w:rsidRPr="00AF0C94">
        <w:t>le Lualaba</w:t>
      </w:r>
      <w:r w:rsidR="00441308" w:rsidRPr="00AF0C94">
        <w:t xml:space="preserve"> </w:t>
      </w:r>
      <w:r w:rsidR="00E12AE4" w:rsidRPr="00AF0C94">
        <w:t>représentai</w:t>
      </w:r>
      <w:r w:rsidR="00A41660">
        <w:t>en</w:t>
      </w:r>
      <w:r w:rsidR="00E12AE4" w:rsidRPr="00AF0C94">
        <w:t>t</w:t>
      </w:r>
      <w:r w:rsidR="00441308" w:rsidRPr="00AF0C94">
        <w:t xml:space="preserve"> une </w:t>
      </w:r>
      <w:r w:rsidR="00E12AE4" w:rsidRPr="00AF0C94">
        <w:t>même</w:t>
      </w:r>
      <w:r w:rsidR="00441308" w:rsidRPr="00AF0C94">
        <w:t xml:space="preserve"> province (démembrement du Katanga en 2015), le contexte </w:t>
      </w:r>
      <w:r w:rsidR="00EA1A81" w:rsidRPr="00AF0C94">
        <w:rPr>
          <w:rFonts w:eastAsiaTheme="minorEastAsia"/>
          <w:szCs w:val="21"/>
        </w:rPr>
        <w:t xml:space="preserve">économique et politique </w:t>
      </w:r>
      <w:r w:rsidR="00441308" w:rsidRPr="00AF0C94">
        <w:rPr>
          <w:rFonts w:eastAsiaTheme="minorEastAsia"/>
          <w:szCs w:val="21"/>
        </w:rPr>
        <w:t xml:space="preserve">des deux </w:t>
      </w:r>
      <w:r w:rsidR="00E12AE4" w:rsidRPr="00AF0C94">
        <w:t>villes capitales</w:t>
      </w:r>
      <w:r w:rsidR="00441308" w:rsidRPr="00AF0C94">
        <w:t xml:space="preserve"> </w:t>
      </w:r>
      <w:r w:rsidR="00EC0A29" w:rsidRPr="00AF0C94">
        <w:t>présente</w:t>
      </w:r>
      <w:r w:rsidR="00441308" w:rsidRPr="00AF0C94">
        <w:t xml:space="preserve"> quelques </w:t>
      </w:r>
      <w:r w:rsidR="00EC0A29" w:rsidRPr="00AF0C94">
        <w:t>différences</w:t>
      </w:r>
      <w:r w:rsidR="00441308" w:rsidRPr="00AF0C94">
        <w:t>. L</w:t>
      </w:r>
      <w:r w:rsidR="00936080" w:rsidRPr="00AF0C94">
        <w:t xml:space="preserve">ubumbashi est </w:t>
      </w:r>
      <w:r w:rsidR="00D64682" w:rsidRPr="00AF0C94">
        <w:t>l’</w:t>
      </w:r>
      <w:r w:rsidRPr="00AF0C94">
        <w:t>ancien</w:t>
      </w:r>
      <w:r w:rsidR="00441308" w:rsidRPr="00AF0C94">
        <w:t>ne</w:t>
      </w:r>
      <w:r w:rsidRPr="00AF0C94">
        <w:t xml:space="preserve"> capital</w:t>
      </w:r>
      <w:r w:rsidR="001562F6">
        <w:t>e</w:t>
      </w:r>
      <w:r w:rsidRPr="00AF0C94">
        <w:t xml:space="preserve"> d'une grande province,</w:t>
      </w:r>
      <w:r w:rsidR="005E0633" w:rsidRPr="00AF0C94">
        <w:t xml:space="preserve"> </w:t>
      </w:r>
      <w:r w:rsidR="00673F69" w:rsidRPr="00AF0C94">
        <w:t>centre politique de la région, et</w:t>
      </w:r>
      <w:r w:rsidR="005E0633" w:rsidRPr="00AF0C94">
        <w:t xml:space="preserve"> </w:t>
      </w:r>
      <w:r w:rsidR="00D64682" w:rsidRPr="00AF0C94">
        <w:t>s</w:t>
      </w:r>
      <w:r w:rsidR="009D7492" w:rsidRPr="00AF0C94">
        <w:t xml:space="preserve">iège de plusieurs grandes sociétés congolaises ou à capitaux étrangers, </w:t>
      </w:r>
      <w:r w:rsidR="005E0633" w:rsidRPr="00AF0C94">
        <w:t xml:space="preserve">offrant des opportunités d’emplois </w:t>
      </w:r>
      <w:r w:rsidR="00EA1A81" w:rsidRPr="00AF0C94">
        <w:t>diversifiées</w:t>
      </w:r>
      <w:r w:rsidR="00195875" w:rsidRPr="00AF0C94">
        <w:t>. A</w:t>
      </w:r>
      <w:r w:rsidR="00441308" w:rsidRPr="00AF0C94">
        <w:t xml:space="preserve"> l’inve</w:t>
      </w:r>
      <w:r w:rsidR="009E4250" w:rsidRPr="00AF0C94">
        <w:t>rse</w:t>
      </w:r>
      <w:r w:rsidR="00195875" w:rsidRPr="00AF0C94">
        <w:t>,</w:t>
      </w:r>
      <w:r w:rsidR="00441308" w:rsidRPr="00AF0C94">
        <w:t xml:space="preserve"> Kolwezi</w:t>
      </w:r>
      <w:r w:rsidR="00B35DD7" w:rsidRPr="00AF0C94">
        <w:t>, nouvelle ville chef</w:t>
      </w:r>
      <w:r w:rsidR="000703FB">
        <w:t>-</w:t>
      </w:r>
      <w:r w:rsidR="00B35DD7" w:rsidRPr="00AF0C94">
        <w:t>lieu de la province,</w:t>
      </w:r>
      <w:r w:rsidR="00441308" w:rsidRPr="00AF0C94">
        <w:t xml:space="preserve"> </w:t>
      </w:r>
      <w:r w:rsidR="00B35DD7" w:rsidRPr="00AF0C94">
        <w:t xml:space="preserve">connait un véritable boom économique, </w:t>
      </w:r>
      <w:r w:rsidR="005E0633" w:rsidRPr="00AF0C94">
        <w:t>se développ</w:t>
      </w:r>
      <w:r w:rsidR="00B35DD7" w:rsidRPr="00AF0C94">
        <w:t>ant</w:t>
      </w:r>
      <w:r w:rsidR="005E0633" w:rsidRPr="00AF0C94">
        <w:t xml:space="preserve"> rapidement autour </w:t>
      </w:r>
      <w:r w:rsidR="009E4250" w:rsidRPr="00AF0C94">
        <w:t xml:space="preserve">des activités </w:t>
      </w:r>
      <w:r w:rsidR="2A8C0441" w:rsidRPr="00AF0C94">
        <w:t>minières</w:t>
      </w:r>
      <w:r w:rsidR="00364DE8" w:rsidRPr="00AF0C94">
        <w:t xml:space="preserve"> du cuivre et du cobalt, avec 60% des grands sociétés minières situées dans la province de Lualaba et en pleine croissance.</w:t>
      </w:r>
      <w:r w:rsidR="00364DE8">
        <w:t xml:space="preserve"> </w:t>
      </w:r>
    </w:p>
    <w:p w14:paraId="7C280CCC" w14:textId="4C2A778C" w:rsidR="00364DE8" w:rsidRPr="005004EC" w:rsidRDefault="00364DE8" w:rsidP="0086359B">
      <w:pPr>
        <w:spacing w:line="257" w:lineRule="auto"/>
      </w:pPr>
      <w:r>
        <w:t>Ces dernières années</w:t>
      </w:r>
      <w:r w:rsidR="000703FB">
        <w:t>,</w:t>
      </w:r>
      <w:r>
        <w:t xml:space="preserve"> le secteur minier connait un véritable « boom économique » - dont la compagnie la Gécamines bénéficie également dans le (re)dynamisme de ses activités. Cela est dû à une croissance importante de la demande mondiale pour les minerais (e.a. pour </w:t>
      </w:r>
      <w:r w:rsidRPr="00382480">
        <w:t>la fabrication de batteries pour les voitures électrique</w:t>
      </w:r>
      <w:r w:rsidR="000703FB">
        <w:t>s</w:t>
      </w:r>
      <w:r w:rsidRPr="00382480">
        <w:t>, l’économie numérique) provoquant une hausse inédite du prix du cuivre, du cobalt, etc. Cette demande incessante pour les minerais a attiré de nouveaux investisseurs, en particulier d’origine chinoises et indiennes, vers ce nouvel « Eldorado » et conduit à la déc</w:t>
      </w:r>
      <w:r>
        <w:t>ouverte de nouveaux gisements et de nouvelles méthodes d’extraction et de récupération des déchets miniers.</w:t>
      </w:r>
    </w:p>
    <w:p w14:paraId="277FF9AF" w14:textId="77777777" w:rsidR="00364DE8" w:rsidRPr="005004EC" w:rsidRDefault="00364DE8" w:rsidP="00364DE8">
      <w:pPr>
        <w:spacing w:line="257" w:lineRule="auto"/>
      </w:pPr>
      <w:r w:rsidRPr="00FA0BC5">
        <w:t xml:space="preserve">En outre, les activités liées au secteur minier profitent également au développement de la logistique, la maintenance industrielle, la construction, le commerce, ou encore les services tels que l’hôtellerie ou le business to business, avec de nouvelles compétences recherchées dans le numérique et l’économie verte.   </w:t>
      </w:r>
    </w:p>
    <w:p w14:paraId="739A7920" w14:textId="7DED6F8E" w:rsidR="00364DE8" w:rsidRPr="005004EC" w:rsidRDefault="00364DE8" w:rsidP="00364DE8">
      <w:pPr>
        <w:spacing w:line="257" w:lineRule="auto"/>
      </w:pPr>
      <w:r w:rsidRPr="00FA0BC5">
        <w:t xml:space="preserve">Cependant, les défis liés à une croissance économique forte </w:t>
      </w:r>
      <w:r w:rsidR="001562F6">
        <w:t>et</w:t>
      </w:r>
      <w:r w:rsidRPr="00FA0BC5">
        <w:t xml:space="preserve"> réellement inclusive </w:t>
      </w:r>
      <w:r w:rsidR="00473AD6">
        <w:t>constituent</w:t>
      </w:r>
      <w:r w:rsidRPr="00FA0BC5">
        <w:t xml:space="preserve"> de vrais enjeux dans ces deux provinces. Les besoins en capital humain continuent de s’accroitre alors que subsistent de très importants déséquilibres entre l’offre et la demande de main d’œuvre. La formation professionnelle des jeunes ne répond pas aux besoins des entreprises privées dans les filières spécifiques et n’offre pas de modules courts, pratiques et professionnalisants pour les demandeurs d’emplois. L’agence publique responsable de la mise à l’emploi, L’Office National de l’Emploi (ONEM), peine également à remplir son rôle régalien et entretient peu de lien avec le secteur privé. Cette profonde inadéquation entraine une importation massive de main d’œuvre étrangère, de Zambie, Afrique du Sud ou </w:t>
      </w:r>
      <w:r w:rsidR="00473AD6">
        <w:t>encore</w:t>
      </w:r>
      <w:r w:rsidRPr="00FA0BC5">
        <w:t xml:space="preserve"> d’origine asiatique. </w:t>
      </w:r>
    </w:p>
    <w:p w14:paraId="5B42F49D" w14:textId="1AE2879C" w:rsidR="002E7698" w:rsidRDefault="00605550" w:rsidP="002E7698">
      <w:pPr>
        <w:rPr>
          <w:rFonts w:eastAsia="Georgia" w:cs="Georgia"/>
        </w:rPr>
      </w:pPr>
      <w:r>
        <w:rPr>
          <w:rFonts w:eastAsia="Georgia" w:cs="Georgia"/>
        </w:rPr>
        <w:t>L</w:t>
      </w:r>
      <w:r w:rsidR="002E7698">
        <w:rPr>
          <w:rFonts w:eastAsia="Georgia" w:cs="Georgia"/>
        </w:rPr>
        <w:t xml:space="preserve">’intervention nouera dès 2023, des synergies et collaborations approfondies avec le portefeuille Protection Sociale, en particulier pour ce qui concerne le volet emploi et l’accès à la protection sociale.  L’élargissement de l’offre de prestation du CdR </w:t>
      </w:r>
      <w:r w:rsidR="0077748E">
        <w:rPr>
          <w:rFonts w:eastAsia="Georgia" w:cs="Georgia"/>
        </w:rPr>
        <w:t>de Lubumbashi</w:t>
      </w:r>
      <w:r w:rsidR="002E7698">
        <w:rPr>
          <w:rFonts w:eastAsia="Georgia" w:cs="Georgia"/>
        </w:rPr>
        <w:t xml:space="preserve"> aux partenaires emploi par exemple, constitue une première opportunité de concrétisation de ces synergies qui seront permanentes, vu la proximité thématique des 2 </w:t>
      </w:r>
      <w:r>
        <w:rPr>
          <w:rFonts w:eastAsia="Georgia" w:cs="Georgia"/>
        </w:rPr>
        <w:t>interventions</w:t>
      </w:r>
      <w:r w:rsidR="002E7698">
        <w:rPr>
          <w:rFonts w:eastAsia="Georgia" w:cs="Georgia"/>
        </w:rPr>
        <w:t>.</w:t>
      </w:r>
      <w:r>
        <w:rPr>
          <w:rFonts w:eastAsia="Georgia" w:cs="Georgia"/>
        </w:rPr>
        <w:t xml:space="preserve"> </w:t>
      </w:r>
      <w:r w:rsidR="002E7698">
        <w:rPr>
          <w:rFonts w:eastAsia="Georgia" w:cs="Georgia"/>
        </w:rPr>
        <w:t xml:space="preserve">La notion de travail décent sera monitorée en permanence pour objectiver les progrès réalisés en la matière.  </w:t>
      </w:r>
    </w:p>
    <w:p w14:paraId="29D9888F" w14:textId="547663D7" w:rsidR="00364DE8" w:rsidRDefault="00364DE8" w:rsidP="00364DE8">
      <w:pPr>
        <w:spacing w:line="257" w:lineRule="auto"/>
      </w:pPr>
      <w:r w:rsidRPr="00FA0BC5">
        <w:t xml:space="preserve">Les questions liées au travail décent, </w:t>
      </w:r>
      <w:r w:rsidR="00A34EED" w:rsidRPr="52F6D73D">
        <w:rPr>
          <w:rFonts w:eastAsiaTheme="minorEastAsia"/>
        </w:rPr>
        <w:t xml:space="preserve">à </w:t>
      </w:r>
      <w:r w:rsidRPr="52F6D73D">
        <w:rPr>
          <w:rFonts w:eastAsiaTheme="minorEastAsia"/>
        </w:rPr>
        <w:t>la protection sociale ainsi qu’aux enjeux de développement durable et local de la province</w:t>
      </w:r>
      <w:r w:rsidR="00A34EED" w:rsidRPr="52F6D73D">
        <w:rPr>
          <w:rFonts w:eastAsiaTheme="minorEastAsia"/>
        </w:rPr>
        <w:t>,</w:t>
      </w:r>
      <w:r w:rsidRPr="0FD407D0">
        <w:rPr>
          <w:rFonts w:eastAsiaTheme="minorEastAsia"/>
        </w:rPr>
        <w:t xml:space="preserve"> </w:t>
      </w:r>
      <w:r w:rsidR="00A34EED" w:rsidRPr="0FD407D0">
        <w:rPr>
          <w:rFonts w:eastAsiaTheme="minorEastAsia"/>
        </w:rPr>
        <w:t>constituent</w:t>
      </w:r>
      <w:r w:rsidRPr="0FD407D0">
        <w:rPr>
          <w:rFonts w:eastAsiaTheme="minorEastAsia"/>
        </w:rPr>
        <w:t xml:space="preserve"> </w:t>
      </w:r>
      <w:r w:rsidR="00605550" w:rsidRPr="0FD407D0">
        <w:rPr>
          <w:rFonts w:eastAsiaTheme="minorEastAsia"/>
        </w:rPr>
        <w:t>en effet</w:t>
      </w:r>
      <w:r w:rsidRPr="0FD407D0">
        <w:rPr>
          <w:rFonts w:eastAsiaTheme="minorEastAsia"/>
        </w:rPr>
        <w:t xml:space="preserve"> une problématique importante et un point d’attention primordial dans l’accompagnement des jeunes et des fe</w:t>
      </w:r>
      <w:r w:rsidRPr="00A85327">
        <w:rPr>
          <w:rFonts w:eastAsia="Georgia" w:cs="Georgia"/>
        </w:rPr>
        <w:t>mmes vers l’emploi salarié, entrepreneuria</w:t>
      </w:r>
      <w:r w:rsidR="00E508D4" w:rsidRPr="00A85327">
        <w:rPr>
          <w:rFonts w:eastAsia="Georgia" w:cs="Georgia"/>
        </w:rPr>
        <w:t>t</w:t>
      </w:r>
      <w:r w:rsidRPr="00A85327">
        <w:rPr>
          <w:rFonts w:eastAsia="Georgia" w:cs="Georgia"/>
        </w:rPr>
        <w:t xml:space="preserve">, </w:t>
      </w:r>
      <w:r w:rsidR="00E508D4" w:rsidRPr="00A85327">
        <w:rPr>
          <w:rFonts w:eastAsia="Georgia" w:cs="Georgia"/>
        </w:rPr>
        <w:t>l</w:t>
      </w:r>
      <w:r w:rsidRPr="00A85327">
        <w:rPr>
          <w:rFonts w:eastAsia="Georgia" w:cs="Georgia"/>
        </w:rPr>
        <w:t xml:space="preserve">’auto-emploi et le développement des chaines de valeur. La participation des femmes sur le marché du travail formel et dans le secteur minier </w:t>
      </w:r>
      <w:r w:rsidR="00E508D4" w:rsidRPr="00A85327">
        <w:rPr>
          <w:rFonts w:eastAsia="Georgia" w:cs="Georgia"/>
        </w:rPr>
        <w:t>demeure</w:t>
      </w:r>
      <w:r w:rsidRPr="00A85327">
        <w:rPr>
          <w:rFonts w:eastAsia="Georgia" w:cs="Georgia"/>
        </w:rPr>
        <w:t xml:space="preserve"> également faible malgré les potentialités de développement économique dans la province, y inclus l’entreprenariat de croissance, et pas uniquement de subsistance. </w:t>
      </w:r>
      <w:r w:rsidR="00F0545E" w:rsidRPr="00A85327" w:rsidDel="00F37D39">
        <w:rPr>
          <w:rFonts w:eastAsia="Georgia" w:cs="Georgia"/>
        </w:rPr>
        <w:t>L</w:t>
      </w:r>
      <w:r w:rsidR="00A82FDD" w:rsidRPr="00A85327">
        <w:rPr>
          <w:rFonts w:eastAsia="Georgia" w:cs="Georgia"/>
        </w:rPr>
        <w:t>a</w:t>
      </w:r>
      <w:r w:rsidRPr="00A85327">
        <w:rPr>
          <w:rFonts w:eastAsia="Georgia" w:cs="Georgia"/>
        </w:rPr>
        <w:t xml:space="preserve"> faible production agricole </w:t>
      </w:r>
      <w:r w:rsidR="00A82FDD" w:rsidRPr="00A85327">
        <w:rPr>
          <w:rFonts w:eastAsia="Georgia" w:cs="Georgia"/>
        </w:rPr>
        <w:t>constitue un</w:t>
      </w:r>
      <w:r w:rsidRPr="00A85327">
        <w:rPr>
          <w:rFonts w:eastAsia="Georgia" w:cs="Georgia"/>
        </w:rPr>
        <w:t xml:space="preserve"> autre problème majeur sur le territoire provincial</w:t>
      </w:r>
      <w:r w:rsidR="00F0545E" w:rsidRPr="00A85327">
        <w:rPr>
          <w:rFonts w:eastAsia="Georgia" w:cs="Georgia"/>
        </w:rPr>
        <w:t>. Elle est</w:t>
      </w:r>
      <w:r w:rsidRPr="00A85327">
        <w:rPr>
          <w:rFonts w:eastAsia="Georgia" w:cs="Georgia"/>
        </w:rPr>
        <w:t xml:space="preserve"> liée à l'insécurité des terres arables </w:t>
      </w:r>
      <w:r w:rsidR="00F0545E" w:rsidRPr="00A85327">
        <w:rPr>
          <w:rFonts w:eastAsia="Georgia" w:cs="Georgia"/>
        </w:rPr>
        <w:t xml:space="preserve">versus </w:t>
      </w:r>
      <w:r w:rsidR="00FB249C" w:rsidRPr="00A85327">
        <w:rPr>
          <w:rFonts w:eastAsia="Georgia" w:cs="Georgia"/>
        </w:rPr>
        <w:t>l’</w:t>
      </w:r>
      <w:r w:rsidRPr="00A85327">
        <w:rPr>
          <w:rFonts w:eastAsia="Georgia" w:cs="Georgia"/>
        </w:rPr>
        <w:t xml:space="preserve">exploitation du sous-sol en vue de l’extraction minière. A cela s’ajoute le manque de connaissances et </w:t>
      </w:r>
      <w:r w:rsidR="00E82C17" w:rsidRPr="00A85327">
        <w:rPr>
          <w:rFonts w:eastAsia="Georgia" w:cs="Georgia"/>
        </w:rPr>
        <w:t xml:space="preserve">de </w:t>
      </w:r>
      <w:r w:rsidRPr="00A85327">
        <w:rPr>
          <w:rFonts w:eastAsia="Georgia" w:cs="Georgia"/>
        </w:rPr>
        <w:t>compétences techniques en matière de production et de transformation agricoles mod</w:t>
      </w:r>
      <w:r w:rsidRPr="00FA0BC5">
        <w:t>ernes</w:t>
      </w:r>
      <w:r w:rsidR="00C02686">
        <w:t>. L</w:t>
      </w:r>
      <w:r w:rsidRPr="00FA0BC5">
        <w:t>es moyens de production insuffisants, le manque d’accès au crédit agricole, ainsi que l’exode rural des jeunes qui se tournent vers les activités extractives artisanale</w:t>
      </w:r>
      <w:r w:rsidR="00C02686">
        <w:t>s,</w:t>
      </w:r>
      <w:r w:rsidRPr="00FA0BC5">
        <w:t xml:space="preserve"> rend</w:t>
      </w:r>
      <w:r w:rsidR="00111FB0">
        <w:t>ent</w:t>
      </w:r>
      <w:r w:rsidRPr="00FA0BC5">
        <w:t xml:space="preserve"> la main d’œuvre agricole difficile à trouver. Ce</w:t>
      </w:r>
      <w:r w:rsidR="00111FB0">
        <w:t xml:space="preserve"> qui</w:t>
      </w:r>
      <w:r w:rsidRPr="00FA0BC5">
        <w:t xml:space="preserve"> engendre une importation massive de la majorité des denrées alimentaires (fruits/légumes, viandes, etc.) des pays voisins et une forte dépendance </w:t>
      </w:r>
      <w:r w:rsidR="00111FB0">
        <w:t>vis-à-vis du</w:t>
      </w:r>
      <w:r w:rsidRPr="00FA0BC5">
        <w:t xml:space="preserve"> marché mondial.</w:t>
      </w:r>
    </w:p>
    <w:p w14:paraId="05D97CDC" w14:textId="61EAD286" w:rsidR="008D0CE4" w:rsidRPr="008D0CE4" w:rsidRDefault="00B40C66" w:rsidP="006E1A50">
      <w:pPr>
        <w:pStyle w:val="Heading3"/>
        <w:numPr>
          <w:ilvl w:val="2"/>
          <w:numId w:val="15"/>
        </w:numPr>
      </w:pPr>
      <w:bookmarkStart w:id="43" w:name="_Toc113731176"/>
      <w:bookmarkStart w:id="44" w:name="_Toc113809877"/>
      <w:r>
        <w:t>Les objectifs de l’intervention</w:t>
      </w:r>
      <w:bookmarkEnd w:id="43"/>
      <w:bookmarkEnd w:id="44"/>
    </w:p>
    <w:p w14:paraId="5FDF54E7" w14:textId="4B99CFB2" w:rsidR="00CD7B9F" w:rsidRDefault="107185F3" w:rsidP="2FDA667E">
      <w:pPr>
        <w:spacing w:line="257" w:lineRule="auto"/>
      </w:pPr>
      <w:r w:rsidRPr="2FDA667E">
        <w:rPr>
          <w:rFonts w:eastAsiaTheme="minorEastAsia"/>
        </w:rPr>
        <w:t>L’objectif spécifique de l’intervention vise à offrir aux jeunes, et prioritairement aux jeunes femmes, une perspective d’avenir en termes de formation et d’intégration socio-économique.</w:t>
      </w:r>
    </w:p>
    <w:p w14:paraId="2E9ABC77" w14:textId="06A4B55E" w:rsidR="08A66CBD" w:rsidRPr="0020134C" w:rsidRDefault="08A66CBD" w:rsidP="0FD407D0">
      <w:pPr>
        <w:rPr>
          <w:rFonts w:eastAsiaTheme="minorEastAsia"/>
        </w:rPr>
      </w:pPr>
      <w:r w:rsidRPr="0020134C">
        <w:rPr>
          <w:rFonts w:eastAsiaTheme="minorEastAsia"/>
        </w:rPr>
        <w:t>L’intervention Formation Entreprenariat Emploi visant la promotion du potentiel de la jeunesse congolaise en offrant une perspective d’avenir en termes de formation et d’intégration socio-économique, est alignée avec le Plan National Stratégique de Développement</w:t>
      </w:r>
      <w:r w:rsidR="00DE61FD" w:rsidRPr="0020134C">
        <w:rPr>
          <w:rFonts w:eastAsiaTheme="minorEastAsia"/>
        </w:rPr>
        <w:t xml:space="preserve"> (PNSD)</w:t>
      </w:r>
      <w:r w:rsidRPr="0020134C">
        <w:rPr>
          <w:rFonts w:eastAsiaTheme="minorEastAsia"/>
        </w:rPr>
        <w:t>, qui marque la volonté de travailler dans les grands domaines d’activités suivants, déclinés en piliers et axes : la valorisation du capital humain, l’amélioration des conditions sociales , la promotion de la formation technique et professionnelle , la promotion d’un travail décent , la lutte contre la pauvreté et la marginalisation sociale</w:t>
      </w:r>
      <w:r w:rsidR="00DE61FD" w:rsidRPr="0020134C">
        <w:rPr>
          <w:rFonts w:eastAsiaTheme="minorEastAsia"/>
        </w:rPr>
        <w:t>/Pilier 1:. Valorisation du capital humain, développement social et culturel/ A</w:t>
      </w:r>
      <w:proofErr w:type="gramStart"/>
      <w:r w:rsidR="00DE61FD" w:rsidRPr="0020134C">
        <w:rPr>
          <w:rFonts w:eastAsiaTheme="minorEastAsia"/>
        </w:rPr>
        <w:t>2:</w:t>
      </w:r>
      <w:proofErr w:type="gramEnd"/>
      <w:r w:rsidR="00DE61FD" w:rsidRPr="0020134C">
        <w:rPr>
          <w:rFonts w:eastAsiaTheme="minorEastAsia"/>
        </w:rPr>
        <w:t xml:space="preserve"> l’enseignement technique et prof. Artisanat, métiers/ A6: l’emploi, et les politiques de création d’emploi/ A12: développer l’autonomie de la jeunesse (obj.3)</w:t>
      </w:r>
    </w:p>
    <w:p w14:paraId="39331874" w14:textId="1A663357" w:rsidR="00CF38B0" w:rsidRPr="0020134C" w:rsidRDefault="005E58FC" w:rsidP="781AF4DD">
      <w:pPr>
        <w:pStyle w:val="Caption"/>
        <w:spacing w:line="257" w:lineRule="auto"/>
        <w:jc w:val="left"/>
        <w:rPr>
          <w:color w:val="585756"/>
        </w:rPr>
      </w:pPr>
      <w:bookmarkStart w:id="45" w:name="_Toc113731403"/>
      <w:r w:rsidRPr="0020134C">
        <w:rPr>
          <w:color w:val="585756"/>
        </w:rPr>
        <w:t xml:space="preserve">Figure </w:t>
      </w:r>
      <w:r w:rsidR="00CD7B9F" w:rsidRPr="0020134C">
        <w:rPr>
          <w:color w:val="585756"/>
        </w:rPr>
        <w:fldChar w:fldCharType="begin"/>
      </w:r>
      <w:r w:rsidR="00CD7B9F" w:rsidRPr="0020134C">
        <w:rPr>
          <w:color w:val="585756"/>
        </w:rPr>
        <w:instrText>SEQ Figure \* ARABIC</w:instrText>
      </w:r>
      <w:r w:rsidR="00CD7B9F" w:rsidRPr="0020134C">
        <w:rPr>
          <w:color w:val="585756"/>
        </w:rPr>
        <w:fldChar w:fldCharType="separate"/>
      </w:r>
      <w:r w:rsidR="00104E6B" w:rsidRPr="0020134C">
        <w:rPr>
          <w:noProof/>
          <w:color w:val="585756"/>
        </w:rPr>
        <w:t>3</w:t>
      </w:r>
      <w:r w:rsidR="00CD7B9F" w:rsidRPr="0020134C">
        <w:rPr>
          <w:color w:val="585756"/>
        </w:rPr>
        <w:fldChar w:fldCharType="end"/>
      </w:r>
      <w:r w:rsidR="00602618" w:rsidRPr="0020134C">
        <w:rPr>
          <w:color w:val="585756"/>
        </w:rPr>
        <w:t xml:space="preserve"> -</w:t>
      </w:r>
      <w:r w:rsidR="4F250678" w:rsidRPr="0020134C">
        <w:rPr>
          <w:color w:val="585756"/>
        </w:rPr>
        <w:t xml:space="preserve"> </w:t>
      </w:r>
      <w:r w:rsidR="00ED22D4" w:rsidRPr="0020134C">
        <w:rPr>
          <w:color w:val="585756"/>
        </w:rPr>
        <w:t>Chaîne de résultat Intervention formation, entreprenariat, emploi</w:t>
      </w:r>
      <w:bookmarkEnd w:id="45"/>
    </w:p>
    <w:p w14:paraId="7541C01B" w14:textId="1F9144FC" w:rsidR="781AF4DD" w:rsidRDefault="00E43FA3" w:rsidP="00EE4198">
      <w:pPr>
        <w:pStyle w:val="Caption"/>
        <w:spacing w:line="257" w:lineRule="auto"/>
        <w:jc w:val="left"/>
      </w:pPr>
      <w:r w:rsidRPr="00AB4A57">
        <w:rPr>
          <w:noProof/>
        </w:rPr>
        <mc:AlternateContent>
          <mc:Choice Requires="wpg">
            <w:drawing>
              <wp:anchor distT="0" distB="0" distL="114300" distR="114300" simplePos="0" relativeHeight="251625472" behindDoc="0" locked="0" layoutInCell="1" allowOverlap="1" wp14:anchorId="152A113C" wp14:editId="4931888E">
                <wp:simplePos x="0" y="0"/>
                <wp:positionH relativeFrom="margin">
                  <wp:posOffset>2730</wp:posOffset>
                </wp:positionH>
                <wp:positionV relativeFrom="paragraph">
                  <wp:posOffset>-5773</wp:posOffset>
                </wp:positionV>
                <wp:extent cx="5756745" cy="2369489"/>
                <wp:effectExtent l="0" t="0" r="0" b="0"/>
                <wp:wrapTopAndBottom/>
                <wp:docPr id="8" name="Groupe 8"/>
                <wp:cNvGraphicFramePr/>
                <a:graphic xmlns:a="http://schemas.openxmlformats.org/drawingml/2006/main">
                  <a:graphicData uri="http://schemas.microsoft.com/office/word/2010/wordprocessingGroup">
                    <wpg:wgp>
                      <wpg:cNvGrpSpPr/>
                      <wpg:grpSpPr>
                        <a:xfrm>
                          <a:off x="0" y="0"/>
                          <a:ext cx="5756745" cy="2369489"/>
                          <a:chOff x="0" y="0"/>
                          <a:chExt cx="10512598" cy="3882844"/>
                        </a:xfrm>
                      </wpg:grpSpPr>
                      <wps:wsp>
                        <wps:cNvPr id="13" name="Rectangle 13"/>
                        <wps:cNvSpPr/>
                        <wps:spPr>
                          <a:xfrm>
                            <a:off x="9082" y="833349"/>
                            <a:ext cx="10502974"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35B7C" w14:textId="77777777" w:rsidR="00E43FA3" w:rsidRPr="00AB4A57" w:rsidRDefault="00E43FA3" w:rsidP="00E43FA3">
                              <w:pPr>
                                <w:jc w:val="center"/>
                                <w:rPr>
                                  <w:rFonts w:asciiTheme="minorHAnsi" w:eastAsia="Calibri" w:hAnsi="Calibri" w:cs="Arial"/>
                                  <w:color w:val="000000"/>
                                  <w:kern w:val="24"/>
                                  <w:sz w:val="18"/>
                                  <w:szCs w:val="18"/>
                                </w:rPr>
                              </w:pPr>
                              <w:r w:rsidRPr="00AB4A57">
                                <w:rPr>
                                  <w:rFonts w:asciiTheme="minorHAnsi" w:eastAsia="Calibri" w:hAnsi="Calibri" w:cs="Arial"/>
                                  <w:color w:val="000000"/>
                                  <w:kern w:val="24"/>
                                  <w:sz w:val="18"/>
                                  <w:szCs w:val="18"/>
                                  <w:u w:val="single"/>
                                </w:rPr>
                                <w:t>Objectif Spécifique 1 du pilier 1</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000000"/>
                                  <w:kern w:val="24"/>
                                  <w:sz w:val="18"/>
                                  <w:szCs w:val="18"/>
                                </w:rPr>
                                <w:t>Offrir aux jeunes et prioritairement aux jeunes femmes, une perspective d'avenir en termes de formation et d'intégration socio-économique.</w:t>
                              </w:r>
                            </w:p>
                          </w:txbxContent>
                        </wps:txbx>
                        <wps:bodyPr lIns="91440" tIns="45720" rIns="91440" bIns="45720" rtlCol="0" anchor="ctr"/>
                      </wps:wsp>
                      <wps:wsp>
                        <wps:cNvPr id="14" name="Rectangle 14"/>
                        <wps:cNvSpPr/>
                        <wps:spPr>
                          <a:xfrm>
                            <a:off x="2768" y="1870732"/>
                            <a:ext cx="3445090"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01CE24" w14:textId="77777777" w:rsidR="00E43FA3" w:rsidRPr="00AB4A57" w:rsidRDefault="00E43FA3" w:rsidP="00E43FA3">
                              <w:pPr>
                                <w:jc w:val="center"/>
                                <w:rPr>
                                  <w:rFonts w:asciiTheme="minorHAnsi" w:eastAsia="Calibri" w:hAnsi="Calibri" w:cs="Arial"/>
                                  <w:color w:val="FFFFFF"/>
                                  <w:kern w:val="24"/>
                                  <w:sz w:val="18"/>
                                  <w:szCs w:val="18"/>
                                </w:rPr>
                              </w:pPr>
                              <w:r w:rsidRPr="00AB4A57">
                                <w:rPr>
                                  <w:rFonts w:asciiTheme="minorHAnsi" w:eastAsia="Calibri" w:hAnsi="Calibri" w:cs="Arial"/>
                                  <w:color w:val="FFFFFF"/>
                                  <w:kern w:val="24"/>
                                  <w:sz w:val="18"/>
                                  <w:szCs w:val="18"/>
                                  <w:u w:val="single"/>
                                </w:rPr>
                                <w:t>Résultat 1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ciblés sont soutenus dans leur employabilité et insertion professionnelle effective via une formation professionnelle et technique consolidée.</w:t>
                              </w:r>
                            </w:p>
                          </w:txbxContent>
                        </wps:txbx>
                        <wps:bodyPr lIns="91440" tIns="45720" rIns="91440" bIns="45720" rtlCol="0" anchor="ctr"/>
                      </wps:wsp>
                      <wps:wsp>
                        <wps:cNvPr id="15" name="Rectangle 15"/>
                        <wps:cNvSpPr/>
                        <wps:spPr>
                          <a:xfrm>
                            <a:off x="7071619" y="1870648"/>
                            <a:ext cx="344097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AB183" w14:textId="77777777" w:rsidR="00E43FA3" w:rsidRPr="00AB4A57" w:rsidRDefault="00E43FA3" w:rsidP="00E43FA3">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3 :</w:t>
                              </w:r>
                              <w:r w:rsidRPr="00AB4A57">
                                <w:rPr>
                                  <w:rFonts w:asciiTheme="minorHAnsi" w:eastAsia="Calibri" w:hAnsi="Calibri" w:cs="Arial"/>
                                  <w:color w:val="FFFFFF" w:themeColor="light1"/>
                                  <w:kern w:val="24"/>
                                  <w:sz w:val="18"/>
                                  <w:szCs w:val="18"/>
                                </w:rPr>
                                <w:br/>
                              </w:r>
                              <w:r w:rsidRPr="00AB4A57">
                                <w:rPr>
                                  <w:rFonts w:asciiTheme="minorHAnsi" w:eastAsia="Calibri" w:hAnsi="Calibri" w:cs="Arial"/>
                                  <w:b/>
                                  <w:bCs/>
                                  <w:color w:val="FFFFFF"/>
                                  <w:kern w:val="24"/>
                                  <w:sz w:val="18"/>
                                  <w:szCs w:val="18"/>
                                </w:rPr>
                                <w:t>La gouvernance sectorielle formation-emploi est améliorée au niveau provincial.</w:t>
                              </w:r>
                            </w:p>
                          </w:txbxContent>
                        </wps:txbx>
                        <wps:bodyPr lIns="91440" tIns="45720" rIns="91440" bIns="45720" rtlCol="0" anchor="ctr"/>
                      </wps:wsp>
                      <wps:wsp>
                        <wps:cNvPr id="16" name="Rectangle 16"/>
                        <wps:cNvSpPr/>
                        <wps:spPr>
                          <a:xfrm>
                            <a:off x="3528479" y="1870693"/>
                            <a:ext cx="3442596"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ABE302" w14:textId="77777777" w:rsidR="00E43FA3" w:rsidRPr="00AB4A57" w:rsidRDefault="00E43FA3" w:rsidP="00E43FA3">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2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en priorité des femmes, sont stimulés à l'entreprenariat et à l'emploi, les obstacles sont contournés afin de favoriser l'intégration socio-économique.</w:t>
                              </w:r>
                            </w:p>
                          </w:txbxContent>
                        </wps:txbx>
                        <wps:bodyPr lIns="91440" tIns="45720" rIns="91440" bIns="45720" rtlCol="0" anchor="ctr"/>
                      </wps:wsp>
                      <wps:wsp>
                        <wps:cNvPr id="17" name="Titre 4"/>
                        <wps:cNvSpPr txBox="1">
                          <a:spLocks/>
                        </wps:cNvSpPr>
                        <wps:spPr>
                          <a:xfrm>
                            <a:off x="0" y="0"/>
                            <a:ext cx="10502968" cy="743195"/>
                          </a:xfrm>
                          <a:prstGeom prst="rect">
                            <a:avLst/>
                          </a:prstGeom>
                          <a:solidFill>
                            <a:schemeClr val="tx1">
                              <a:lumMod val="50000"/>
                              <a:lumOff val="50000"/>
                            </a:schemeClr>
                          </a:solidFill>
                          <a:ln w="19050">
                            <a:noFill/>
                          </a:ln>
                        </wps:spPr>
                        <wps:txbx>
                          <w:txbxContent>
                            <w:p w14:paraId="0F1632F3" w14:textId="77777777" w:rsidR="00E43FA3" w:rsidRPr="00AB4A57" w:rsidRDefault="00E43FA3" w:rsidP="00E43FA3">
                              <w:pPr>
                                <w:jc w:val="center"/>
                                <w:rPr>
                                  <w:rFonts w:ascii="Calibri" w:eastAsia="Calibri" w:hAnsi="Calibri" w:cs="Arial"/>
                                  <w:color w:val="FFFFFF"/>
                                  <w:kern w:val="24"/>
                                  <w:sz w:val="18"/>
                                  <w:szCs w:val="18"/>
                                </w:rPr>
                              </w:pPr>
                              <w:r w:rsidRPr="00AB4A57">
                                <w:rPr>
                                  <w:rFonts w:ascii="Calibri" w:eastAsia="Calibri" w:hAnsi="Calibri" w:cs="Arial"/>
                                  <w:color w:val="FFFFFF"/>
                                  <w:kern w:val="24"/>
                                  <w:sz w:val="18"/>
                                  <w:szCs w:val="18"/>
                                  <w:u w:val="single"/>
                                </w:rPr>
                                <w:t>Objectif Général du pilier 1</w:t>
                              </w:r>
                              <w:r w:rsidRPr="00AB4A57">
                                <w:rPr>
                                  <w:rFonts w:ascii="Calibri" w:eastAsia="Calibri" w:hAnsi="Calibri" w:cs="Arial"/>
                                  <w:b/>
                                  <w:bCs/>
                                  <w:color w:val="000000" w:themeColor="text1"/>
                                  <w:kern w:val="24"/>
                                  <w:sz w:val="18"/>
                                  <w:szCs w:val="18"/>
                                  <w:u w:val="single"/>
                                </w:rPr>
                                <w:br/>
                              </w:r>
                              <w:r w:rsidRPr="00AB4A57">
                                <w:rPr>
                                  <w:rFonts w:ascii="Calibri" w:eastAsia="Calibri" w:hAnsi="Calibri" w:cs="Arial"/>
                                  <w:b/>
                                  <w:bCs/>
                                  <w:color w:val="FFFFFF"/>
                                  <w:kern w:val="24"/>
                                  <w:sz w:val="18"/>
                                  <w:szCs w:val="18"/>
                                </w:rPr>
                                <w:t>Valoriser le potentiel de la jeunesse congolaise.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152A113C" id="Groupe 8" o:spid="_x0000_s1032" style="position:absolute;margin-left:.2pt;margin-top:-.45pt;width:453.3pt;height:186.55pt;z-index:251625472;mso-position-horizontal-relative:margin;mso-width-relative:margin;mso-height-relative:margin" coordsize="105125,3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">
                <v:rect id="Rectangle 13" o:spid="_x0000_s1033" style="position:absolute;left:90;top:8333;width:105030;height: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" fillcolor="#cfcdcd [2894]" stroked="f" strokeweight="1pt">
                  <v:textbox>
                    <w:txbxContent>
                      <w:p w14:paraId="1B135B7C" w14:textId="77777777" w:rsidR="00E43FA3" w:rsidRPr="00AB4A57" w:rsidRDefault="00E43FA3" w:rsidP="00E43FA3">
                        <w:pPr>
                          <w:jc w:val="center"/>
                          <w:rPr>
                            <w:rFonts w:asciiTheme="minorHAnsi" w:eastAsia="Calibri" w:hAnsi="Calibri" w:cs="Arial"/>
                            <w:color w:val="000000"/>
                            <w:kern w:val="24"/>
                            <w:sz w:val="18"/>
                            <w:szCs w:val="18"/>
                          </w:rPr>
                        </w:pPr>
                        <w:r w:rsidRPr="00AB4A57">
                          <w:rPr>
                            <w:rFonts w:asciiTheme="minorHAnsi" w:eastAsia="Calibri" w:hAnsi="Calibri" w:cs="Arial"/>
                            <w:color w:val="000000"/>
                            <w:kern w:val="24"/>
                            <w:sz w:val="18"/>
                            <w:szCs w:val="18"/>
                            <w:u w:val="single"/>
                          </w:rPr>
                          <w:t>Objectif Spécifique 1 du pilier 1</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000000"/>
                            <w:kern w:val="24"/>
                            <w:sz w:val="18"/>
                            <w:szCs w:val="18"/>
                          </w:rPr>
                          <w:t>Offrir aux jeunes et prioritairement aux jeunes femmes, une perspective d'avenir en termes de formation et d'intégration socio-économique.</w:t>
                        </w:r>
                      </w:p>
                    </w:txbxContent>
                  </v:textbox>
                </v:rect>
                <v:rect id="Rectangle 14" o:spid="_x0000_s1034" style="position:absolute;left:27;top:18707;width:34451;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h5vgAAANsAAAAPAAAAZHJzL2Rvd25yZXYueG1sRE9Ni8Iw&#10;EL0L/ocwgjdNFVl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CUQOHm+AAAA2wAAAA8AAAAAAAAA&#10;AAAAAAAABwIAAGRycy9kb3ducmV2LnhtbFBLBQYAAAAAAwADALcAAADyAgAAAAA=&#10;" fillcolor="#e65300" stroked="f" strokeweight="1pt">
                  <v:textbox>
                    <w:txbxContent>
                      <w:p w14:paraId="1001CE24" w14:textId="77777777" w:rsidR="00E43FA3" w:rsidRPr="00AB4A57" w:rsidRDefault="00E43FA3" w:rsidP="00E43FA3">
                        <w:pPr>
                          <w:jc w:val="center"/>
                          <w:rPr>
                            <w:rFonts w:asciiTheme="minorHAnsi" w:eastAsia="Calibri" w:hAnsi="Calibri" w:cs="Arial"/>
                            <w:color w:val="FFFFFF"/>
                            <w:kern w:val="24"/>
                            <w:sz w:val="18"/>
                            <w:szCs w:val="18"/>
                          </w:rPr>
                        </w:pPr>
                        <w:r w:rsidRPr="00AB4A57">
                          <w:rPr>
                            <w:rFonts w:asciiTheme="minorHAnsi" w:eastAsia="Calibri" w:hAnsi="Calibri" w:cs="Arial"/>
                            <w:color w:val="FFFFFF"/>
                            <w:kern w:val="24"/>
                            <w:sz w:val="18"/>
                            <w:szCs w:val="18"/>
                            <w:u w:val="single"/>
                          </w:rPr>
                          <w:t>Résultat 1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ciblés sont soutenus dans leur employabilité et insertion professionnelle effective via une formation professionnelle et technique consolidée.</w:t>
                        </w:r>
                      </w:p>
                    </w:txbxContent>
                  </v:textbox>
                </v:rect>
                <v:rect id="Rectangle 15" o:spid="_x0000_s1035" style="position:absolute;left:70716;top:18706;width:34409;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3ivgAAANsAAAAPAAAAZHJzL2Rvd25yZXYueG1sRE9Ni8Iw&#10;EL0L/ocwgjdNFVx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EpcneK+AAAA2wAAAA8AAAAAAAAA&#10;AAAAAAAABwIAAGRycy9kb3ducmV2LnhtbFBLBQYAAAAAAwADALcAAADyAgAAAAA=&#10;" fillcolor="#e65300" stroked="f" strokeweight="1pt">
                  <v:textbox>
                    <w:txbxContent>
                      <w:p w14:paraId="3B5AB183" w14:textId="77777777" w:rsidR="00E43FA3" w:rsidRPr="00AB4A57" w:rsidRDefault="00E43FA3" w:rsidP="00E43FA3">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3 :</w:t>
                        </w:r>
                        <w:r w:rsidRPr="00AB4A57">
                          <w:rPr>
                            <w:rFonts w:asciiTheme="minorHAnsi" w:eastAsia="Calibri" w:hAnsi="Calibri" w:cs="Arial"/>
                            <w:color w:val="FFFFFF" w:themeColor="light1"/>
                            <w:kern w:val="24"/>
                            <w:sz w:val="18"/>
                            <w:szCs w:val="18"/>
                          </w:rPr>
                          <w:br/>
                        </w:r>
                        <w:r w:rsidRPr="00AB4A57">
                          <w:rPr>
                            <w:rFonts w:asciiTheme="minorHAnsi" w:eastAsia="Calibri" w:hAnsi="Calibri" w:cs="Arial"/>
                            <w:b/>
                            <w:bCs/>
                            <w:color w:val="FFFFFF"/>
                            <w:kern w:val="24"/>
                            <w:sz w:val="18"/>
                            <w:szCs w:val="18"/>
                          </w:rPr>
                          <w:t>La gouvernance sectorielle formation-emploi est améliorée au niveau provincial.</w:t>
                        </w:r>
                      </w:p>
                    </w:txbxContent>
                  </v:textbox>
                </v:rect>
                <v:rect id="Rectangle 16" o:spid="_x0000_s1036" style="position:absolute;left:35284;top:18706;width:34426;height:20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" fillcolor="#e65300" stroked="f" strokeweight="1pt">
                  <v:textbox>
                    <w:txbxContent>
                      <w:p w14:paraId="67ABE302" w14:textId="77777777" w:rsidR="00E43FA3" w:rsidRPr="00AB4A57" w:rsidRDefault="00E43FA3" w:rsidP="00E43FA3">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2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en priorité des femmes, sont stimulés à l'entreprenariat et à l'emploi, les obstacles sont contournés afin de favoriser l'intégration socio-économique.</w:t>
                        </w:r>
                      </w:p>
                    </w:txbxContent>
                  </v:textbox>
                </v:rect>
                <v:shapetype id="_x0000_t202" coordsize="21600,21600" o:spt="202" path="m,l,21600r21600,l21600,xe">
                  <v:stroke joinstyle="miter"/>
                  <v:path gradientshapeok="t" o:connecttype="rect"/>
                </v:shapetype>
                <v:shape id="Titre 4" o:spid="_x0000_s1037" type="#_x0000_t202" style="position:absolute;width:105029;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" fillcolor="gray [1629]" stroked="f" strokeweight="1.5pt">
                  <v:textbox>
                    <w:txbxContent>
                      <w:p w14:paraId="0F1632F3" w14:textId="77777777" w:rsidR="00E43FA3" w:rsidRPr="00AB4A57" w:rsidRDefault="00E43FA3" w:rsidP="00E43FA3">
                        <w:pPr>
                          <w:jc w:val="center"/>
                          <w:rPr>
                            <w:rFonts w:ascii="Calibri" w:eastAsia="Calibri" w:hAnsi="Calibri" w:cs="Arial"/>
                            <w:color w:val="FFFFFF"/>
                            <w:kern w:val="24"/>
                            <w:sz w:val="18"/>
                            <w:szCs w:val="18"/>
                          </w:rPr>
                        </w:pPr>
                        <w:r w:rsidRPr="00AB4A57">
                          <w:rPr>
                            <w:rFonts w:ascii="Calibri" w:eastAsia="Calibri" w:hAnsi="Calibri" w:cs="Arial"/>
                            <w:color w:val="FFFFFF"/>
                            <w:kern w:val="24"/>
                            <w:sz w:val="18"/>
                            <w:szCs w:val="18"/>
                            <w:u w:val="single"/>
                          </w:rPr>
                          <w:t>Objectif Général du pilier 1</w:t>
                        </w:r>
                        <w:r w:rsidRPr="00AB4A57">
                          <w:rPr>
                            <w:rFonts w:ascii="Calibri" w:eastAsia="Calibri" w:hAnsi="Calibri" w:cs="Arial"/>
                            <w:b/>
                            <w:bCs/>
                            <w:color w:val="000000" w:themeColor="text1"/>
                            <w:kern w:val="24"/>
                            <w:sz w:val="18"/>
                            <w:szCs w:val="18"/>
                            <w:u w:val="single"/>
                          </w:rPr>
                          <w:br/>
                        </w:r>
                        <w:r w:rsidRPr="00AB4A57">
                          <w:rPr>
                            <w:rFonts w:ascii="Calibri" w:eastAsia="Calibri" w:hAnsi="Calibri" w:cs="Arial"/>
                            <w:b/>
                            <w:bCs/>
                            <w:color w:val="FFFFFF"/>
                            <w:kern w:val="24"/>
                            <w:sz w:val="18"/>
                            <w:szCs w:val="18"/>
                          </w:rPr>
                          <w:t>Valoriser le potentiel de la jeunesse congolaise.</w:t>
                        </w:r>
                      </w:p>
                    </w:txbxContent>
                  </v:textbox>
                </v:shape>
                <w10:wrap type="topAndBottom" anchorx="margin"/>
              </v:group>
            </w:pict>
          </mc:Fallback>
        </mc:AlternateContent>
      </w:r>
    </w:p>
    <w:p w14:paraId="358C6AE6" w14:textId="4B4002A9" w:rsidR="00CF38B0" w:rsidRPr="00CF38B0" w:rsidRDefault="00D53BEA" w:rsidP="2FDA667E">
      <w:pPr>
        <w:spacing w:line="257" w:lineRule="auto"/>
        <w:rPr>
          <w:rFonts w:eastAsiaTheme="minorEastAsia"/>
        </w:rPr>
      </w:pPr>
      <w:r w:rsidRPr="0FD407D0">
        <w:rPr>
          <w:rFonts w:eastAsiaTheme="minorEastAsia"/>
        </w:rPr>
        <w:t xml:space="preserve">Le </w:t>
      </w:r>
      <w:r w:rsidR="107185F3" w:rsidRPr="0FD407D0">
        <w:rPr>
          <w:rFonts w:eastAsiaTheme="minorEastAsia"/>
        </w:rPr>
        <w:t>programme EDUKAT</w:t>
      </w:r>
      <w:r w:rsidRPr="0FD407D0">
        <w:rPr>
          <w:rFonts w:eastAsiaTheme="minorEastAsia"/>
        </w:rPr>
        <w:t>, mis en œuvre</w:t>
      </w:r>
      <w:r w:rsidR="107185F3" w:rsidRPr="0FD407D0">
        <w:rPr>
          <w:rFonts w:eastAsiaTheme="minorEastAsia"/>
        </w:rPr>
        <w:t xml:space="preserve"> dans les provinces d</w:t>
      </w:r>
      <w:r w:rsidRPr="0FD407D0">
        <w:rPr>
          <w:rFonts w:eastAsiaTheme="minorEastAsia"/>
        </w:rPr>
        <w:t>u</w:t>
      </w:r>
      <w:r w:rsidR="107185F3" w:rsidRPr="0FD407D0">
        <w:rPr>
          <w:rFonts w:eastAsiaTheme="minorEastAsia"/>
        </w:rPr>
        <w:t xml:space="preserve"> Haut-Katanga et d</w:t>
      </w:r>
      <w:r w:rsidRPr="0FD407D0">
        <w:rPr>
          <w:rFonts w:eastAsiaTheme="minorEastAsia"/>
        </w:rPr>
        <w:t>u</w:t>
      </w:r>
      <w:r w:rsidR="107185F3" w:rsidRPr="0FD407D0">
        <w:rPr>
          <w:rFonts w:eastAsiaTheme="minorEastAsia"/>
        </w:rPr>
        <w:t xml:space="preserve"> Lualaba, a introduit </w:t>
      </w:r>
      <w:r w:rsidR="6B398E6E" w:rsidRPr="0FD407D0">
        <w:rPr>
          <w:rFonts w:eastAsiaTheme="minorEastAsia"/>
        </w:rPr>
        <w:t>une</w:t>
      </w:r>
      <w:r w:rsidR="107185F3" w:rsidRPr="0FD407D0">
        <w:rPr>
          <w:rFonts w:eastAsiaTheme="minorEastAsia"/>
        </w:rPr>
        <w:t xml:space="preserve"> nouvelle approche vis</w:t>
      </w:r>
      <w:r w:rsidR="6B398E6E" w:rsidRPr="0FD407D0">
        <w:rPr>
          <w:rFonts w:eastAsiaTheme="minorEastAsia"/>
        </w:rPr>
        <w:t>ant</w:t>
      </w:r>
      <w:r w:rsidR="107185F3" w:rsidRPr="0FD407D0">
        <w:rPr>
          <w:rFonts w:eastAsiaTheme="minorEastAsia"/>
        </w:rPr>
        <w:t xml:space="preserve"> à réunir toutes les conditions p</w:t>
      </w:r>
      <w:r w:rsidR="00124E1F" w:rsidRPr="0FD407D0">
        <w:rPr>
          <w:rFonts w:eastAsiaTheme="minorEastAsia"/>
        </w:rPr>
        <w:t>ermettant</w:t>
      </w:r>
      <w:r w:rsidR="107185F3" w:rsidRPr="0FD407D0">
        <w:rPr>
          <w:rFonts w:eastAsiaTheme="minorEastAsia"/>
        </w:rPr>
        <w:t xml:space="preserve"> l’accès effectif à l’(auto)-emploi décent des jeunes et en particulier des jeunes femmes.</w:t>
      </w:r>
      <w:r w:rsidR="00D722B9" w:rsidRPr="0FD407D0">
        <w:rPr>
          <w:rFonts w:eastAsiaTheme="minorEastAsia"/>
        </w:rPr>
        <w:t xml:space="preserve"> </w:t>
      </w:r>
      <w:r w:rsidR="107185F3" w:rsidRPr="0FD407D0">
        <w:rPr>
          <w:rFonts w:eastAsiaTheme="minorEastAsia"/>
        </w:rPr>
        <w:t>Cette appro</w:t>
      </w:r>
      <w:r w:rsidR="107185F3" w:rsidRPr="485C868B">
        <w:rPr>
          <w:rFonts w:eastAsiaTheme="minorEastAsia"/>
        </w:rPr>
        <w:t>che privilégi</w:t>
      </w:r>
      <w:r w:rsidR="77BD095A" w:rsidRPr="485C868B">
        <w:rPr>
          <w:rFonts w:eastAsiaTheme="minorEastAsia"/>
        </w:rPr>
        <w:t>e</w:t>
      </w:r>
      <w:r w:rsidR="107185F3" w:rsidRPr="485C868B">
        <w:rPr>
          <w:rFonts w:eastAsiaTheme="minorEastAsia"/>
        </w:rPr>
        <w:t xml:space="preserve"> la mobilisation de formations courtes, pratiques et professionnalisantes, y compris des stages professionnels et des programmes de préparation et d’insertion au monde du travail</w:t>
      </w:r>
      <w:r w:rsidR="00776CD3" w:rsidRPr="485C868B">
        <w:rPr>
          <w:rFonts w:eastAsiaTheme="minorEastAsia"/>
        </w:rPr>
        <w:t xml:space="preserve"> </w:t>
      </w:r>
      <w:r w:rsidR="107185F3" w:rsidRPr="485C868B">
        <w:rPr>
          <w:rFonts w:eastAsiaTheme="minorEastAsia"/>
        </w:rPr>
        <w:t xml:space="preserve">(Résultat 1). </w:t>
      </w:r>
      <w:r w:rsidR="1DBBA3F4" w:rsidRPr="0FD407D0">
        <w:rPr>
          <w:rFonts w:eastAsiaTheme="minorEastAsia"/>
        </w:rPr>
        <w:t xml:space="preserve">L’intervention visera à consolider et à mettre à l’échelle les résultats engrangés par le </w:t>
      </w:r>
      <w:proofErr w:type="gramStart"/>
      <w:r w:rsidR="1DBBA3F4" w:rsidRPr="0FD407D0">
        <w:rPr>
          <w:rFonts w:eastAsiaTheme="minorEastAsia"/>
        </w:rPr>
        <w:t xml:space="preserve">programme  </w:t>
      </w:r>
      <w:proofErr w:type="spellStart"/>
      <w:r w:rsidR="1DBBA3F4" w:rsidRPr="0FD407D0">
        <w:rPr>
          <w:rFonts w:eastAsiaTheme="minorEastAsia"/>
        </w:rPr>
        <w:t>Edukat.</w:t>
      </w:r>
      <w:r w:rsidR="107185F3" w:rsidRPr="2FDA667E">
        <w:rPr>
          <w:rFonts w:eastAsiaTheme="minorEastAsia"/>
        </w:rPr>
        <w:t>C’est</w:t>
      </w:r>
      <w:proofErr w:type="spellEnd"/>
      <w:proofErr w:type="gramEnd"/>
      <w:r w:rsidR="107185F3" w:rsidRPr="2FDA667E">
        <w:rPr>
          <w:rFonts w:eastAsiaTheme="minorEastAsia"/>
        </w:rPr>
        <w:t xml:space="preserve"> dans ce cadre qu’un Centre de Ressources (CdR) multi-partenarial et multi-services à Lubumbashi a été créé en 2017. </w:t>
      </w:r>
      <w:r w:rsidR="00D51D20" w:rsidRPr="5148BDF1">
        <w:rPr>
          <w:rFonts w:eastAsiaTheme="minorEastAsia"/>
        </w:rPr>
        <w:t>I</w:t>
      </w:r>
      <w:r w:rsidR="107185F3" w:rsidRPr="5148BDF1">
        <w:rPr>
          <w:rFonts w:eastAsiaTheme="minorEastAsia"/>
        </w:rPr>
        <w:t>l</w:t>
      </w:r>
      <w:r w:rsidR="107185F3" w:rsidRPr="2FDA667E">
        <w:rPr>
          <w:rFonts w:eastAsiaTheme="minorEastAsia"/>
        </w:rPr>
        <w:t xml:space="preserve"> permet aux jeunes chercheurs d’emploi de bénéficier d’une offre de service et de formation professionnelle cohérente, visant l’emploi effectif à travers l’emploi salarié, l’entreprenariat et l’auto-emploi ainsi que la création et l’accélération d’entreprises dans les secteurs et métiers porteurs du Haut Katanga et Lualaba </w:t>
      </w:r>
      <w:r w:rsidR="00776CD3" w:rsidRPr="2FDA667E">
        <w:rPr>
          <w:rFonts w:eastAsiaTheme="minorEastAsia"/>
        </w:rPr>
        <w:t xml:space="preserve">(voir tableau 1 ci-dessous) </w:t>
      </w:r>
      <w:r w:rsidR="107185F3" w:rsidRPr="2FDA667E">
        <w:rPr>
          <w:rFonts w:eastAsiaTheme="minorEastAsia"/>
        </w:rPr>
        <w:t>(</w:t>
      </w:r>
      <w:r w:rsidR="328FEF01" w:rsidRPr="2FDA667E">
        <w:rPr>
          <w:rFonts w:eastAsiaTheme="minorEastAsia"/>
        </w:rPr>
        <w:t>Résultat 2)</w:t>
      </w:r>
      <w:r w:rsidR="107185F3" w:rsidRPr="2FDA667E">
        <w:rPr>
          <w:rFonts w:eastAsiaTheme="minorEastAsia"/>
        </w:rPr>
        <w:t xml:space="preserve">. </w:t>
      </w:r>
      <w:r w:rsidR="009D748E">
        <w:rPr>
          <w:rFonts w:eastAsiaTheme="minorEastAsia"/>
        </w:rPr>
        <w:t>Un nouveau CdR</w:t>
      </w:r>
      <w:r w:rsidR="107185F3" w:rsidRPr="2FDA667E">
        <w:rPr>
          <w:rFonts w:eastAsiaTheme="minorEastAsia"/>
        </w:rPr>
        <w:t xml:space="preserve"> sera construit</w:t>
      </w:r>
      <w:r w:rsidR="107185F3" w:rsidRPr="2FDA667E" w:rsidDel="001C07BB">
        <w:rPr>
          <w:rFonts w:eastAsiaTheme="minorEastAsia"/>
        </w:rPr>
        <w:t xml:space="preserve"> </w:t>
      </w:r>
      <w:r w:rsidR="107185F3" w:rsidRPr="2FDA667E">
        <w:rPr>
          <w:rFonts w:eastAsiaTheme="minorEastAsia"/>
        </w:rPr>
        <w:t>en étroite coopération avec le secteur privé</w:t>
      </w:r>
      <w:r w:rsidR="009D748E">
        <w:rPr>
          <w:rFonts w:eastAsiaTheme="minorEastAsia"/>
        </w:rPr>
        <w:t xml:space="preserve">, les autorités </w:t>
      </w:r>
      <w:r w:rsidR="107185F3" w:rsidRPr="2FDA667E">
        <w:rPr>
          <w:rFonts w:eastAsiaTheme="minorEastAsia"/>
        </w:rPr>
        <w:t>local</w:t>
      </w:r>
      <w:r w:rsidR="009D748E">
        <w:rPr>
          <w:rFonts w:eastAsiaTheme="minorEastAsia"/>
        </w:rPr>
        <w:t>e</w:t>
      </w:r>
      <w:r w:rsidR="0024579F">
        <w:rPr>
          <w:rFonts w:eastAsiaTheme="minorEastAsia"/>
        </w:rPr>
        <w:t>s</w:t>
      </w:r>
      <w:r w:rsidR="107185F3" w:rsidRPr="2FDA667E">
        <w:rPr>
          <w:rFonts w:eastAsiaTheme="minorEastAsia"/>
        </w:rPr>
        <w:t xml:space="preserve"> et les partenaires sociaux sur le site du Centre d’Application </w:t>
      </w:r>
      <w:r w:rsidR="00E638FC">
        <w:rPr>
          <w:rFonts w:eastAsiaTheme="minorEastAsia"/>
        </w:rPr>
        <w:t>de l’</w:t>
      </w:r>
      <w:r w:rsidR="107185F3" w:rsidRPr="2FDA667E">
        <w:rPr>
          <w:rFonts w:eastAsiaTheme="minorEastAsia"/>
        </w:rPr>
        <w:t xml:space="preserve">ITI MANIKA à Kolwezi. </w:t>
      </w:r>
    </w:p>
    <w:p w14:paraId="67ADCAE2" w14:textId="1E11F47B" w:rsidR="00CF38B0" w:rsidRPr="00CF38B0" w:rsidRDefault="328FEF01" w:rsidP="5148BDF1">
      <w:pPr>
        <w:spacing w:line="257" w:lineRule="auto"/>
        <w:rPr>
          <w:rFonts w:eastAsiaTheme="minorEastAsia"/>
        </w:rPr>
      </w:pPr>
      <w:r w:rsidRPr="5148BDF1">
        <w:rPr>
          <w:rFonts w:eastAsiaTheme="minorEastAsia"/>
        </w:rPr>
        <w:t xml:space="preserve">Les CdR </w:t>
      </w:r>
      <w:r w:rsidR="107185F3" w:rsidRPr="5148BDF1">
        <w:rPr>
          <w:rFonts w:eastAsiaTheme="minorEastAsia"/>
        </w:rPr>
        <w:t>réuniront sous un même toit</w:t>
      </w:r>
      <w:r w:rsidR="00E638FC">
        <w:rPr>
          <w:rFonts w:eastAsiaTheme="minorEastAsia"/>
        </w:rPr>
        <w:t>,</w:t>
      </w:r>
      <w:r w:rsidR="107185F3" w:rsidRPr="5148BDF1">
        <w:rPr>
          <w:rFonts w:eastAsiaTheme="minorEastAsia"/>
        </w:rPr>
        <w:t xml:space="preserve"> un centre de compétences, un incubateur et un centre d'innovation orientés vers les métiers porteurs dans la région avec une attention particulière pour l’économie numérique (codage, web/app-design, robotique, etc.), créative (audio-visuelle, design, stylisme, etc.)</w:t>
      </w:r>
      <w:r w:rsidR="00E638FC">
        <w:rPr>
          <w:rFonts w:eastAsiaTheme="minorEastAsia"/>
        </w:rPr>
        <w:t>,</w:t>
      </w:r>
      <w:r w:rsidR="107185F3" w:rsidRPr="5148BDF1">
        <w:rPr>
          <w:rFonts w:eastAsiaTheme="minorEastAsia"/>
        </w:rPr>
        <w:t xml:space="preserve"> verte, circulaire et renouvelable (construction verte, énergie, recyclage, etc.). </w:t>
      </w:r>
    </w:p>
    <w:p w14:paraId="6126EDA9" w14:textId="22F6C43E" w:rsidR="00CF38B0" w:rsidRPr="00CF38B0" w:rsidRDefault="3FC293C8" w:rsidP="2FDA667E">
      <w:pPr>
        <w:spacing w:line="257" w:lineRule="auto"/>
        <w:rPr>
          <w:rFonts w:eastAsiaTheme="minorEastAsia"/>
        </w:rPr>
      </w:pPr>
      <w:r w:rsidRPr="2FDA667E">
        <w:rPr>
          <w:rFonts w:eastAsiaTheme="minorEastAsia"/>
        </w:rPr>
        <w:t>L</w:t>
      </w:r>
      <w:r w:rsidR="107185F3" w:rsidRPr="2FDA667E">
        <w:rPr>
          <w:rFonts w:eastAsiaTheme="minorEastAsia"/>
        </w:rPr>
        <w:t>es deux CdR seront accompagnés dans leur mode de gestion et de gouvernance interministériel et tripartite pendant la durée de vie de l’intervention</w:t>
      </w:r>
      <w:r w:rsidR="107185F3" w:rsidRPr="5148BDF1">
        <w:rPr>
          <w:rFonts w:eastAsiaTheme="minorEastAsia"/>
        </w:rPr>
        <w:t>.</w:t>
      </w:r>
      <w:r w:rsidR="107185F3" w:rsidRPr="2FDA667E" w:rsidDel="00FB2F58">
        <w:rPr>
          <w:rFonts w:eastAsiaTheme="minorEastAsia"/>
        </w:rPr>
        <w:t xml:space="preserve"> </w:t>
      </w:r>
      <w:r w:rsidR="12D85CCF" w:rsidRPr="2FDA667E">
        <w:rPr>
          <w:rFonts w:eastAsiaTheme="minorEastAsia"/>
        </w:rPr>
        <w:t>De plus</w:t>
      </w:r>
      <w:r w:rsidR="107185F3" w:rsidRPr="2FDA667E">
        <w:rPr>
          <w:rFonts w:eastAsiaTheme="minorEastAsia"/>
        </w:rPr>
        <w:t>, la gouvernance des écoles techniques et professionnelles ciblées ainsi que celle des centres d’application (</w:t>
      </w:r>
      <w:proofErr w:type="spellStart"/>
      <w:r w:rsidR="107185F3" w:rsidRPr="2FDA667E">
        <w:rPr>
          <w:rFonts w:eastAsiaTheme="minorEastAsia"/>
        </w:rPr>
        <w:t>CdA</w:t>
      </w:r>
      <w:proofErr w:type="spellEnd"/>
      <w:r w:rsidR="107185F3" w:rsidRPr="2FDA667E">
        <w:rPr>
          <w:rFonts w:eastAsiaTheme="minorEastAsia"/>
        </w:rPr>
        <w:t>) qui ont déjà bénéficié d’un appui du programme EDUKAT, sera renforcée par des activités soutenant leur autonomi</w:t>
      </w:r>
      <w:r w:rsidR="00E638FC">
        <w:rPr>
          <w:rFonts w:eastAsiaTheme="minorEastAsia"/>
        </w:rPr>
        <w:t>sation</w:t>
      </w:r>
      <w:r w:rsidR="107185F3" w:rsidRPr="2FDA667E">
        <w:rPr>
          <w:rFonts w:eastAsiaTheme="minorEastAsia"/>
        </w:rPr>
        <w:t xml:space="preserve"> et leur développement institutionnel</w:t>
      </w:r>
      <w:r w:rsidR="00E638FC">
        <w:rPr>
          <w:rFonts w:eastAsiaTheme="minorEastAsia"/>
        </w:rPr>
        <w:t>,</w:t>
      </w:r>
      <w:r w:rsidR="107185F3" w:rsidRPr="2FDA667E">
        <w:rPr>
          <w:rFonts w:eastAsiaTheme="minorEastAsia"/>
        </w:rPr>
        <w:t xml:space="preserve"> en appliquant le modèle des « Centres d’Excellence</w:t>
      </w:r>
      <w:r w:rsidR="00354251">
        <w:rPr>
          <w:rFonts w:eastAsiaTheme="minorEastAsia"/>
        </w:rPr>
        <w:t xml:space="preserve"> </w:t>
      </w:r>
      <w:r w:rsidR="107185F3" w:rsidRPr="2FDA667E">
        <w:rPr>
          <w:rFonts w:eastAsiaTheme="minorEastAsia"/>
        </w:rPr>
        <w:t>Professionnels » (</w:t>
      </w:r>
      <w:proofErr w:type="spellStart"/>
      <w:r w:rsidR="107185F3" w:rsidRPr="2FDA667E">
        <w:rPr>
          <w:rFonts w:eastAsiaTheme="minorEastAsia"/>
        </w:rPr>
        <w:t>CoVE</w:t>
      </w:r>
      <w:proofErr w:type="spellEnd"/>
      <w:r w:rsidR="107185F3" w:rsidRPr="2FDA667E">
        <w:rPr>
          <w:rFonts w:eastAsiaTheme="minorEastAsia"/>
        </w:rPr>
        <w:t>)</w:t>
      </w:r>
      <w:r w:rsidR="004B43BF">
        <w:rPr>
          <w:rStyle w:val="FootnoteReference"/>
          <w:rFonts w:eastAsiaTheme="minorEastAsia"/>
          <w:szCs w:val="21"/>
        </w:rPr>
        <w:footnoteReference w:id="3"/>
      </w:r>
      <w:r w:rsidR="107185F3" w:rsidRPr="2FDA667E">
        <w:rPr>
          <w:rFonts w:eastAsiaTheme="minorEastAsia"/>
        </w:rPr>
        <w:t xml:space="preserve">. Cela inclut e.a. un soutien pour établir des partenariats durables avec le secteur privé, un appui à la transformation numérique (gestion et formation), l’intégration des « 21th century </w:t>
      </w:r>
      <w:proofErr w:type="spellStart"/>
      <w:r w:rsidR="107185F3" w:rsidRPr="2FDA667E">
        <w:rPr>
          <w:rFonts w:eastAsiaTheme="minorEastAsia"/>
        </w:rPr>
        <w:t>skills</w:t>
      </w:r>
      <w:proofErr w:type="spellEnd"/>
      <w:r w:rsidR="107185F3" w:rsidRPr="2FDA667E">
        <w:rPr>
          <w:rFonts w:eastAsiaTheme="minorEastAsia"/>
        </w:rPr>
        <w:t xml:space="preserve"> » y compris les compétences vertes (</w:t>
      </w:r>
      <w:r w:rsidR="107185F3" w:rsidRPr="5148BDF1">
        <w:rPr>
          <w:rFonts w:eastAsiaTheme="minorEastAsia"/>
          <w:i/>
        </w:rPr>
        <w:t xml:space="preserve">green </w:t>
      </w:r>
      <w:proofErr w:type="spellStart"/>
      <w:r w:rsidR="107185F3" w:rsidRPr="5148BDF1">
        <w:rPr>
          <w:rFonts w:eastAsiaTheme="minorEastAsia"/>
          <w:i/>
        </w:rPr>
        <w:t>skills</w:t>
      </w:r>
      <w:proofErr w:type="spellEnd"/>
      <w:r w:rsidR="107185F3" w:rsidRPr="2FDA667E">
        <w:rPr>
          <w:rFonts w:eastAsiaTheme="minorEastAsia"/>
        </w:rPr>
        <w:t>)</w:t>
      </w:r>
      <w:r w:rsidR="00FB2F58" w:rsidRPr="00FB2F58">
        <w:rPr>
          <w:rFonts w:eastAsiaTheme="minorEastAsia"/>
        </w:rPr>
        <w:t xml:space="preserve"> </w:t>
      </w:r>
      <w:r w:rsidR="00FB2F58" w:rsidRPr="2FDA667E">
        <w:rPr>
          <w:rFonts w:eastAsiaTheme="minorEastAsia"/>
        </w:rPr>
        <w:t>(Résultat 3</w:t>
      </w:r>
      <w:r w:rsidR="00FB2F58" w:rsidRPr="5148BDF1">
        <w:rPr>
          <w:rFonts w:eastAsiaTheme="minorEastAsia"/>
        </w:rPr>
        <w:t>).</w:t>
      </w:r>
    </w:p>
    <w:p w14:paraId="082A7317" w14:textId="4910AA76" w:rsidR="00CF38B0" w:rsidRPr="0020134C" w:rsidRDefault="005E58FC" w:rsidP="005E58FC">
      <w:pPr>
        <w:pStyle w:val="Caption"/>
        <w:jc w:val="left"/>
        <w:rPr>
          <w:color w:val="585756"/>
        </w:rPr>
      </w:pPr>
      <w:bookmarkStart w:id="46" w:name="_Toc113731365"/>
      <w:r w:rsidRPr="0020134C">
        <w:rPr>
          <w:color w:val="585756"/>
        </w:rPr>
        <w:t xml:space="preserve">Tableau </w:t>
      </w:r>
      <w:r w:rsidRPr="0020134C">
        <w:rPr>
          <w:color w:val="585756"/>
        </w:rPr>
        <w:fldChar w:fldCharType="begin"/>
      </w:r>
      <w:r w:rsidRPr="0020134C">
        <w:rPr>
          <w:color w:val="585756"/>
        </w:rPr>
        <w:instrText>SEQ Tableau \* ARABIC</w:instrText>
      </w:r>
      <w:r w:rsidRPr="0020134C">
        <w:rPr>
          <w:color w:val="585756"/>
        </w:rPr>
        <w:fldChar w:fldCharType="separate"/>
      </w:r>
      <w:r w:rsidR="00863C07">
        <w:rPr>
          <w:noProof/>
          <w:color w:val="585756"/>
        </w:rPr>
        <w:t>5</w:t>
      </w:r>
      <w:r w:rsidRPr="0020134C">
        <w:rPr>
          <w:color w:val="585756"/>
        </w:rPr>
        <w:fldChar w:fldCharType="end"/>
      </w:r>
      <w:r w:rsidR="00602618" w:rsidRPr="0020134C">
        <w:rPr>
          <w:color w:val="585756"/>
        </w:rPr>
        <w:t xml:space="preserve"> - </w:t>
      </w:r>
      <w:r w:rsidR="4F250678" w:rsidRPr="0020134C">
        <w:rPr>
          <w:color w:val="585756"/>
        </w:rPr>
        <w:t>Secteurs économiques et métiers porteurs à Haut-Katanga et Lualaba</w:t>
      </w:r>
      <w:bookmarkEnd w:id="46"/>
    </w:p>
    <w:tbl>
      <w:tblPr>
        <w:tblStyle w:val="TableGrid"/>
        <w:tblW w:w="9356" w:type="dxa"/>
        <w:tblInd w:w="-152" w:type="dxa"/>
        <w:tblLayout w:type="fixed"/>
        <w:tblLook w:val="06A0" w:firstRow="1" w:lastRow="0" w:firstColumn="1" w:lastColumn="0" w:noHBand="1" w:noVBand="1"/>
      </w:tblPr>
      <w:tblGrid>
        <w:gridCol w:w="6"/>
        <w:gridCol w:w="1412"/>
        <w:gridCol w:w="5528"/>
        <w:gridCol w:w="2410"/>
      </w:tblGrid>
      <w:tr w:rsidR="00032718" w:rsidRPr="00083CFC" w14:paraId="5B24CD66" w14:textId="77777777" w:rsidTr="00354251">
        <w:tc>
          <w:tcPr>
            <w:tcW w:w="14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4AE1B33" w14:textId="3E539AD2" w:rsidR="4F250678" w:rsidRPr="0020134C" w:rsidRDefault="4F250678" w:rsidP="48205EB6">
            <w:pPr>
              <w:rPr>
                <w:rFonts w:eastAsia="Georgia" w:cs="Georgia"/>
                <w:b/>
                <w:sz w:val="18"/>
                <w:szCs w:val="18"/>
              </w:rPr>
            </w:pPr>
            <w:r w:rsidRPr="0020134C">
              <w:rPr>
                <w:rFonts w:eastAsia="Georgia" w:cs="Georgia"/>
                <w:b/>
                <w:sz w:val="18"/>
                <w:szCs w:val="18"/>
              </w:rPr>
              <w:t>Secteur économique</w:t>
            </w:r>
          </w:p>
        </w:tc>
        <w:tc>
          <w:tcPr>
            <w:tcW w:w="552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FDAB387" w14:textId="51FF904A" w:rsidR="4F250678" w:rsidRPr="0020134C" w:rsidRDefault="4F250678" w:rsidP="48205EB6">
            <w:pPr>
              <w:rPr>
                <w:rFonts w:eastAsia="Georgia" w:cs="Georgia"/>
                <w:b/>
                <w:sz w:val="18"/>
                <w:szCs w:val="18"/>
              </w:rPr>
            </w:pPr>
            <w:r w:rsidRPr="0020134C">
              <w:rPr>
                <w:rFonts w:eastAsia="Georgia" w:cs="Georgia"/>
                <w:b/>
                <w:sz w:val="18"/>
                <w:szCs w:val="18"/>
              </w:rPr>
              <w:t>Métiers à pourvoir</w:t>
            </w:r>
          </w:p>
        </w:tc>
        <w:tc>
          <w:tcPr>
            <w:tcW w:w="24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0730BC9" w14:textId="683F743F" w:rsidR="4F250678" w:rsidRPr="0020134C" w:rsidRDefault="4F250678" w:rsidP="485C868B">
            <w:pPr>
              <w:rPr>
                <w:rFonts w:eastAsia="Georgia" w:cs="Georgia"/>
                <w:b/>
                <w:bCs/>
                <w:sz w:val="18"/>
                <w:szCs w:val="18"/>
              </w:rPr>
            </w:pPr>
            <w:r w:rsidRPr="0020134C">
              <w:rPr>
                <w:rFonts w:eastAsia="Georgia" w:cs="Georgia"/>
                <w:b/>
                <w:bCs/>
                <w:sz w:val="18"/>
                <w:szCs w:val="18"/>
              </w:rPr>
              <w:t>Instituts / Partenaires</w:t>
            </w:r>
          </w:p>
        </w:tc>
      </w:tr>
      <w:tr w:rsidR="00D51D58" w:rsidRPr="00083CFC" w14:paraId="06D52E5A" w14:textId="77777777" w:rsidTr="00354251">
        <w:trPr>
          <w:trHeight w:val="886"/>
        </w:trPr>
        <w:tc>
          <w:tcPr>
            <w:tcW w:w="1418" w:type="dxa"/>
            <w:gridSpan w:val="2"/>
            <w:tcBorders>
              <w:top w:val="single" w:sz="8" w:space="0" w:color="auto"/>
              <w:left w:val="single" w:sz="8" w:space="0" w:color="auto"/>
              <w:bottom w:val="single" w:sz="8" w:space="0" w:color="auto"/>
              <w:right w:val="single" w:sz="8" w:space="0" w:color="auto"/>
            </w:tcBorders>
          </w:tcPr>
          <w:p w14:paraId="6531E66D" w14:textId="089E9E2E" w:rsidR="4F250678" w:rsidRPr="0020134C" w:rsidRDefault="4F250678" w:rsidP="5148BDF1">
            <w:pPr>
              <w:jc w:val="left"/>
              <w:rPr>
                <w:rFonts w:eastAsia="Georgia" w:cs="Georgia"/>
                <w:sz w:val="18"/>
                <w:szCs w:val="18"/>
              </w:rPr>
            </w:pPr>
            <w:r w:rsidRPr="0020134C">
              <w:rPr>
                <w:rFonts w:eastAsia="Georgia" w:cs="Georgia"/>
                <w:sz w:val="18"/>
                <w:szCs w:val="18"/>
              </w:rPr>
              <w:t>Minier</w:t>
            </w:r>
          </w:p>
        </w:tc>
        <w:tc>
          <w:tcPr>
            <w:tcW w:w="5528" w:type="dxa"/>
            <w:tcBorders>
              <w:top w:val="single" w:sz="8" w:space="0" w:color="auto"/>
              <w:left w:val="single" w:sz="8" w:space="0" w:color="auto"/>
              <w:bottom w:val="single" w:sz="8" w:space="0" w:color="auto"/>
              <w:right w:val="single" w:sz="8" w:space="0" w:color="auto"/>
            </w:tcBorders>
          </w:tcPr>
          <w:p w14:paraId="55754C96" w14:textId="78C2B8B0" w:rsidR="4F250678" w:rsidRPr="0020134C" w:rsidRDefault="4F250678" w:rsidP="5148BDF1">
            <w:pPr>
              <w:jc w:val="left"/>
              <w:rPr>
                <w:rFonts w:eastAsia="Georgia" w:cs="Georgia"/>
                <w:sz w:val="18"/>
                <w:szCs w:val="18"/>
              </w:rPr>
            </w:pPr>
            <w:r w:rsidRPr="0020134C">
              <w:rPr>
                <w:rFonts w:eastAsia="Georgia" w:cs="Georgia"/>
                <w:sz w:val="18"/>
                <w:szCs w:val="18"/>
              </w:rPr>
              <w:t>Soudeur/</w:t>
            </w:r>
            <w:proofErr w:type="spellStart"/>
            <w:r w:rsidRPr="0020134C">
              <w:rPr>
                <w:rFonts w:eastAsia="Georgia" w:cs="Georgia"/>
                <w:sz w:val="18"/>
                <w:szCs w:val="18"/>
              </w:rPr>
              <w:t>euse</w:t>
            </w:r>
            <w:proofErr w:type="spellEnd"/>
            <w:r w:rsidRPr="0020134C">
              <w:rPr>
                <w:rFonts w:eastAsia="Georgia" w:cs="Georgia"/>
                <w:sz w:val="18"/>
                <w:szCs w:val="18"/>
              </w:rPr>
              <w:t>, tourneur/</w:t>
            </w:r>
            <w:proofErr w:type="spellStart"/>
            <w:r w:rsidRPr="0020134C">
              <w:rPr>
                <w:rFonts w:eastAsia="Georgia" w:cs="Georgia"/>
                <w:sz w:val="18"/>
                <w:szCs w:val="18"/>
              </w:rPr>
              <w:t>euse</w:t>
            </w:r>
            <w:proofErr w:type="spellEnd"/>
            <w:r w:rsidRPr="0020134C">
              <w:rPr>
                <w:rFonts w:eastAsia="Georgia" w:cs="Georgia"/>
                <w:sz w:val="18"/>
                <w:szCs w:val="18"/>
              </w:rPr>
              <w:t xml:space="preserve">, électricien/ne, électronicien/ne, chimiste, instrumentaliste, chaudronnier/ère, secrétaire, comptable, logisticien/ ne, maintenancier/ère, cuisinier/ère, gardien/ne, secouriste, etc. </w:t>
            </w:r>
          </w:p>
        </w:tc>
        <w:tc>
          <w:tcPr>
            <w:tcW w:w="2410" w:type="dxa"/>
            <w:tcBorders>
              <w:top w:val="single" w:sz="8" w:space="0" w:color="auto"/>
              <w:left w:val="single" w:sz="8" w:space="0" w:color="auto"/>
              <w:bottom w:val="single" w:sz="8" w:space="0" w:color="auto"/>
              <w:right w:val="single" w:sz="8" w:space="0" w:color="auto"/>
            </w:tcBorders>
          </w:tcPr>
          <w:p w14:paraId="7C5D7E99" w14:textId="4D6EAF46" w:rsidR="4F250678" w:rsidRPr="0020134C" w:rsidRDefault="4F250678" w:rsidP="5148BDF1">
            <w:pPr>
              <w:jc w:val="left"/>
              <w:rPr>
                <w:rFonts w:eastAsia="Georgia" w:cs="Georgia"/>
                <w:sz w:val="18"/>
                <w:szCs w:val="18"/>
              </w:rPr>
            </w:pPr>
            <w:r w:rsidRPr="0020134C">
              <w:rPr>
                <w:rFonts w:eastAsia="Georgia" w:cs="Georgia"/>
                <w:sz w:val="18"/>
                <w:szCs w:val="18"/>
              </w:rPr>
              <w:t xml:space="preserve">Gécamines, </w:t>
            </w:r>
            <w:proofErr w:type="spellStart"/>
            <w:r w:rsidRPr="0020134C">
              <w:rPr>
                <w:rFonts w:eastAsia="Georgia" w:cs="Georgia"/>
                <w:sz w:val="18"/>
                <w:szCs w:val="18"/>
              </w:rPr>
              <w:t>Umicore</w:t>
            </w:r>
            <w:proofErr w:type="spellEnd"/>
            <w:r w:rsidRPr="0020134C">
              <w:rPr>
                <w:rFonts w:eastAsia="Georgia" w:cs="Georgia"/>
                <w:sz w:val="18"/>
                <w:szCs w:val="18"/>
              </w:rPr>
              <w:t xml:space="preserve">, TFM, KIKO, IVANOE Mining, </w:t>
            </w:r>
            <w:proofErr w:type="spellStart"/>
            <w:r w:rsidRPr="0020134C">
              <w:rPr>
                <w:rFonts w:eastAsia="Georgia" w:cs="Georgia"/>
                <w:sz w:val="18"/>
                <w:szCs w:val="18"/>
              </w:rPr>
              <w:t>Glencore</w:t>
            </w:r>
            <w:proofErr w:type="spellEnd"/>
            <w:r w:rsidRPr="0020134C">
              <w:rPr>
                <w:rFonts w:eastAsia="Georgia" w:cs="Georgia"/>
                <w:sz w:val="18"/>
                <w:szCs w:val="18"/>
              </w:rPr>
              <w:t xml:space="preserve">, MMG, Rush Mining, </w:t>
            </w:r>
            <w:r w:rsidR="002C77C5" w:rsidRPr="0020134C">
              <w:rPr>
                <w:rFonts w:eastAsia="Georgia" w:cs="Georgia"/>
                <w:sz w:val="18"/>
                <w:szCs w:val="18"/>
              </w:rPr>
              <w:t>…</w:t>
            </w:r>
            <w:r w:rsidRPr="0020134C">
              <w:rPr>
                <w:rFonts w:eastAsia="Georgia" w:cs="Georgia"/>
                <w:sz w:val="18"/>
                <w:szCs w:val="18"/>
              </w:rPr>
              <w:t xml:space="preserve">. </w:t>
            </w:r>
          </w:p>
        </w:tc>
      </w:tr>
      <w:tr w:rsidR="00D51D58" w:rsidRPr="00DE61FD" w14:paraId="72DEC35E" w14:textId="77777777" w:rsidTr="00354251">
        <w:tc>
          <w:tcPr>
            <w:tcW w:w="1418" w:type="dxa"/>
            <w:gridSpan w:val="2"/>
            <w:tcBorders>
              <w:top w:val="single" w:sz="8" w:space="0" w:color="auto"/>
              <w:left w:val="single" w:sz="8" w:space="0" w:color="auto"/>
              <w:bottom w:val="single" w:sz="8" w:space="0" w:color="auto"/>
              <w:right w:val="single" w:sz="8" w:space="0" w:color="auto"/>
            </w:tcBorders>
          </w:tcPr>
          <w:p w14:paraId="20F0DA03" w14:textId="672BB1D7" w:rsidR="4F250678" w:rsidRPr="0020134C" w:rsidRDefault="4F250678" w:rsidP="5148BDF1">
            <w:pPr>
              <w:jc w:val="left"/>
              <w:rPr>
                <w:rFonts w:eastAsia="Georgia" w:cs="Georgia"/>
                <w:sz w:val="18"/>
                <w:szCs w:val="18"/>
              </w:rPr>
            </w:pPr>
            <w:r w:rsidRPr="0020134C">
              <w:rPr>
                <w:rFonts w:eastAsia="Georgia" w:cs="Georgia"/>
                <w:sz w:val="18"/>
                <w:szCs w:val="18"/>
              </w:rPr>
              <w:t>Logistique-transport</w:t>
            </w:r>
          </w:p>
        </w:tc>
        <w:tc>
          <w:tcPr>
            <w:tcW w:w="5528" w:type="dxa"/>
            <w:tcBorders>
              <w:top w:val="single" w:sz="8" w:space="0" w:color="auto"/>
              <w:left w:val="single" w:sz="8" w:space="0" w:color="auto"/>
              <w:bottom w:val="single" w:sz="8" w:space="0" w:color="auto"/>
              <w:right w:val="single" w:sz="8" w:space="0" w:color="auto"/>
            </w:tcBorders>
          </w:tcPr>
          <w:p w14:paraId="56EC2BE7" w14:textId="35F244C0" w:rsidR="4F250678" w:rsidRPr="0020134C" w:rsidRDefault="5244355F" w:rsidP="5148BDF1">
            <w:pPr>
              <w:jc w:val="left"/>
              <w:rPr>
                <w:rFonts w:eastAsia="Georgia" w:cs="Georgia"/>
                <w:sz w:val="18"/>
                <w:szCs w:val="18"/>
              </w:rPr>
            </w:pPr>
            <w:r w:rsidRPr="0020134C">
              <w:rPr>
                <w:rFonts w:eastAsia="Georgia" w:cs="Georgia"/>
                <w:sz w:val="18"/>
                <w:szCs w:val="18"/>
              </w:rPr>
              <w:t>Chauffeur, mécanicien/ne, électricien/ne, électronicien/ne, mécatronicien/ne, gestionnaire de flotte automobile</w:t>
            </w:r>
          </w:p>
        </w:tc>
        <w:tc>
          <w:tcPr>
            <w:tcW w:w="2410" w:type="dxa"/>
            <w:tcBorders>
              <w:top w:val="single" w:sz="8" w:space="0" w:color="auto"/>
              <w:left w:val="single" w:sz="8" w:space="0" w:color="auto"/>
              <w:bottom w:val="single" w:sz="8" w:space="0" w:color="auto"/>
              <w:right w:val="single" w:sz="8" w:space="0" w:color="auto"/>
            </w:tcBorders>
          </w:tcPr>
          <w:p w14:paraId="3DC9331A" w14:textId="04B16D71" w:rsidR="4F250678" w:rsidRPr="0020134C" w:rsidRDefault="4F250678" w:rsidP="5148BDF1">
            <w:pPr>
              <w:jc w:val="left"/>
              <w:rPr>
                <w:rFonts w:eastAsia="Georgia" w:cs="Georgia"/>
                <w:sz w:val="18"/>
                <w:szCs w:val="18"/>
                <w:lang w:val="it-IT"/>
              </w:rPr>
            </w:pPr>
            <w:r w:rsidRPr="0020134C">
              <w:rPr>
                <w:rFonts w:eastAsia="Georgia" w:cs="Georgia"/>
                <w:sz w:val="18"/>
                <w:szCs w:val="18"/>
                <w:lang w:val="it-IT"/>
              </w:rPr>
              <w:t xml:space="preserve">Habari Kani, Comeca, Boloré, GCM, CMA, etc. </w:t>
            </w:r>
          </w:p>
        </w:tc>
      </w:tr>
      <w:tr w:rsidR="00D51D58" w:rsidRPr="00083CFC" w14:paraId="366A6E85" w14:textId="77777777" w:rsidTr="00354251">
        <w:tc>
          <w:tcPr>
            <w:tcW w:w="1418" w:type="dxa"/>
            <w:gridSpan w:val="2"/>
            <w:tcBorders>
              <w:top w:val="single" w:sz="8" w:space="0" w:color="auto"/>
              <w:left w:val="single" w:sz="8" w:space="0" w:color="auto"/>
              <w:bottom w:val="single" w:sz="8" w:space="0" w:color="auto"/>
              <w:right w:val="single" w:sz="8" w:space="0" w:color="auto"/>
            </w:tcBorders>
          </w:tcPr>
          <w:p w14:paraId="6CC6756A" w14:textId="6CED4948" w:rsidR="4F250678" w:rsidRPr="0020134C" w:rsidRDefault="4F250678" w:rsidP="5148BDF1">
            <w:pPr>
              <w:jc w:val="left"/>
              <w:rPr>
                <w:rFonts w:eastAsia="Georgia" w:cs="Georgia"/>
                <w:sz w:val="18"/>
                <w:szCs w:val="18"/>
              </w:rPr>
            </w:pPr>
            <w:r w:rsidRPr="0020134C">
              <w:rPr>
                <w:rFonts w:eastAsia="Georgia" w:cs="Georgia"/>
                <w:sz w:val="18"/>
                <w:szCs w:val="18"/>
              </w:rPr>
              <w:t>Construction</w:t>
            </w:r>
          </w:p>
        </w:tc>
        <w:tc>
          <w:tcPr>
            <w:tcW w:w="5528" w:type="dxa"/>
            <w:tcBorders>
              <w:top w:val="single" w:sz="8" w:space="0" w:color="auto"/>
              <w:left w:val="single" w:sz="8" w:space="0" w:color="auto"/>
              <w:bottom w:val="single" w:sz="8" w:space="0" w:color="auto"/>
              <w:right w:val="single" w:sz="8" w:space="0" w:color="auto"/>
            </w:tcBorders>
          </w:tcPr>
          <w:p w14:paraId="0D796DA8" w14:textId="5D2872C0" w:rsidR="4F250678" w:rsidRPr="0020134C" w:rsidRDefault="4F250678" w:rsidP="5148BDF1">
            <w:pPr>
              <w:jc w:val="left"/>
              <w:rPr>
                <w:rFonts w:eastAsia="Georgia" w:cs="Georgia"/>
                <w:sz w:val="18"/>
                <w:szCs w:val="18"/>
              </w:rPr>
            </w:pPr>
            <w:r w:rsidRPr="0020134C">
              <w:rPr>
                <w:rFonts w:eastAsia="Georgia" w:cs="Georgia"/>
                <w:sz w:val="18"/>
                <w:szCs w:val="18"/>
              </w:rPr>
              <w:t>Maçon/</w:t>
            </w:r>
            <w:proofErr w:type="spellStart"/>
            <w:r w:rsidRPr="0020134C">
              <w:rPr>
                <w:rFonts w:eastAsia="Georgia" w:cs="Georgia"/>
                <w:sz w:val="18"/>
                <w:szCs w:val="18"/>
              </w:rPr>
              <w:t>neuse</w:t>
            </w:r>
            <w:proofErr w:type="spellEnd"/>
            <w:r w:rsidRPr="0020134C">
              <w:rPr>
                <w:rFonts w:eastAsia="Georgia" w:cs="Georgia"/>
                <w:sz w:val="18"/>
                <w:szCs w:val="18"/>
              </w:rPr>
              <w:t>, électricien/ne, carreleur/</w:t>
            </w:r>
            <w:proofErr w:type="spellStart"/>
            <w:r w:rsidRPr="0020134C">
              <w:rPr>
                <w:rFonts w:eastAsia="Georgia" w:cs="Georgia"/>
                <w:sz w:val="18"/>
                <w:szCs w:val="18"/>
              </w:rPr>
              <w:t>euse</w:t>
            </w:r>
            <w:proofErr w:type="spellEnd"/>
            <w:r w:rsidRPr="0020134C">
              <w:rPr>
                <w:rFonts w:eastAsia="Georgia" w:cs="Georgia"/>
                <w:sz w:val="18"/>
                <w:szCs w:val="18"/>
              </w:rPr>
              <w:t>, plombier/ère, charpentier/ère, etc.</w:t>
            </w:r>
          </w:p>
        </w:tc>
        <w:tc>
          <w:tcPr>
            <w:tcW w:w="2410" w:type="dxa"/>
            <w:tcBorders>
              <w:top w:val="single" w:sz="8" w:space="0" w:color="auto"/>
              <w:left w:val="single" w:sz="8" w:space="0" w:color="auto"/>
              <w:bottom w:val="single" w:sz="8" w:space="0" w:color="auto"/>
              <w:right w:val="single" w:sz="8" w:space="0" w:color="auto"/>
            </w:tcBorders>
          </w:tcPr>
          <w:p w14:paraId="3D4711E1" w14:textId="54D5BFD4" w:rsidR="4F250678" w:rsidRPr="0020134C" w:rsidRDefault="4F250678" w:rsidP="5148BDF1">
            <w:pPr>
              <w:jc w:val="left"/>
              <w:rPr>
                <w:rFonts w:eastAsia="Georgia" w:cs="Georgia"/>
                <w:sz w:val="18"/>
                <w:szCs w:val="18"/>
              </w:rPr>
            </w:pPr>
            <w:r w:rsidRPr="0020134C">
              <w:rPr>
                <w:rFonts w:eastAsia="Georgia" w:cs="Georgia"/>
                <w:sz w:val="18"/>
                <w:szCs w:val="18"/>
              </w:rPr>
              <w:t xml:space="preserve">EDIL, Malta-Forest, </w:t>
            </w:r>
            <w:proofErr w:type="spellStart"/>
            <w:r w:rsidRPr="0020134C">
              <w:rPr>
                <w:rFonts w:eastAsia="Georgia" w:cs="Georgia"/>
                <w:sz w:val="18"/>
                <w:szCs w:val="18"/>
              </w:rPr>
              <w:t>Corenca</w:t>
            </w:r>
            <w:proofErr w:type="spellEnd"/>
            <w:r w:rsidRPr="0020134C">
              <w:rPr>
                <w:rFonts w:eastAsia="Georgia" w:cs="Georgia"/>
                <w:sz w:val="18"/>
                <w:szCs w:val="18"/>
              </w:rPr>
              <w:t>, DEMA</w:t>
            </w:r>
            <w:r w:rsidR="0094772D" w:rsidRPr="0020134C">
              <w:rPr>
                <w:rFonts w:eastAsia="Georgia" w:cs="Georgia"/>
                <w:sz w:val="18"/>
                <w:szCs w:val="18"/>
              </w:rPr>
              <w:t>T</w:t>
            </w:r>
            <w:r w:rsidRPr="0020134C">
              <w:rPr>
                <w:rFonts w:eastAsia="Georgia" w:cs="Georgia"/>
                <w:sz w:val="18"/>
                <w:szCs w:val="18"/>
              </w:rPr>
              <w:t>CO, etc.</w:t>
            </w:r>
          </w:p>
        </w:tc>
      </w:tr>
      <w:tr w:rsidR="00D51D58" w:rsidRPr="00083CFC" w14:paraId="7FACF6DD" w14:textId="77777777" w:rsidTr="00354251">
        <w:tc>
          <w:tcPr>
            <w:tcW w:w="1418" w:type="dxa"/>
            <w:gridSpan w:val="2"/>
            <w:tcBorders>
              <w:top w:val="single" w:sz="8" w:space="0" w:color="auto"/>
              <w:left w:val="single" w:sz="8" w:space="0" w:color="auto"/>
              <w:bottom w:val="single" w:sz="8" w:space="0" w:color="auto"/>
              <w:right w:val="single" w:sz="8" w:space="0" w:color="auto"/>
            </w:tcBorders>
          </w:tcPr>
          <w:p w14:paraId="4CC95452" w14:textId="1185E6B5" w:rsidR="4F250678" w:rsidRPr="0020134C" w:rsidRDefault="4F250678" w:rsidP="5148BDF1">
            <w:pPr>
              <w:jc w:val="left"/>
              <w:rPr>
                <w:rFonts w:eastAsia="Georgia" w:cs="Georgia"/>
                <w:sz w:val="18"/>
                <w:szCs w:val="18"/>
              </w:rPr>
            </w:pPr>
            <w:r w:rsidRPr="0020134C">
              <w:rPr>
                <w:rFonts w:eastAsia="Georgia" w:cs="Georgia"/>
                <w:sz w:val="18"/>
                <w:szCs w:val="18"/>
              </w:rPr>
              <w:t>Économie numérique</w:t>
            </w:r>
          </w:p>
        </w:tc>
        <w:tc>
          <w:tcPr>
            <w:tcW w:w="5528" w:type="dxa"/>
            <w:tcBorders>
              <w:top w:val="single" w:sz="8" w:space="0" w:color="auto"/>
              <w:left w:val="single" w:sz="8" w:space="0" w:color="auto"/>
              <w:bottom w:val="single" w:sz="8" w:space="0" w:color="auto"/>
              <w:right w:val="single" w:sz="8" w:space="0" w:color="auto"/>
            </w:tcBorders>
          </w:tcPr>
          <w:p w14:paraId="5DEEB9D1" w14:textId="38FFDF7A" w:rsidR="4F250678" w:rsidRPr="0020134C" w:rsidRDefault="4F250678" w:rsidP="5148BDF1">
            <w:pPr>
              <w:jc w:val="left"/>
              <w:rPr>
                <w:rFonts w:eastAsia="Georgia" w:cs="Georgia"/>
                <w:sz w:val="18"/>
                <w:szCs w:val="18"/>
              </w:rPr>
            </w:pPr>
            <w:r w:rsidRPr="0020134C">
              <w:rPr>
                <w:rFonts w:eastAsia="Georgia" w:cs="Georgia"/>
                <w:sz w:val="18"/>
                <w:szCs w:val="18"/>
              </w:rPr>
              <w:t>Codeur/</w:t>
            </w:r>
            <w:proofErr w:type="spellStart"/>
            <w:r w:rsidRPr="0020134C">
              <w:rPr>
                <w:rFonts w:eastAsia="Georgia" w:cs="Georgia"/>
                <w:sz w:val="18"/>
                <w:szCs w:val="18"/>
              </w:rPr>
              <w:t>euse</w:t>
            </w:r>
            <w:proofErr w:type="spellEnd"/>
            <w:r w:rsidRPr="0020134C">
              <w:rPr>
                <w:rFonts w:eastAsia="Georgia" w:cs="Georgia"/>
                <w:sz w:val="18"/>
                <w:szCs w:val="18"/>
              </w:rPr>
              <w:t xml:space="preserve">, chargé/e de marketing, web/app designer, informaticien/ne, robotique,  </w:t>
            </w:r>
          </w:p>
        </w:tc>
        <w:tc>
          <w:tcPr>
            <w:tcW w:w="2410" w:type="dxa"/>
            <w:tcBorders>
              <w:top w:val="single" w:sz="8" w:space="0" w:color="auto"/>
              <w:left w:val="single" w:sz="8" w:space="0" w:color="auto"/>
              <w:bottom w:val="single" w:sz="8" w:space="0" w:color="auto"/>
              <w:right w:val="single" w:sz="8" w:space="0" w:color="auto"/>
            </w:tcBorders>
          </w:tcPr>
          <w:p w14:paraId="7BB4745A" w14:textId="10FB5738" w:rsidR="4F250678" w:rsidRPr="0020134C" w:rsidRDefault="4F250678" w:rsidP="5148BDF1">
            <w:pPr>
              <w:jc w:val="left"/>
              <w:rPr>
                <w:rFonts w:eastAsia="Georgia" w:cs="Georgia"/>
                <w:sz w:val="18"/>
                <w:szCs w:val="18"/>
              </w:rPr>
            </w:pPr>
            <w:proofErr w:type="spellStart"/>
            <w:r w:rsidRPr="0020134C">
              <w:rPr>
                <w:rFonts w:eastAsia="Georgia" w:cs="Georgia"/>
                <w:sz w:val="18"/>
                <w:szCs w:val="18"/>
              </w:rPr>
              <w:t>DIGI’s</w:t>
            </w:r>
            <w:proofErr w:type="spellEnd"/>
            <w:r w:rsidRPr="0020134C">
              <w:rPr>
                <w:rFonts w:eastAsia="Georgia" w:cs="Georgia"/>
                <w:sz w:val="18"/>
                <w:szCs w:val="18"/>
              </w:rPr>
              <w:t xml:space="preserve"> : ITOT, CINOLU, KDA, AUF, SMARAF, UNILU, APEFE, CdR, etc. </w:t>
            </w:r>
          </w:p>
        </w:tc>
      </w:tr>
      <w:tr w:rsidR="00911572" w:rsidRPr="00083CFC" w14:paraId="1C6D03D4" w14:textId="77777777" w:rsidTr="00354251">
        <w:trPr>
          <w:gridBefore w:val="1"/>
          <w:wBefore w:w="6" w:type="dxa"/>
          <w:trHeight w:val="838"/>
        </w:trPr>
        <w:tc>
          <w:tcPr>
            <w:tcW w:w="1412" w:type="dxa"/>
            <w:tcBorders>
              <w:top w:val="single" w:sz="8" w:space="0" w:color="auto"/>
              <w:left w:val="single" w:sz="8" w:space="0" w:color="auto"/>
              <w:bottom w:val="single" w:sz="8" w:space="0" w:color="auto"/>
              <w:right w:val="single" w:sz="8" w:space="0" w:color="auto"/>
            </w:tcBorders>
          </w:tcPr>
          <w:p w14:paraId="1C26F0A1" w14:textId="476D8582" w:rsidR="4F250678" w:rsidRPr="0020134C" w:rsidRDefault="4F250678" w:rsidP="5148BDF1">
            <w:pPr>
              <w:jc w:val="left"/>
              <w:rPr>
                <w:rFonts w:eastAsia="Georgia" w:cs="Georgia"/>
                <w:sz w:val="18"/>
                <w:szCs w:val="18"/>
              </w:rPr>
            </w:pPr>
            <w:r w:rsidRPr="0020134C">
              <w:rPr>
                <w:rFonts w:eastAsia="Georgia" w:cs="Georgia"/>
                <w:sz w:val="18"/>
                <w:szCs w:val="18"/>
              </w:rPr>
              <w:t>Agro-alimentaire/</w:t>
            </w:r>
          </w:p>
          <w:p w14:paraId="4943805C" w14:textId="184C30B5" w:rsidR="4F250678" w:rsidRPr="0020134C" w:rsidRDefault="4F250678" w:rsidP="5148BDF1">
            <w:pPr>
              <w:jc w:val="left"/>
              <w:rPr>
                <w:rFonts w:eastAsia="Georgia" w:cs="Georgia"/>
                <w:sz w:val="18"/>
                <w:szCs w:val="18"/>
              </w:rPr>
            </w:pPr>
            <w:r w:rsidRPr="0020134C">
              <w:rPr>
                <w:rFonts w:eastAsia="Georgia" w:cs="Georgia"/>
                <w:sz w:val="18"/>
                <w:szCs w:val="18"/>
              </w:rPr>
              <w:t>Catering, HORECA</w:t>
            </w:r>
          </w:p>
          <w:p w14:paraId="4377911C" w14:textId="1F704480" w:rsidR="4F250678" w:rsidRPr="0020134C" w:rsidRDefault="4F250678" w:rsidP="5148BDF1">
            <w:pPr>
              <w:jc w:val="left"/>
              <w:rPr>
                <w:rFonts w:eastAsia="Georgia" w:cs="Georgia"/>
                <w:sz w:val="18"/>
                <w:szCs w:val="18"/>
              </w:rPr>
            </w:pPr>
            <w:r w:rsidRPr="0020134C">
              <w:rPr>
                <w:rFonts w:eastAsia="Georgia" w:cs="Georgia"/>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tcPr>
          <w:p w14:paraId="1C7AA2BC" w14:textId="539C8C31" w:rsidR="4F250678" w:rsidRPr="0020134C" w:rsidRDefault="4F250678" w:rsidP="5148BDF1">
            <w:pPr>
              <w:jc w:val="left"/>
              <w:rPr>
                <w:rFonts w:eastAsia="Georgia" w:cs="Georgia"/>
                <w:sz w:val="18"/>
                <w:szCs w:val="18"/>
              </w:rPr>
            </w:pPr>
            <w:r w:rsidRPr="0020134C">
              <w:rPr>
                <w:rFonts w:eastAsia="Georgia" w:cs="Georgia"/>
                <w:sz w:val="18"/>
                <w:szCs w:val="18"/>
              </w:rPr>
              <w:t>Transformat</w:t>
            </w:r>
            <w:r w:rsidR="00634E99" w:rsidRPr="0020134C">
              <w:rPr>
                <w:rFonts w:eastAsia="Georgia" w:cs="Georgia"/>
                <w:sz w:val="18"/>
                <w:szCs w:val="18"/>
              </w:rPr>
              <w:t>eur/</w:t>
            </w:r>
            <w:proofErr w:type="spellStart"/>
            <w:r w:rsidR="00634E99" w:rsidRPr="0020134C">
              <w:rPr>
                <w:rFonts w:eastAsia="Georgia" w:cs="Georgia"/>
                <w:sz w:val="18"/>
                <w:szCs w:val="18"/>
              </w:rPr>
              <w:t>trice</w:t>
            </w:r>
            <w:proofErr w:type="spellEnd"/>
            <w:r w:rsidR="00634E99" w:rsidRPr="0020134C">
              <w:rPr>
                <w:rFonts w:eastAsia="Georgia" w:cs="Georgia"/>
                <w:sz w:val="18"/>
                <w:szCs w:val="18"/>
              </w:rPr>
              <w:t xml:space="preserve"> en</w:t>
            </w:r>
            <w:r w:rsidRPr="0020134C">
              <w:rPr>
                <w:rFonts w:eastAsia="Georgia" w:cs="Georgia"/>
                <w:sz w:val="18"/>
                <w:szCs w:val="18"/>
              </w:rPr>
              <w:t xml:space="preserve"> agro-alimentaire et conditionnement, </w:t>
            </w:r>
            <w:r w:rsidR="00F52175" w:rsidRPr="0020134C">
              <w:rPr>
                <w:rFonts w:eastAsia="Georgia" w:cs="Georgia"/>
                <w:sz w:val="18"/>
                <w:szCs w:val="18"/>
              </w:rPr>
              <w:t>b</w:t>
            </w:r>
            <w:r w:rsidRPr="0020134C">
              <w:rPr>
                <w:rFonts w:eastAsia="Georgia" w:cs="Georgia"/>
                <w:sz w:val="18"/>
                <w:szCs w:val="18"/>
              </w:rPr>
              <w:t>oulang</w:t>
            </w:r>
            <w:r w:rsidR="00634E99" w:rsidRPr="0020134C">
              <w:rPr>
                <w:rFonts w:eastAsia="Georgia" w:cs="Georgia"/>
                <w:sz w:val="18"/>
                <w:szCs w:val="18"/>
              </w:rPr>
              <w:t xml:space="preserve">er/ère, </w:t>
            </w:r>
            <w:r w:rsidR="00F52175" w:rsidRPr="0020134C">
              <w:rPr>
                <w:rFonts w:eastAsia="Georgia" w:cs="Georgia"/>
                <w:sz w:val="18"/>
                <w:szCs w:val="18"/>
              </w:rPr>
              <w:t>p</w:t>
            </w:r>
            <w:r w:rsidRPr="0020134C">
              <w:rPr>
                <w:rFonts w:eastAsia="Georgia" w:cs="Georgia"/>
                <w:sz w:val="18"/>
                <w:szCs w:val="18"/>
              </w:rPr>
              <w:t>anificat</w:t>
            </w:r>
            <w:r w:rsidR="00634E99" w:rsidRPr="0020134C">
              <w:rPr>
                <w:rFonts w:eastAsia="Georgia" w:cs="Georgia"/>
                <w:sz w:val="18"/>
                <w:szCs w:val="18"/>
              </w:rPr>
              <w:t>eur/</w:t>
            </w:r>
            <w:proofErr w:type="spellStart"/>
            <w:r w:rsidR="00634E99" w:rsidRPr="0020134C">
              <w:rPr>
                <w:rFonts w:eastAsia="Georgia" w:cs="Georgia"/>
                <w:sz w:val="18"/>
                <w:szCs w:val="18"/>
              </w:rPr>
              <w:t>trice</w:t>
            </w:r>
            <w:proofErr w:type="spellEnd"/>
            <w:r w:rsidR="00634E99" w:rsidRPr="0020134C">
              <w:rPr>
                <w:rFonts w:eastAsia="Georgia" w:cs="Georgia"/>
                <w:sz w:val="18"/>
                <w:szCs w:val="18"/>
              </w:rPr>
              <w:t xml:space="preserve">, </w:t>
            </w:r>
            <w:proofErr w:type="spellStart"/>
            <w:r w:rsidR="00F52175" w:rsidRPr="0020134C">
              <w:rPr>
                <w:rFonts w:eastAsia="Georgia" w:cs="Georgia"/>
                <w:sz w:val="18"/>
                <w:szCs w:val="18"/>
              </w:rPr>
              <w:t>p</w:t>
            </w:r>
            <w:r w:rsidR="00634E99" w:rsidRPr="0020134C">
              <w:rPr>
                <w:rFonts w:eastAsia="Georgia" w:cs="Georgia"/>
                <w:sz w:val="18"/>
                <w:szCs w:val="18"/>
              </w:rPr>
              <w:t>atissier</w:t>
            </w:r>
            <w:proofErr w:type="spellEnd"/>
            <w:r w:rsidR="00634E99" w:rsidRPr="0020134C">
              <w:rPr>
                <w:rFonts w:eastAsia="Georgia" w:cs="Georgia"/>
                <w:sz w:val="18"/>
                <w:szCs w:val="18"/>
              </w:rPr>
              <w:t>/</w:t>
            </w:r>
            <w:proofErr w:type="spellStart"/>
            <w:r w:rsidR="00634E99" w:rsidRPr="0020134C">
              <w:rPr>
                <w:rFonts w:eastAsia="Georgia" w:cs="Georgia"/>
                <w:sz w:val="18"/>
                <w:szCs w:val="18"/>
              </w:rPr>
              <w:t>sière</w:t>
            </w:r>
            <w:proofErr w:type="spellEnd"/>
            <w:r w:rsidRPr="0020134C">
              <w:rPr>
                <w:rFonts w:eastAsia="Georgia" w:cs="Georgia"/>
                <w:sz w:val="18"/>
                <w:szCs w:val="18"/>
              </w:rPr>
              <w:t xml:space="preserve">, </w:t>
            </w:r>
            <w:r w:rsidR="00F52175" w:rsidRPr="0020134C">
              <w:rPr>
                <w:rFonts w:eastAsia="Georgia" w:cs="Georgia"/>
                <w:sz w:val="18"/>
                <w:szCs w:val="18"/>
              </w:rPr>
              <w:t>pi</w:t>
            </w:r>
            <w:r w:rsidRPr="0020134C">
              <w:rPr>
                <w:rFonts w:eastAsia="Georgia" w:cs="Georgia"/>
                <w:sz w:val="18"/>
                <w:szCs w:val="18"/>
              </w:rPr>
              <w:t>scicult</w:t>
            </w:r>
            <w:r w:rsidR="00634E99" w:rsidRPr="0020134C">
              <w:rPr>
                <w:rFonts w:eastAsia="Georgia" w:cs="Georgia"/>
                <w:sz w:val="18"/>
                <w:szCs w:val="18"/>
              </w:rPr>
              <w:t>eur/</w:t>
            </w:r>
            <w:proofErr w:type="spellStart"/>
            <w:r w:rsidR="00634E99" w:rsidRPr="0020134C">
              <w:rPr>
                <w:rFonts w:eastAsia="Georgia" w:cs="Georgia"/>
                <w:sz w:val="18"/>
                <w:szCs w:val="18"/>
              </w:rPr>
              <w:t>trice</w:t>
            </w:r>
            <w:proofErr w:type="spellEnd"/>
            <w:r w:rsidR="00634E99" w:rsidRPr="0020134C">
              <w:rPr>
                <w:rFonts w:eastAsia="Georgia" w:cs="Georgia"/>
                <w:sz w:val="18"/>
                <w:szCs w:val="18"/>
              </w:rPr>
              <w:t xml:space="preserve">, </w:t>
            </w:r>
            <w:r w:rsidR="00F52175" w:rsidRPr="0020134C">
              <w:rPr>
                <w:rFonts w:eastAsia="Georgia" w:cs="Georgia"/>
                <w:sz w:val="18"/>
                <w:szCs w:val="18"/>
              </w:rPr>
              <w:t>m</w:t>
            </w:r>
            <w:r w:rsidR="00634E99" w:rsidRPr="0020134C">
              <w:rPr>
                <w:rFonts w:eastAsia="Georgia" w:cs="Georgia"/>
                <w:sz w:val="18"/>
                <w:szCs w:val="18"/>
              </w:rPr>
              <w:t xml:space="preserve">araicher/ère, </w:t>
            </w:r>
            <w:r w:rsidR="00F52175" w:rsidRPr="0020134C">
              <w:rPr>
                <w:rFonts w:eastAsia="Georgia" w:cs="Georgia"/>
                <w:sz w:val="18"/>
                <w:szCs w:val="18"/>
              </w:rPr>
              <w:t>r</w:t>
            </w:r>
            <w:r w:rsidRPr="0020134C">
              <w:rPr>
                <w:rFonts w:eastAsia="Georgia" w:cs="Georgia"/>
                <w:sz w:val="18"/>
                <w:szCs w:val="18"/>
              </w:rPr>
              <w:t>estaurat</w:t>
            </w:r>
            <w:r w:rsidR="00634E99" w:rsidRPr="0020134C">
              <w:rPr>
                <w:rFonts w:eastAsia="Georgia" w:cs="Georgia"/>
                <w:sz w:val="18"/>
                <w:szCs w:val="18"/>
              </w:rPr>
              <w:t>eur/</w:t>
            </w:r>
            <w:proofErr w:type="spellStart"/>
            <w:r w:rsidR="00634E99" w:rsidRPr="0020134C">
              <w:rPr>
                <w:rFonts w:eastAsia="Georgia" w:cs="Georgia"/>
                <w:sz w:val="18"/>
                <w:szCs w:val="18"/>
              </w:rPr>
              <w:t>trice</w:t>
            </w:r>
            <w:proofErr w:type="spellEnd"/>
            <w:r w:rsidRPr="0020134C">
              <w:rPr>
                <w:rFonts w:eastAsia="Georgia" w:cs="Georgia"/>
                <w:sz w:val="18"/>
                <w:szCs w:val="18"/>
              </w:rPr>
              <w:t xml:space="preserve">, </w:t>
            </w:r>
            <w:r w:rsidR="00F52175" w:rsidRPr="0020134C">
              <w:rPr>
                <w:rFonts w:eastAsia="Georgia" w:cs="Georgia"/>
                <w:sz w:val="18"/>
                <w:szCs w:val="18"/>
              </w:rPr>
              <w:t>o</w:t>
            </w:r>
            <w:r w:rsidRPr="0020134C">
              <w:rPr>
                <w:rFonts w:eastAsia="Georgia" w:cs="Georgia"/>
                <w:sz w:val="18"/>
                <w:szCs w:val="18"/>
              </w:rPr>
              <w:t>pérateur</w:t>
            </w:r>
            <w:r w:rsidR="00634E99" w:rsidRPr="0020134C">
              <w:rPr>
                <w:rFonts w:eastAsia="Georgia" w:cs="Georgia"/>
                <w:sz w:val="18"/>
                <w:szCs w:val="18"/>
              </w:rPr>
              <w:t>/</w:t>
            </w:r>
            <w:proofErr w:type="spellStart"/>
            <w:r w:rsidR="00634E99" w:rsidRPr="0020134C">
              <w:rPr>
                <w:rFonts w:eastAsia="Georgia" w:cs="Georgia"/>
                <w:sz w:val="18"/>
                <w:szCs w:val="18"/>
              </w:rPr>
              <w:t>trice</w:t>
            </w:r>
            <w:proofErr w:type="spellEnd"/>
            <w:r w:rsidRPr="0020134C">
              <w:rPr>
                <w:rFonts w:eastAsia="Georgia" w:cs="Georgia"/>
                <w:sz w:val="18"/>
                <w:szCs w:val="18"/>
              </w:rPr>
              <w:t xml:space="preserve"> de conservation (chaine de froid) et logisticien</w:t>
            </w:r>
            <w:r w:rsidR="00634E99" w:rsidRPr="0020134C">
              <w:rPr>
                <w:rFonts w:eastAsia="Georgia" w:cs="Georgia"/>
                <w:sz w:val="18"/>
                <w:szCs w:val="18"/>
              </w:rPr>
              <w:t>/</w:t>
            </w:r>
            <w:proofErr w:type="spellStart"/>
            <w:r w:rsidR="00634E99" w:rsidRPr="0020134C">
              <w:rPr>
                <w:rFonts w:eastAsia="Georgia" w:cs="Georgia"/>
                <w:sz w:val="18"/>
                <w:szCs w:val="18"/>
              </w:rPr>
              <w:t>cienne</w:t>
            </w:r>
            <w:proofErr w:type="spellEnd"/>
            <w:r w:rsidR="00DA7BB7" w:rsidRPr="0020134C">
              <w:rPr>
                <w:rFonts w:eastAsia="Georgia" w:cs="Georgia"/>
                <w:sz w:val="18"/>
                <w:szCs w:val="18"/>
              </w:rPr>
              <w:t xml:space="preserve">, </w:t>
            </w:r>
            <w:r w:rsidR="00F52175" w:rsidRPr="0020134C">
              <w:rPr>
                <w:rFonts w:eastAsia="Georgia" w:cs="Georgia"/>
                <w:sz w:val="18"/>
                <w:szCs w:val="18"/>
              </w:rPr>
              <w:t>j</w:t>
            </w:r>
            <w:r w:rsidRPr="0020134C">
              <w:rPr>
                <w:rFonts w:eastAsia="Georgia" w:cs="Georgia"/>
                <w:sz w:val="18"/>
                <w:szCs w:val="18"/>
              </w:rPr>
              <w:t>ardin</w:t>
            </w:r>
            <w:r w:rsidR="00DA7BB7" w:rsidRPr="0020134C">
              <w:rPr>
                <w:rFonts w:eastAsia="Georgia" w:cs="Georgia"/>
                <w:sz w:val="18"/>
                <w:szCs w:val="18"/>
              </w:rPr>
              <w:t>ier/</w:t>
            </w:r>
            <w:proofErr w:type="spellStart"/>
            <w:r w:rsidR="00DA7BB7" w:rsidRPr="0020134C">
              <w:rPr>
                <w:rFonts w:eastAsia="Georgia" w:cs="Georgia"/>
                <w:sz w:val="18"/>
                <w:szCs w:val="18"/>
              </w:rPr>
              <w:t>ière</w:t>
            </w:r>
            <w:proofErr w:type="spellEnd"/>
            <w:r w:rsidRPr="0020134C">
              <w:rPr>
                <w:rFonts w:eastAsia="Georgia" w:cs="Georgia"/>
                <w:sz w:val="18"/>
                <w:szCs w:val="18"/>
              </w:rPr>
              <w:t xml:space="preserve"> urbain</w:t>
            </w:r>
          </w:p>
        </w:tc>
        <w:tc>
          <w:tcPr>
            <w:tcW w:w="2410" w:type="dxa"/>
            <w:tcBorders>
              <w:top w:val="single" w:sz="8" w:space="0" w:color="auto"/>
              <w:left w:val="single" w:sz="8" w:space="0" w:color="auto"/>
              <w:bottom w:val="single" w:sz="8" w:space="0" w:color="auto"/>
              <w:right w:val="single" w:sz="8" w:space="0" w:color="auto"/>
            </w:tcBorders>
          </w:tcPr>
          <w:p w14:paraId="26BA180B" w14:textId="3DEC3AD6" w:rsidR="4F250678" w:rsidRPr="0020134C" w:rsidRDefault="4F250678" w:rsidP="5148BDF1">
            <w:pPr>
              <w:jc w:val="left"/>
              <w:rPr>
                <w:rFonts w:eastAsia="Georgia" w:cs="Georgia"/>
                <w:sz w:val="18"/>
                <w:szCs w:val="18"/>
                <w:lang w:val="en-US"/>
              </w:rPr>
            </w:pPr>
            <w:proofErr w:type="spellStart"/>
            <w:r w:rsidRPr="0020134C">
              <w:rPr>
                <w:rFonts w:eastAsia="Georgia" w:cs="Georgia"/>
                <w:sz w:val="18"/>
                <w:szCs w:val="18"/>
                <w:lang w:val="en-US"/>
              </w:rPr>
              <w:t>LugoFarm</w:t>
            </w:r>
            <w:proofErr w:type="spellEnd"/>
            <w:r w:rsidRPr="0020134C">
              <w:rPr>
                <w:rFonts w:eastAsia="Georgia" w:cs="Georgia"/>
                <w:sz w:val="18"/>
                <w:szCs w:val="18"/>
                <w:lang w:val="en-US"/>
              </w:rPr>
              <w:t xml:space="preserve">, Groupe </w:t>
            </w:r>
            <w:proofErr w:type="spellStart"/>
            <w:r w:rsidRPr="0020134C">
              <w:rPr>
                <w:rFonts w:eastAsia="Georgia" w:cs="Georgia"/>
                <w:sz w:val="18"/>
                <w:szCs w:val="18"/>
                <w:lang w:val="en-US"/>
              </w:rPr>
              <w:t>Numbre</w:t>
            </w:r>
            <w:proofErr w:type="spellEnd"/>
            <w:r w:rsidRPr="0020134C">
              <w:rPr>
                <w:rFonts w:eastAsia="Georgia" w:cs="Georgia"/>
                <w:sz w:val="18"/>
                <w:szCs w:val="18"/>
                <w:lang w:val="en-US"/>
              </w:rPr>
              <w:t xml:space="preserve"> One, INPP, </w:t>
            </w:r>
            <w:proofErr w:type="spellStart"/>
            <w:r w:rsidRPr="0020134C">
              <w:rPr>
                <w:rFonts w:eastAsia="Georgia" w:cs="Georgia"/>
                <w:sz w:val="18"/>
                <w:szCs w:val="18"/>
                <w:lang w:val="en-US"/>
              </w:rPr>
              <w:t>CdR</w:t>
            </w:r>
            <w:proofErr w:type="spellEnd"/>
            <w:r w:rsidRPr="0020134C">
              <w:rPr>
                <w:rFonts w:eastAsia="Georgia" w:cs="Georgia"/>
                <w:sz w:val="18"/>
                <w:szCs w:val="18"/>
                <w:lang w:val="en-US"/>
              </w:rPr>
              <w:t xml:space="preserve">, </w:t>
            </w:r>
            <w:proofErr w:type="spellStart"/>
            <w:r w:rsidRPr="0020134C">
              <w:rPr>
                <w:rFonts w:eastAsia="Georgia" w:cs="Georgia"/>
                <w:sz w:val="18"/>
                <w:szCs w:val="18"/>
                <w:lang w:val="en-US"/>
              </w:rPr>
              <w:t>Resojec</w:t>
            </w:r>
            <w:proofErr w:type="spellEnd"/>
            <w:r w:rsidRPr="0020134C">
              <w:rPr>
                <w:rFonts w:eastAsia="Georgia" w:cs="Georgia"/>
                <w:sz w:val="18"/>
                <w:szCs w:val="18"/>
                <w:lang w:val="en-US"/>
              </w:rPr>
              <w:t xml:space="preserve">, </w:t>
            </w:r>
            <w:proofErr w:type="spellStart"/>
            <w:r w:rsidRPr="0020134C">
              <w:rPr>
                <w:rFonts w:eastAsia="Georgia" w:cs="Georgia"/>
                <w:sz w:val="18"/>
                <w:szCs w:val="18"/>
                <w:lang w:val="en-US"/>
              </w:rPr>
              <w:t>Kilakito</w:t>
            </w:r>
            <w:proofErr w:type="spellEnd"/>
          </w:p>
          <w:p w14:paraId="3F2EAAFA" w14:textId="3F1BE2C8" w:rsidR="4F250678" w:rsidRPr="0020134C" w:rsidRDefault="4F250678" w:rsidP="5148BDF1">
            <w:pPr>
              <w:jc w:val="left"/>
              <w:rPr>
                <w:rFonts w:eastAsia="Georgia" w:cs="Georgia"/>
                <w:sz w:val="18"/>
                <w:szCs w:val="18"/>
              </w:rPr>
            </w:pPr>
            <w:r w:rsidRPr="0020134C">
              <w:rPr>
                <w:rFonts w:eastAsia="Georgia" w:cs="Georgia"/>
                <w:sz w:val="18"/>
                <w:szCs w:val="18"/>
              </w:rPr>
              <w:t>HORECA local</w:t>
            </w:r>
          </w:p>
        </w:tc>
      </w:tr>
      <w:tr w:rsidR="00D51D58" w:rsidRPr="00FB5552" w14:paraId="3B6C70B1" w14:textId="77777777" w:rsidTr="00354251">
        <w:tc>
          <w:tcPr>
            <w:tcW w:w="1418" w:type="dxa"/>
            <w:gridSpan w:val="2"/>
            <w:tcBorders>
              <w:top w:val="single" w:sz="8" w:space="0" w:color="auto"/>
              <w:left w:val="single" w:sz="8" w:space="0" w:color="auto"/>
              <w:bottom w:val="single" w:sz="8" w:space="0" w:color="auto"/>
              <w:right w:val="single" w:sz="8" w:space="0" w:color="auto"/>
            </w:tcBorders>
          </w:tcPr>
          <w:p w14:paraId="0CCF2942" w14:textId="15E8347C" w:rsidR="4F250678" w:rsidRPr="0020134C" w:rsidRDefault="4F250678" w:rsidP="5148BDF1">
            <w:pPr>
              <w:jc w:val="left"/>
              <w:rPr>
                <w:rFonts w:eastAsia="Georgia" w:cs="Georgia"/>
                <w:sz w:val="18"/>
                <w:szCs w:val="18"/>
              </w:rPr>
            </w:pPr>
            <w:r w:rsidRPr="0020134C">
              <w:rPr>
                <w:rFonts w:eastAsia="Georgia" w:cs="Georgia"/>
                <w:sz w:val="18"/>
                <w:szCs w:val="18"/>
              </w:rPr>
              <w:t>Économie verte, circulaire et renouvelable</w:t>
            </w:r>
          </w:p>
        </w:tc>
        <w:tc>
          <w:tcPr>
            <w:tcW w:w="5528" w:type="dxa"/>
            <w:tcBorders>
              <w:top w:val="single" w:sz="8" w:space="0" w:color="auto"/>
              <w:left w:val="single" w:sz="8" w:space="0" w:color="auto"/>
              <w:bottom w:val="single" w:sz="8" w:space="0" w:color="auto"/>
              <w:right w:val="single" w:sz="8" w:space="0" w:color="auto"/>
            </w:tcBorders>
          </w:tcPr>
          <w:p w14:paraId="72B44B13" w14:textId="06BAA2F5" w:rsidR="4F250678" w:rsidRPr="0020134C" w:rsidRDefault="4F250678" w:rsidP="5148BDF1">
            <w:pPr>
              <w:jc w:val="left"/>
              <w:rPr>
                <w:rFonts w:eastAsia="Georgia" w:cs="Georgia"/>
                <w:sz w:val="18"/>
                <w:szCs w:val="18"/>
              </w:rPr>
            </w:pPr>
            <w:r w:rsidRPr="0020134C">
              <w:rPr>
                <w:rFonts w:eastAsia="Georgia" w:cs="Georgia"/>
                <w:sz w:val="18"/>
                <w:szCs w:val="18"/>
              </w:rPr>
              <w:t>Installateur/</w:t>
            </w:r>
            <w:proofErr w:type="spellStart"/>
            <w:r w:rsidRPr="0020134C">
              <w:rPr>
                <w:rFonts w:eastAsia="Georgia" w:cs="Georgia"/>
                <w:sz w:val="18"/>
                <w:szCs w:val="18"/>
              </w:rPr>
              <w:t>trice</w:t>
            </w:r>
            <w:proofErr w:type="spellEnd"/>
            <w:r w:rsidRPr="0020134C">
              <w:rPr>
                <w:rFonts w:eastAsia="Georgia" w:cs="Georgia"/>
                <w:sz w:val="18"/>
                <w:szCs w:val="18"/>
              </w:rPr>
              <w:t xml:space="preserve">, maintenancier/ère de panneaux photovoltaïques, </w:t>
            </w:r>
            <w:r w:rsidR="00F52175" w:rsidRPr="0020134C">
              <w:rPr>
                <w:rFonts w:eastAsia="Georgia" w:cs="Georgia"/>
                <w:sz w:val="18"/>
                <w:szCs w:val="18"/>
              </w:rPr>
              <w:t>r</w:t>
            </w:r>
            <w:r w:rsidRPr="0020134C">
              <w:rPr>
                <w:rFonts w:eastAsia="Georgia" w:cs="Georgia"/>
                <w:sz w:val="18"/>
                <w:szCs w:val="18"/>
              </w:rPr>
              <w:t>éparat</w:t>
            </w:r>
            <w:r w:rsidR="00DA7BB7" w:rsidRPr="0020134C">
              <w:rPr>
                <w:rFonts w:eastAsia="Georgia" w:cs="Georgia"/>
                <w:sz w:val="18"/>
                <w:szCs w:val="18"/>
              </w:rPr>
              <w:t>eur/</w:t>
            </w:r>
            <w:proofErr w:type="spellStart"/>
            <w:r w:rsidR="00DA7BB7" w:rsidRPr="0020134C">
              <w:rPr>
                <w:rFonts w:eastAsia="Georgia" w:cs="Georgia"/>
                <w:sz w:val="18"/>
                <w:szCs w:val="18"/>
              </w:rPr>
              <w:t>trice</w:t>
            </w:r>
            <w:proofErr w:type="spellEnd"/>
            <w:r w:rsidRPr="0020134C">
              <w:rPr>
                <w:rFonts w:eastAsia="Georgia" w:cs="Georgia"/>
                <w:sz w:val="18"/>
                <w:szCs w:val="18"/>
              </w:rPr>
              <w:t xml:space="preserve"> des appareils numériques, </w:t>
            </w:r>
            <w:r w:rsidR="00F52175" w:rsidRPr="0020134C">
              <w:rPr>
                <w:rFonts w:eastAsia="Georgia" w:cs="Georgia"/>
                <w:sz w:val="18"/>
                <w:szCs w:val="18"/>
              </w:rPr>
              <w:t>c</w:t>
            </w:r>
            <w:r w:rsidRPr="0020134C">
              <w:rPr>
                <w:rFonts w:eastAsia="Georgia" w:cs="Georgia"/>
                <w:sz w:val="18"/>
                <w:szCs w:val="18"/>
              </w:rPr>
              <w:t>ollecte</w:t>
            </w:r>
            <w:r w:rsidR="00DA7BB7" w:rsidRPr="0020134C">
              <w:rPr>
                <w:rFonts w:eastAsia="Georgia" w:cs="Georgia"/>
                <w:sz w:val="18"/>
                <w:szCs w:val="18"/>
              </w:rPr>
              <w:t>ur/</w:t>
            </w:r>
            <w:proofErr w:type="spellStart"/>
            <w:r w:rsidR="00DA7BB7" w:rsidRPr="0020134C">
              <w:rPr>
                <w:rFonts w:eastAsia="Georgia" w:cs="Georgia"/>
                <w:sz w:val="18"/>
                <w:szCs w:val="18"/>
              </w:rPr>
              <w:t>trice</w:t>
            </w:r>
            <w:proofErr w:type="spellEnd"/>
            <w:r w:rsidRPr="0020134C">
              <w:rPr>
                <w:rFonts w:eastAsia="Georgia" w:cs="Georgia"/>
                <w:sz w:val="18"/>
                <w:szCs w:val="18"/>
              </w:rPr>
              <w:t xml:space="preserve"> et </w:t>
            </w:r>
            <w:r w:rsidR="00F52175" w:rsidRPr="0020134C">
              <w:rPr>
                <w:rFonts w:eastAsia="Georgia" w:cs="Georgia"/>
                <w:sz w:val="18"/>
                <w:szCs w:val="18"/>
              </w:rPr>
              <w:t>v</w:t>
            </w:r>
            <w:r w:rsidRPr="0020134C">
              <w:rPr>
                <w:rFonts w:eastAsia="Georgia" w:cs="Georgia"/>
                <w:sz w:val="18"/>
                <w:szCs w:val="18"/>
              </w:rPr>
              <w:t>alorisat</w:t>
            </w:r>
            <w:r w:rsidR="00DA7BB7" w:rsidRPr="0020134C">
              <w:rPr>
                <w:rFonts w:eastAsia="Georgia" w:cs="Georgia"/>
                <w:sz w:val="18"/>
                <w:szCs w:val="18"/>
              </w:rPr>
              <w:t>eur/</w:t>
            </w:r>
            <w:proofErr w:type="spellStart"/>
            <w:r w:rsidR="00DA7BB7" w:rsidRPr="0020134C">
              <w:rPr>
                <w:rFonts w:eastAsia="Georgia" w:cs="Georgia"/>
                <w:sz w:val="18"/>
                <w:szCs w:val="18"/>
              </w:rPr>
              <w:t>trice</w:t>
            </w:r>
            <w:proofErr w:type="spellEnd"/>
            <w:r w:rsidRPr="0020134C">
              <w:rPr>
                <w:rFonts w:eastAsia="Georgia" w:cs="Georgia"/>
                <w:sz w:val="18"/>
                <w:szCs w:val="18"/>
              </w:rPr>
              <w:t xml:space="preserve"> des déchets (plastic, sciure de bois, pneus)</w:t>
            </w:r>
          </w:p>
        </w:tc>
        <w:tc>
          <w:tcPr>
            <w:tcW w:w="2410" w:type="dxa"/>
            <w:tcBorders>
              <w:top w:val="single" w:sz="8" w:space="0" w:color="auto"/>
              <w:left w:val="single" w:sz="8" w:space="0" w:color="auto"/>
              <w:bottom w:val="single" w:sz="8" w:space="0" w:color="auto"/>
              <w:right w:val="single" w:sz="8" w:space="0" w:color="auto"/>
            </w:tcBorders>
          </w:tcPr>
          <w:p w14:paraId="150F5CC5" w14:textId="630C59B9" w:rsidR="4F250678" w:rsidRPr="0020134C" w:rsidRDefault="4F250678" w:rsidP="5148BDF1">
            <w:pPr>
              <w:jc w:val="left"/>
              <w:rPr>
                <w:rFonts w:eastAsia="Georgia" w:cs="Georgia"/>
                <w:sz w:val="18"/>
                <w:szCs w:val="18"/>
                <w:lang w:val="en-GB"/>
              </w:rPr>
            </w:pPr>
            <w:proofErr w:type="spellStart"/>
            <w:r w:rsidRPr="0020134C">
              <w:rPr>
                <w:rFonts w:eastAsia="Georgia" w:cs="Georgia"/>
                <w:sz w:val="18"/>
                <w:szCs w:val="18"/>
                <w:lang w:val="en-GB"/>
              </w:rPr>
              <w:t>CdR</w:t>
            </w:r>
            <w:proofErr w:type="spellEnd"/>
            <w:r w:rsidRPr="0020134C">
              <w:rPr>
                <w:rFonts w:eastAsia="Georgia" w:cs="Georgia"/>
                <w:sz w:val="18"/>
                <w:szCs w:val="18"/>
                <w:lang w:val="en-GB"/>
              </w:rPr>
              <w:t xml:space="preserve">, INPP, RESOJEC, UMICORE, start-ups, Trinity (parcs </w:t>
            </w:r>
            <w:proofErr w:type="spellStart"/>
            <w:r w:rsidRPr="0020134C">
              <w:rPr>
                <w:rFonts w:eastAsia="Georgia" w:cs="Georgia"/>
                <w:sz w:val="18"/>
                <w:szCs w:val="18"/>
                <w:lang w:val="en-GB"/>
              </w:rPr>
              <w:t>solaires</w:t>
            </w:r>
            <w:proofErr w:type="spellEnd"/>
            <w:r w:rsidRPr="0020134C">
              <w:rPr>
                <w:rFonts w:eastAsia="Georgia" w:cs="Georgia"/>
                <w:sz w:val="18"/>
                <w:szCs w:val="18"/>
                <w:lang w:val="en-GB"/>
              </w:rPr>
              <w:t xml:space="preserve">) </w:t>
            </w:r>
          </w:p>
        </w:tc>
      </w:tr>
      <w:tr w:rsidR="00D51D58" w:rsidRPr="00083CFC" w14:paraId="4DDED6D6" w14:textId="77777777" w:rsidTr="00354251">
        <w:tc>
          <w:tcPr>
            <w:tcW w:w="1418" w:type="dxa"/>
            <w:gridSpan w:val="2"/>
            <w:tcBorders>
              <w:top w:val="single" w:sz="8" w:space="0" w:color="auto"/>
              <w:left w:val="single" w:sz="8" w:space="0" w:color="auto"/>
              <w:bottom w:val="single" w:sz="8" w:space="0" w:color="auto"/>
              <w:right w:val="single" w:sz="8" w:space="0" w:color="auto"/>
            </w:tcBorders>
          </w:tcPr>
          <w:p w14:paraId="02DA97B9" w14:textId="4447F4AA" w:rsidR="4F250678" w:rsidRPr="0020134C" w:rsidRDefault="4F250678" w:rsidP="5148BDF1">
            <w:pPr>
              <w:jc w:val="left"/>
              <w:rPr>
                <w:rFonts w:eastAsia="Georgia" w:cs="Georgia"/>
                <w:sz w:val="18"/>
                <w:szCs w:val="18"/>
              </w:rPr>
            </w:pPr>
            <w:r w:rsidRPr="0020134C">
              <w:rPr>
                <w:rFonts w:eastAsia="Georgia" w:cs="Georgia"/>
                <w:sz w:val="18"/>
                <w:szCs w:val="18"/>
              </w:rPr>
              <w:t>Économie Créative</w:t>
            </w:r>
          </w:p>
        </w:tc>
        <w:tc>
          <w:tcPr>
            <w:tcW w:w="5528" w:type="dxa"/>
            <w:tcBorders>
              <w:top w:val="single" w:sz="8" w:space="0" w:color="auto"/>
              <w:left w:val="single" w:sz="8" w:space="0" w:color="auto"/>
              <w:bottom w:val="single" w:sz="8" w:space="0" w:color="auto"/>
              <w:right w:val="single" w:sz="8" w:space="0" w:color="auto"/>
            </w:tcBorders>
          </w:tcPr>
          <w:p w14:paraId="54608CF3" w14:textId="37BB191B" w:rsidR="4F250678" w:rsidRPr="0020134C" w:rsidRDefault="00F52175" w:rsidP="5148BDF1">
            <w:pPr>
              <w:jc w:val="left"/>
              <w:rPr>
                <w:rFonts w:eastAsia="Georgia" w:cs="Georgia"/>
                <w:sz w:val="18"/>
                <w:szCs w:val="18"/>
              </w:rPr>
            </w:pPr>
            <w:r w:rsidRPr="0020134C">
              <w:rPr>
                <w:rFonts w:eastAsia="Georgia" w:cs="Georgia"/>
                <w:sz w:val="18"/>
                <w:szCs w:val="18"/>
              </w:rPr>
              <w:t>Spécialiste dans la m</w:t>
            </w:r>
            <w:r w:rsidR="4F250678" w:rsidRPr="0020134C">
              <w:rPr>
                <w:rFonts w:eastAsia="Georgia" w:cs="Georgia"/>
                <w:sz w:val="18"/>
                <w:szCs w:val="18"/>
              </w:rPr>
              <w:t xml:space="preserve">ode, design, audiovisuel (film, photo, installation), </w:t>
            </w:r>
            <w:r w:rsidRPr="0020134C">
              <w:rPr>
                <w:rFonts w:eastAsia="Georgia" w:cs="Georgia"/>
                <w:sz w:val="18"/>
                <w:szCs w:val="18"/>
              </w:rPr>
              <w:t>s</w:t>
            </w:r>
            <w:r w:rsidR="4F250678" w:rsidRPr="0020134C">
              <w:rPr>
                <w:rFonts w:eastAsia="Georgia" w:cs="Georgia"/>
                <w:sz w:val="18"/>
                <w:szCs w:val="18"/>
              </w:rPr>
              <w:t>tylis</w:t>
            </w:r>
            <w:r w:rsidRPr="0020134C">
              <w:rPr>
                <w:rFonts w:eastAsia="Georgia" w:cs="Georgia"/>
                <w:sz w:val="18"/>
                <w:szCs w:val="18"/>
              </w:rPr>
              <w:t xml:space="preserve">te et </w:t>
            </w:r>
            <w:r w:rsidR="4F250678" w:rsidRPr="0020134C">
              <w:rPr>
                <w:rFonts w:eastAsia="Georgia" w:cs="Georgia"/>
                <w:sz w:val="18"/>
                <w:szCs w:val="18"/>
              </w:rPr>
              <w:t xml:space="preserve">prêt à porter, </w:t>
            </w:r>
            <w:r w:rsidRPr="0020134C">
              <w:rPr>
                <w:rFonts w:eastAsia="Georgia" w:cs="Georgia"/>
                <w:sz w:val="18"/>
                <w:szCs w:val="18"/>
              </w:rPr>
              <w:t>g</w:t>
            </w:r>
            <w:r w:rsidR="4F250678" w:rsidRPr="0020134C">
              <w:rPr>
                <w:rFonts w:eastAsia="Georgia" w:cs="Georgia"/>
                <w:sz w:val="18"/>
                <w:szCs w:val="18"/>
              </w:rPr>
              <w:t>raphis</w:t>
            </w:r>
            <w:r w:rsidRPr="0020134C">
              <w:rPr>
                <w:rFonts w:eastAsia="Georgia" w:cs="Georgia"/>
                <w:sz w:val="18"/>
                <w:szCs w:val="18"/>
              </w:rPr>
              <w:t>te</w:t>
            </w:r>
            <w:r w:rsidR="4F250678" w:rsidRPr="0020134C">
              <w:rPr>
                <w:rFonts w:eastAsia="Georgia" w:cs="Georgia"/>
                <w:sz w:val="18"/>
                <w:szCs w:val="18"/>
              </w:rPr>
              <w:t xml:space="preserve">, </w:t>
            </w:r>
            <w:r w:rsidRPr="0020134C">
              <w:rPr>
                <w:rFonts w:eastAsia="Georgia" w:cs="Georgia"/>
                <w:sz w:val="18"/>
                <w:szCs w:val="18"/>
              </w:rPr>
              <w:t>p</w:t>
            </w:r>
            <w:r w:rsidR="4F250678" w:rsidRPr="0020134C">
              <w:rPr>
                <w:rFonts w:eastAsia="Georgia" w:cs="Georgia"/>
                <w:sz w:val="18"/>
                <w:szCs w:val="18"/>
              </w:rPr>
              <w:t>romot</w:t>
            </w:r>
            <w:r w:rsidRPr="0020134C">
              <w:rPr>
                <w:rFonts w:eastAsia="Georgia" w:cs="Georgia"/>
                <w:sz w:val="18"/>
                <w:szCs w:val="18"/>
              </w:rPr>
              <w:t>eur/</w:t>
            </w:r>
            <w:proofErr w:type="spellStart"/>
            <w:r w:rsidRPr="0020134C">
              <w:rPr>
                <w:rFonts w:eastAsia="Georgia" w:cs="Georgia"/>
                <w:sz w:val="18"/>
                <w:szCs w:val="18"/>
              </w:rPr>
              <w:t>trice</w:t>
            </w:r>
            <w:proofErr w:type="spellEnd"/>
            <w:r w:rsidR="4F250678" w:rsidRPr="0020134C">
              <w:rPr>
                <w:rFonts w:eastAsia="Georgia" w:cs="Georgia"/>
                <w:sz w:val="18"/>
                <w:szCs w:val="18"/>
              </w:rPr>
              <w:t xml:space="preserve"> d’évènements culturels</w:t>
            </w:r>
          </w:p>
        </w:tc>
        <w:tc>
          <w:tcPr>
            <w:tcW w:w="2410" w:type="dxa"/>
            <w:tcBorders>
              <w:top w:val="single" w:sz="8" w:space="0" w:color="auto"/>
              <w:left w:val="single" w:sz="8" w:space="0" w:color="auto"/>
              <w:bottom w:val="single" w:sz="8" w:space="0" w:color="auto"/>
              <w:right w:val="single" w:sz="8" w:space="0" w:color="auto"/>
            </w:tcBorders>
          </w:tcPr>
          <w:p w14:paraId="23ECDEB9" w14:textId="657F1C29" w:rsidR="4F250678" w:rsidRPr="0020134C" w:rsidRDefault="4F250678" w:rsidP="5148BDF1">
            <w:pPr>
              <w:jc w:val="left"/>
              <w:rPr>
                <w:rFonts w:eastAsia="Georgia" w:cs="Georgia"/>
                <w:sz w:val="18"/>
                <w:szCs w:val="18"/>
              </w:rPr>
            </w:pPr>
            <w:r w:rsidRPr="0020134C">
              <w:rPr>
                <w:rFonts w:eastAsia="Georgia" w:cs="Georgia"/>
                <w:sz w:val="18"/>
                <w:szCs w:val="18"/>
              </w:rPr>
              <w:t xml:space="preserve">WBI, Institut Français, </w:t>
            </w:r>
            <w:proofErr w:type="spellStart"/>
            <w:r w:rsidRPr="0020134C">
              <w:rPr>
                <w:rFonts w:eastAsia="Georgia" w:cs="Georgia"/>
                <w:sz w:val="18"/>
                <w:szCs w:val="18"/>
              </w:rPr>
              <w:t>Shasa</w:t>
            </w:r>
            <w:proofErr w:type="spellEnd"/>
            <w:r w:rsidRPr="0020134C">
              <w:rPr>
                <w:rFonts w:eastAsia="Georgia" w:cs="Georgia"/>
                <w:sz w:val="18"/>
                <w:szCs w:val="18"/>
              </w:rPr>
              <w:t xml:space="preserve">, etc. travail en cours avec Alice  </w:t>
            </w:r>
          </w:p>
        </w:tc>
      </w:tr>
    </w:tbl>
    <w:p w14:paraId="17E0B83A" w14:textId="77777777" w:rsidR="00637DD7" w:rsidRDefault="00637DD7" w:rsidP="005E58FC">
      <w:pPr>
        <w:pStyle w:val="Caption"/>
        <w:jc w:val="left"/>
      </w:pPr>
    </w:p>
    <w:p w14:paraId="187E78ED" w14:textId="5DCC43B4" w:rsidR="005E58FC" w:rsidRPr="00863C07" w:rsidRDefault="00714293" w:rsidP="00637DD7">
      <w:pPr>
        <w:pStyle w:val="Caption"/>
        <w:jc w:val="left"/>
        <w:rPr>
          <w:b w:val="0"/>
          <w:bCs w:val="0"/>
          <w:color w:val="585756"/>
        </w:rPr>
      </w:pPr>
      <w:bookmarkStart w:id="47" w:name="_Toc113731404"/>
      <w:r w:rsidRPr="00863C07">
        <w:rPr>
          <w:noProof/>
          <w:color w:val="585756"/>
        </w:rPr>
        <w:drawing>
          <wp:anchor distT="0" distB="0" distL="114300" distR="114300" simplePos="0" relativeHeight="251634688" behindDoc="0" locked="0" layoutInCell="1" allowOverlap="1" wp14:anchorId="41A1D015" wp14:editId="384DCB67">
            <wp:simplePos x="0" y="0"/>
            <wp:positionH relativeFrom="column">
              <wp:posOffset>433070</wp:posOffset>
            </wp:positionH>
            <wp:positionV relativeFrom="paragraph">
              <wp:posOffset>182880</wp:posOffset>
            </wp:positionV>
            <wp:extent cx="4791075" cy="3505200"/>
            <wp:effectExtent l="0" t="0" r="9525" b="0"/>
            <wp:wrapTopAndBottom/>
            <wp:docPr id="71038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91075" cy="3505200"/>
                    </a:xfrm>
                    <a:prstGeom prst="rect">
                      <a:avLst/>
                    </a:prstGeom>
                  </pic:spPr>
                </pic:pic>
              </a:graphicData>
            </a:graphic>
            <wp14:sizeRelH relativeFrom="margin">
              <wp14:pctWidth>0</wp14:pctWidth>
            </wp14:sizeRelH>
            <wp14:sizeRelV relativeFrom="margin">
              <wp14:pctHeight>0</wp14:pctHeight>
            </wp14:sizeRelV>
          </wp:anchor>
        </w:drawing>
      </w:r>
      <w:r w:rsidR="00637DD7" w:rsidRPr="00863C07">
        <w:rPr>
          <w:color w:val="585756"/>
        </w:rPr>
        <w:t xml:space="preserve">Figure </w:t>
      </w:r>
      <w:r w:rsidR="00637DD7" w:rsidRPr="00863C07">
        <w:rPr>
          <w:color w:val="585756"/>
        </w:rPr>
        <w:fldChar w:fldCharType="begin"/>
      </w:r>
      <w:r w:rsidR="00637DD7" w:rsidRPr="00863C07">
        <w:rPr>
          <w:color w:val="585756"/>
        </w:rPr>
        <w:instrText>SEQ Figure \* ARABIC</w:instrText>
      </w:r>
      <w:r w:rsidR="00637DD7" w:rsidRPr="00863C07">
        <w:rPr>
          <w:color w:val="585756"/>
        </w:rPr>
        <w:fldChar w:fldCharType="separate"/>
      </w:r>
      <w:r w:rsidR="00104E6B" w:rsidRPr="00863C07">
        <w:rPr>
          <w:noProof/>
          <w:color w:val="585756"/>
        </w:rPr>
        <w:t>4</w:t>
      </w:r>
      <w:r w:rsidR="00637DD7" w:rsidRPr="00863C07">
        <w:rPr>
          <w:color w:val="585756"/>
        </w:rPr>
        <w:fldChar w:fldCharType="end"/>
      </w:r>
      <w:r w:rsidR="00637DD7" w:rsidRPr="00863C07">
        <w:rPr>
          <w:color w:val="585756"/>
        </w:rPr>
        <w:t xml:space="preserve"> - </w:t>
      </w:r>
      <w:r w:rsidR="005E58FC" w:rsidRPr="00863C07">
        <w:rPr>
          <w:color w:val="585756"/>
        </w:rPr>
        <w:t>Axe d’intervention Lubumbashi-Likasi et Kolwezi FEE</w:t>
      </w:r>
      <w:bookmarkEnd w:id="47"/>
    </w:p>
    <w:p w14:paraId="004EFCDA" w14:textId="77777777" w:rsidR="002E3BC5" w:rsidRDefault="002E3BC5" w:rsidP="002E3BC5">
      <w:pPr>
        <w:pStyle w:val="Heading3"/>
      </w:pPr>
    </w:p>
    <w:p w14:paraId="71E8CAFC" w14:textId="5574741C" w:rsidR="00354251" w:rsidRDefault="48205EB6" w:rsidP="006E1A50">
      <w:pPr>
        <w:pStyle w:val="Heading3"/>
        <w:numPr>
          <w:ilvl w:val="2"/>
          <w:numId w:val="15"/>
        </w:numPr>
      </w:pPr>
      <w:bookmarkStart w:id="48" w:name="_Toc113731177"/>
      <w:bookmarkStart w:id="49" w:name="_Toc113809878"/>
      <w:r>
        <w:t xml:space="preserve">Résultat 1 </w:t>
      </w:r>
      <w:r w:rsidR="00610680">
        <w:t>d</w:t>
      </w:r>
      <w:r w:rsidR="00DD6C23">
        <w:t xml:space="preserve">ans le Haut-Katanga </w:t>
      </w:r>
      <w:r w:rsidR="00610680">
        <w:t>- L</w:t>
      </w:r>
      <w:r>
        <w:t xml:space="preserve">es jeunes et </w:t>
      </w:r>
      <w:r w:rsidR="006744A1">
        <w:t xml:space="preserve">majoritairement </w:t>
      </w:r>
      <w:r>
        <w:t>des femmes, sont soutenus dans leur employabilité via une formation professionnelle et technique consolidée</w:t>
      </w:r>
      <w:bookmarkEnd w:id="48"/>
      <w:bookmarkEnd w:id="49"/>
    </w:p>
    <w:p w14:paraId="14C48483" w14:textId="77777777" w:rsidR="00340C16" w:rsidRDefault="00340C16" w:rsidP="485C868B">
      <w:pPr>
        <w:spacing w:line="257" w:lineRule="auto"/>
        <w:rPr>
          <w:rFonts w:eastAsiaTheme="minorEastAsia"/>
        </w:rPr>
      </w:pPr>
    </w:p>
    <w:p w14:paraId="1877E480" w14:textId="3E63C68A" w:rsidR="48205EB6" w:rsidRDefault="48205EB6" w:rsidP="485C868B">
      <w:pPr>
        <w:spacing w:line="257" w:lineRule="auto"/>
        <w:rPr>
          <w:rFonts w:eastAsiaTheme="minorEastAsia"/>
        </w:rPr>
      </w:pPr>
      <w:r w:rsidRPr="485C868B">
        <w:rPr>
          <w:rFonts w:eastAsiaTheme="minorEastAsia"/>
        </w:rPr>
        <w:t xml:space="preserve">Ce premier résultat vise une amélioration de l’offre de formation professionnelle vers des métiers en phase avec les besoins qualitatifs et quantitatifs des secteurs les plus porteurs de l’économie sur l'axe Lubumbashi-Likasi, incluant les zones rurales </w:t>
      </w:r>
      <w:r w:rsidR="00875C5B">
        <w:rPr>
          <w:rFonts w:eastAsiaTheme="minorEastAsia"/>
        </w:rPr>
        <w:t>et</w:t>
      </w:r>
      <w:r w:rsidRPr="485C868B">
        <w:rPr>
          <w:rFonts w:eastAsiaTheme="minorEastAsia"/>
        </w:rPr>
        <w:t xml:space="preserve"> leur grand potentiel dans le secteur de l’agriculture, en particulier l'industrie agro-alimentaire, agro-business, élevage, pisciculture et l’artisanat.</w:t>
      </w:r>
    </w:p>
    <w:p w14:paraId="1A216ABA" w14:textId="6FEF937A" w:rsidR="48205EB6" w:rsidRPr="00FB16D0" w:rsidRDefault="2ECBF9D9" w:rsidP="485C868B">
      <w:pPr>
        <w:spacing w:line="257" w:lineRule="auto"/>
        <w:rPr>
          <w:rFonts w:eastAsiaTheme="minorEastAsia"/>
        </w:rPr>
      </w:pPr>
      <w:r w:rsidRPr="485C868B">
        <w:rPr>
          <w:rFonts w:eastAsiaTheme="minorEastAsia"/>
        </w:rPr>
        <w:t xml:space="preserve">Cela se traduit par une approche intégrée comprenant le soutien à l’organisation de formations courtes (moins d’une année), pratiques, modulaires et professionnalisantes, y compris des stages </w:t>
      </w:r>
      <w:r w:rsidRPr="00FB16D0">
        <w:rPr>
          <w:rFonts w:eastAsiaTheme="minorEastAsia"/>
        </w:rPr>
        <w:t>professionnels et innovant</w:t>
      </w:r>
      <w:r w:rsidRPr="00FB16D0">
        <w:rPr>
          <w:rFonts w:eastAsiaTheme="minorEastAsia"/>
          <w:szCs w:val="21"/>
        </w:rPr>
        <w:t>es à trav</w:t>
      </w:r>
      <w:r w:rsidRPr="00FB16D0">
        <w:rPr>
          <w:rFonts w:eastAsia="Georgia" w:cs="Georgia"/>
        </w:rPr>
        <w:t>ers</w:t>
      </w:r>
      <w:r w:rsidRPr="00FB16D0">
        <w:rPr>
          <w:rFonts w:eastAsiaTheme="minorEastAsia"/>
        </w:rPr>
        <w:t xml:space="preserve"> : </w:t>
      </w:r>
    </w:p>
    <w:p w14:paraId="2096070F" w14:textId="16CF5A3F" w:rsidR="48205EB6" w:rsidRPr="00FF73B7" w:rsidRDefault="00B55D58" w:rsidP="00785DC1">
      <w:pPr>
        <w:pStyle w:val="ListParagraph"/>
        <w:numPr>
          <w:ilvl w:val="0"/>
          <w:numId w:val="16"/>
        </w:numPr>
        <w:ind w:left="426"/>
        <w:rPr>
          <w:rFonts w:eastAsia="Georgia" w:cs="Georgia"/>
          <w:szCs w:val="21"/>
        </w:rPr>
      </w:pPr>
      <w:r w:rsidRPr="00FB16D0">
        <w:rPr>
          <w:rFonts w:eastAsia="Georgia" w:cs="Georgia"/>
        </w:rPr>
        <w:t>2</w:t>
      </w:r>
      <w:r w:rsidR="2ECBF9D9" w:rsidRPr="00FB16D0">
        <w:rPr>
          <w:rFonts w:eastAsia="Georgia" w:cs="Georgia"/>
        </w:rPr>
        <w:t xml:space="preserve"> Centres d’Application (</w:t>
      </w:r>
      <w:proofErr w:type="spellStart"/>
      <w:r w:rsidR="2ECBF9D9" w:rsidRPr="00FB16D0">
        <w:rPr>
          <w:rFonts w:eastAsia="Georgia" w:cs="Georgia"/>
        </w:rPr>
        <w:t>CdA</w:t>
      </w:r>
      <w:proofErr w:type="spellEnd"/>
      <w:r w:rsidR="2ECBF9D9" w:rsidRPr="00FB16D0">
        <w:rPr>
          <w:rFonts w:eastAsia="Georgia" w:cs="Georgia"/>
        </w:rPr>
        <w:t xml:space="preserve">) : VYOMBO et Saint François Xavier </w:t>
      </w:r>
      <w:r w:rsidR="00DA5F71" w:rsidRPr="00FB16D0">
        <w:rPr>
          <w:rFonts w:eastAsia="Georgia" w:cs="Georgia"/>
        </w:rPr>
        <w:t xml:space="preserve">situé </w:t>
      </w:r>
      <w:r w:rsidR="2ECBF9D9" w:rsidRPr="00FB16D0">
        <w:rPr>
          <w:rFonts w:eastAsia="Georgia" w:cs="Georgia"/>
        </w:rPr>
        <w:t xml:space="preserve">à Likasi précédemment </w:t>
      </w:r>
      <w:r w:rsidR="2ECBF9D9" w:rsidRPr="0FD407D0">
        <w:rPr>
          <w:rFonts w:eastAsia="Georgia" w:cs="Georgia"/>
        </w:rPr>
        <w:t>soutenu</w:t>
      </w:r>
      <w:r w:rsidR="6457570A" w:rsidRPr="0FD407D0">
        <w:rPr>
          <w:rFonts w:eastAsia="Georgia" w:cs="Georgia"/>
        </w:rPr>
        <w:t>s</w:t>
      </w:r>
      <w:r w:rsidR="2ECBF9D9" w:rsidRPr="00FB16D0">
        <w:rPr>
          <w:rFonts w:eastAsia="Georgia" w:cs="Georgia"/>
        </w:rPr>
        <w:t xml:space="preserve"> par Enabel à travers le programme EDUKAT et capables d’intégrer/d’améliorer une offre de formation courte </w:t>
      </w:r>
    </w:p>
    <w:p w14:paraId="54FE2328" w14:textId="007539D3" w:rsidR="48205EB6" w:rsidRPr="00FB16D0" w:rsidRDefault="2ECBF9D9" w:rsidP="00785DC1">
      <w:pPr>
        <w:pStyle w:val="ListParagraph"/>
        <w:numPr>
          <w:ilvl w:val="0"/>
          <w:numId w:val="16"/>
        </w:numPr>
        <w:ind w:left="426"/>
        <w:rPr>
          <w:rFonts w:eastAsia="Georgia" w:cs="Georgia"/>
        </w:rPr>
      </w:pPr>
      <w:r w:rsidRPr="00FB16D0">
        <w:rPr>
          <w:rFonts w:eastAsia="Georgia" w:cs="Georgia"/>
        </w:rPr>
        <w:t>L</w:t>
      </w:r>
      <w:r w:rsidR="005243DC" w:rsidRPr="00FB16D0">
        <w:rPr>
          <w:rFonts w:eastAsia="Georgia" w:cs="Georgia"/>
        </w:rPr>
        <w:t>’</w:t>
      </w:r>
      <w:r w:rsidRPr="00FB16D0">
        <w:rPr>
          <w:rFonts w:eastAsia="Georgia" w:cs="Georgia"/>
        </w:rPr>
        <w:t>Institut National de Préparation Professionnelle (INPP)</w:t>
      </w:r>
      <w:r w:rsidR="005243DC" w:rsidRPr="00FB16D0">
        <w:rPr>
          <w:rFonts w:eastAsia="Georgia" w:cs="Georgia"/>
        </w:rPr>
        <w:t xml:space="preserve"> de Lubumbashi</w:t>
      </w:r>
      <w:r w:rsidRPr="00FB16D0">
        <w:rPr>
          <w:rFonts w:eastAsia="Georgia" w:cs="Georgia"/>
        </w:rPr>
        <w:t>, offrant une offre de formation continue aux chercheurs d’emploi</w:t>
      </w:r>
    </w:p>
    <w:p w14:paraId="31CC8EE1" w14:textId="45FA867A" w:rsidR="48205EB6" w:rsidRDefault="2ECBF9D9" w:rsidP="00785DC1">
      <w:pPr>
        <w:pStyle w:val="ListParagraph"/>
        <w:numPr>
          <w:ilvl w:val="0"/>
          <w:numId w:val="16"/>
        </w:numPr>
        <w:ind w:left="426"/>
        <w:rPr>
          <w:rFonts w:eastAsia="Georgia" w:cs="Georgia"/>
        </w:rPr>
      </w:pPr>
      <w:r w:rsidRPr="00FB16D0">
        <w:rPr>
          <w:rFonts w:eastAsia="Georgia" w:cs="Georgia"/>
        </w:rPr>
        <w:t>L</w:t>
      </w:r>
      <w:r w:rsidR="005243DC" w:rsidRPr="00FB16D0">
        <w:rPr>
          <w:rFonts w:eastAsia="Georgia" w:cs="Georgia"/>
        </w:rPr>
        <w:t xml:space="preserve">e </w:t>
      </w:r>
      <w:r w:rsidRPr="00FB16D0">
        <w:rPr>
          <w:rFonts w:eastAsia="Georgia" w:cs="Georgia"/>
        </w:rPr>
        <w:t>Centre de Compétences (</w:t>
      </w:r>
      <w:proofErr w:type="spellStart"/>
      <w:r w:rsidRPr="00FB16D0">
        <w:rPr>
          <w:rFonts w:eastAsia="Georgia" w:cs="Georgia"/>
        </w:rPr>
        <w:t>CdC</w:t>
      </w:r>
      <w:proofErr w:type="spellEnd"/>
      <w:r w:rsidRPr="00FB16D0">
        <w:rPr>
          <w:rFonts w:eastAsia="Georgia" w:cs="Georgia"/>
        </w:rPr>
        <w:t>) au sein d</w:t>
      </w:r>
      <w:r w:rsidR="005243DC" w:rsidRPr="00FB16D0">
        <w:rPr>
          <w:rFonts w:eastAsia="Georgia" w:cs="Georgia"/>
        </w:rPr>
        <w:t xml:space="preserve">u </w:t>
      </w:r>
      <w:r w:rsidRPr="00FB16D0">
        <w:rPr>
          <w:rFonts w:eastAsia="Georgia" w:cs="Georgia"/>
        </w:rPr>
        <w:t>CdR</w:t>
      </w:r>
      <w:r w:rsidR="005243DC" w:rsidRPr="00FB16D0">
        <w:rPr>
          <w:rFonts w:eastAsia="Georgia" w:cs="Georgia"/>
        </w:rPr>
        <w:t xml:space="preserve"> de Lubumbashi</w:t>
      </w:r>
      <w:r w:rsidRPr="00FB16D0">
        <w:rPr>
          <w:rFonts w:eastAsia="Georgia" w:cs="Georgia"/>
        </w:rPr>
        <w:t>, qui offre des formations ciblées et spécialisées à travers un dispositif</w:t>
      </w:r>
      <w:r w:rsidRPr="485C868B">
        <w:rPr>
          <w:rFonts w:eastAsia="Georgia" w:cs="Georgia"/>
        </w:rPr>
        <w:t xml:space="preserve"> multi-services et multi-partenarial, visant une meilleure adéquation formation-emploi</w:t>
      </w:r>
    </w:p>
    <w:p w14:paraId="0AABF5F5" w14:textId="188A1513" w:rsidR="001F5DC0" w:rsidRPr="00C75646" w:rsidRDefault="48205EB6" w:rsidP="00C75646">
      <w:pPr>
        <w:spacing w:line="257" w:lineRule="auto"/>
        <w:rPr>
          <w:rFonts w:eastAsiaTheme="minorEastAsia"/>
        </w:rPr>
      </w:pPr>
      <w:r w:rsidRPr="5148BDF1">
        <w:rPr>
          <w:rFonts w:eastAsiaTheme="minorEastAsia"/>
        </w:rPr>
        <w:t xml:space="preserve">L’offre de formation visera le renforcement des compétences et l’apprentissage pratique en milieu de travail dans les entreprises formelles, à travers un partenariat secteur public, secteur privé, y compris les partenaires sociaux et le monde associatif. </w:t>
      </w:r>
    </w:p>
    <w:p w14:paraId="5936B730" w14:textId="772FC724"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 xml:space="preserve">A01-01. Déployer une offre de formation courte et professionnalisante des jeunes apprenants au sein du CdR, des </w:t>
      </w:r>
      <w:r w:rsidR="000244F5" w:rsidRPr="00C75646">
        <w:rPr>
          <w:rFonts w:eastAsia="Georgia" w:cs="Georgia"/>
          <w:b/>
          <w:bCs/>
          <w:szCs w:val="21"/>
          <w:lang w:val="fr"/>
        </w:rPr>
        <w:t xml:space="preserve">2 </w:t>
      </w:r>
      <w:r w:rsidRPr="00C75646">
        <w:rPr>
          <w:rFonts w:eastAsia="Georgia" w:cs="Georgia"/>
          <w:b/>
          <w:bCs/>
          <w:szCs w:val="21"/>
          <w:lang w:val="fr"/>
        </w:rPr>
        <w:t>Centres d’application (</w:t>
      </w:r>
      <w:proofErr w:type="spellStart"/>
      <w:r w:rsidRPr="00C75646">
        <w:rPr>
          <w:rFonts w:eastAsia="Georgia" w:cs="Georgia"/>
          <w:b/>
          <w:bCs/>
          <w:szCs w:val="21"/>
          <w:lang w:val="fr"/>
        </w:rPr>
        <w:t>CdA</w:t>
      </w:r>
      <w:proofErr w:type="spellEnd"/>
      <w:r w:rsidRPr="00C75646">
        <w:rPr>
          <w:rFonts w:eastAsia="Georgia" w:cs="Georgia"/>
          <w:b/>
          <w:bCs/>
          <w:szCs w:val="21"/>
          <w:lang w:val="fr"/>
        </w:rPr>
        <w:t xml:space="preserve">) et </w:t>
      </w:r>
      <w:r w:rsidR="000244F5" w:rsidRPr="00C75646">
        <w:rPr>
          <w:rFonts w:eastAsia="Georgia" w:cs="Georgia"/>
          <w:b/>
          <w:bCs/>
          <w:szCs w:val="21"/>
          <w:lang w:val="fr"/>
        </w:rPr>
        <w:t>de l’</w:t>
      </w:r>
      <w:r w:rsidRPr="00C75646">
        <w:rPr>
          <w:rFonts w:eastAsia="Georgia" w:cs="Georgia"/>
          <w:b/>
          <w:bCs/>
          <w:szCs w:val="21"/>
          <w:lang w:val="fr"/>
        </w:rPr>
        <w:t>INPP</w:t>
      </w:r>
    </w:p>
    <w:p w14:paraId="05C56E50" w14:textId="2A17281D" w:rsidR="48205EB6" w:rsidRPr="00FB16D0" w:rsidRDefault="00B935E6" w:rsidP="2FDA667E">
      <w:pPr>
        <w:spacing w:line="257" w:lineRule="auto"/>
        <w:rPr>
          <w:rFonts w:eastAsia="Georgia" w:cs="Georgia"/>
        </w:rPr>
      </w:pPr>
      <w:r w:rsidRPr="00FB16D0">
        <w:rPr>
          <w:rFonts w:eastAsia="Georgia" w:cs="Georgia"/>
        </w:rPr>
        <w:t>3000</w:t>
      </w:r>
      <w:r w:rsidR="008A60AF" w:rsidRPr="00FB16D0">
        <w:rPr>
          <w:rFonts w:eastAsia="Georgia" w:cs="Georgia"/>
        </w:rPr>
        <w:t xml:space="preserve"> </w:t>
      </w:r>
      <w:r w:rsidR="2ECBF9D9" w:rsidRPr="00FB16D0">
        <w:rPr>
          <w:rFonts w:eastAsia="Georgia" w:cs="Georgia"/>
        </w:rPr>
        <w:t>formations courtes, professionnalisantes, orientées métiers et en accord avec les besoins et opportunités du marché de l’emploi, seront organisées au sein d</w:t>
      </w:r>
      <w:r w:rsidR="009B36DE" w:rsidRPr="00FB16D0">
        <w:rPr>
          <w:rFonts w:eastAsia="Georgia" w:cs="Georgia"/>
        </w:rPr>
        <w:t xml:space="preserve">u </w:t>
      </w:r>
      <w:r w:rsidR="2ECBF9D9" w:rsidRPr="00FB16D0">
        <w:rPr>
          <w:rFonts w:eastAsia="Georgia" w:cs="Georgia"/>
        </w:rPr>
        <w:t xml:space="preserve">CdR, des </w:t>
      </w:r>
      <w:r w:rsidR="009B36DE" w:rsidRPr="00FB16D0">
        <w:rPr>
          <w:rFonts w:eastAsia="Georgia" w:cs="Georgia"/>
        </w:rPr>
        <w:t xml:space="preserve">deux </w:t>
      </w:r>
      <w:proofErr w:type="spellStart"/>
      <w:r w:rsidR="2ECBF9D9" w:rsidRPr="00FB16D0">
        <w:rPr>
          <w:rFonts w:eastAsia="Georgia" w:cs="Georgia"/>
        </w:rPr>
        <w:t>CdA</w:t>
      </w:r>
      <w:proofErr w:type="spellEnd"/>
      <w:r w:rsidR="48205EB6" w:rsidRPr="00FB16D0">
        <w:rPr>
          <w:rFonts w:eastAsia="Georgia" w:cs="Georgia"/>
        </w:rPr>
        <w:t xml:space="preserve"> </w:t>
      </w:r>
      <w:r w:rsidR="2ECBF9D9" w:rsidRPr="00FB16D0">
        <w:rPr>
          <w:rFonts w:eastAsia="Georgia" w:cs="Georgia"/>
        </w:rPr>
        <w:t xml:space="preserve">ainsi que de </w:t>
      </w:r>
      <w:r w:rsidR="009B36DE" w:rsidRPr="00FB16D0">
        <w:rPr>
          <w:rFonts w:eastAsia="Georgia" w:cs="Georgia"/>
        </w:rPr>
        <w:t>l’</w:t>
      </w:r>
      <w:r w:rsidR="2ECBF9D9" w:rsidRPr="00FB16D0">
        <w:rPr>
          <w:rFonts w:eastAsia="Georgia" w:cs="Georgia"/>
        </w:rPr>
        <w:t>INPP</w:t>
      </w:r>
      <w:r w:rsidR="009B36DE" w:rsidRPr="00FB16D0">
        <w:rPr>
          <w:rFonts w:eastAsia="Georgia" w:cs="Georgia"/>
        </w:rPr>
        <w:t xml:space="preserve"> dans le Haut-Katanga</w:t>
      </w:r>
      <w:r w:rsidR="2ECBF9D9" w:rsidRPr="00FB16D0">
        <w:rPr>
          <w:rFonts w:eastAsia="Georgia" w:cs="Georgia"/>
        </w:rPr>
        <w:t xml:space="preserve">. </w:t>
      </w:r>
    </w:p>
    <w:p w14:paraId="2D5112BF" w14:textId="48ECF5E1" w:rsidR="48205EB6" w:rsidRPr="00FB16D0" w:rsidRDefault="2ECBF9D9" w:rsidP="2FDA667E">
      <w:pPr>
        <w:spacing w:line="257" w:lineRule="auto"/>
        <w:rPr>
          <w:rFonts w:eastAsia="Georgia" w:cs="Georgia"/>
        </w:rPr>
      </w:pPr>
      <w:r w:rsidRPr="00FB16D0">
        <w:rPr>
          <w:rFonts w:eastAsia="Georgia" w:cs="Georgia"/>
        </w:rPr>
        <w:t xml:space="preserve">Une attention particulière sera accordée aux activités suivantes afin de maximiser la pertinence de la formation pour le marché du travail et l'emploi effectif des stagiaires à la fin de leur formation : </w:t>
      </w:r>
    </w:p>
    <w:p w14:paraId="7F0B1068" w14:textId="1C31B1D8" w:rsidR="00D62FEE" w:rsidRPr="00FB16D0" w:rsidRDefault="48205EB6" w:rsidP="00785DC1">
      <w:pPr>
        <w:pStyle w:val="ListParagraph"/>
        <w:numPr>
          <w:ilvl w:val="0"/>
          <w:numId w:val="17"/>
        </w:numPr>
        <w:rPr>
          <w:rFonts w:eastAsia="Georgia" w:cs="Georgia"/>
        </w:rPr>
      </w:pPr>
      <w:r w:rsidRPr="53F47A3D">
        <w:rPr>
          <w:rFonts w:eastAsia="Georgia" w:cs="Georgia"/>
        </w:rPr>
        <w:t>Le développement de nouveaux ou l'adaptation des référentiels de formation existants qui se veulent pratiques, orientés vers l'emploi, visuels et simplifiés (numérisés) pour une utilisation par les enseignants/formateurs. La priorité sera donnée aux métiers porteurs et d'avenir, tels que l'économie verte et numérique</w:t>
      </w:r>
      <w:r w:rsidR="002A3732" w:rsidRPr="53F47A3D">
        <w:rPr>
          <w:rFonts w:eastAsiaTheme="minorEastAsia"/>
        </w:rPr>
        <w:t xml:space="preserve">, à </w:t>
      </w:r>
      <w:r w:rsidR="007E7ED6" w:rsidRPr="53F47A3D">
        <w:rPr>
          <w:rFonts w:eastAsiaTheme="minorEastAsia"/>
        </w:rPr>
        <w:t>l’éveil entrepreneurial</w:t>
      </w:r>
      <w:r w:rsidR="002A3732" w:rsidRPr="53F47A3D">
        <w:rPr>
          <w:rFonts w:eastAsia="Georgia" w:cs="Georgia"/>
        </w:rPr>
        <w:t xml:space="preserve"> ainsi qu’au</w:t>
      </w:r>
      <w:r w:rsidR="00B625B9" w:rsidRPr="53F47A3D">
        <w:rPr>
          <w:rFonts w:eastAsia="Georgia" w:cs="Georgia"/>
        </w:rPr>
        <w:t>x</w:t>
      </w:r>
      <w:r w:rsidR="002A3732" w:rsidRPr="53F47A3D">
        <w:rPr>
          <w:rFonts w:eastAsia="Georgia" w:cs="Georgia"/>
        </w:rPr>
        <w:t xml:space="preserve"> soft </w:t>
      </w:r>
      <w:proofErr w:type="spellStart"/>
      <w:r w:rsidR="002A3732" w:rsidRPr="53F47A3D">
        <w:rPr>
          <w:rFonts w:eastAsia="Georgia" w:cs="Georgia"/>
        </w:rPr>
        <w:t>skills</w:t>
      </w:r>
      <w:proofErr w:type="spellEnd"/>
      <w:r w:rsidRPr="53F47A3D">
        <w:rPr>
          <w:rFonts w:eastAsia="Georgia" w:cs="Georgia"/>
        </w:rPr>
        <w:t>. Ces référentiels feront l’objet d’une certification et d’une validation des compétences acquises par les apprenants, suivant les processus de l’organisme publi</w:t>
      </w:r>
      <w:r w:rsidR="00B625B9" w:rsidRPr="53F47A3D">
        <w:rPr>
          <w:rFonts w:eastAsia="Georgia" w:cs="Georgia"/>
        </w:rPr>
        <w:t>c</w:t>
      </w:r>
      <w:r w:rsidRPr="53F47A3D">
        <w:rPr>
          <w:rFonts w:eastAsia="Georgia" w:cs="Georgia"/>
        </w:rPr>
        <w:t xml:space="preserve"> en charge. </w:t>
      </w:r>
      <w:r w:rsidR="00161F67" w:rsidRPr="53F47A3D">
        <w:rPr>
          <w:rFonts w:eastAsia="Georgia" w:cs="Georgia"/>
        </w:rPr>
        <w:t xml:space="preserve">Un appel </w:t>
      </w:r>
      <w:r w:rsidR="004B363C" w:rsidRPr="53F47A3D">
        <w:rPr>
          <w:rFonts w:eastAsia="Georgia" w:cs="Georgia"/>
        </w:rPr>
        <w:t>à propositions</w:t>
      </w:r>
      <w:r w:rsidR="00161F67" w:rsidRPr="53F47A3D">
        <w:rPr>
          <w:rFonts w:eastAsia="Georgia" w:cs="Georgia"/>
        </w:rPr>
        <w:t xml:space="preserve"> sera lancé</w:t>
      </w:r>
      <w:r w:rsidR="004B363C" w:rsidRPr="53F47A3D">
        <w:rPr>
          <w:rFonts w:eastAsia="Georgia" w:cs="Georgia"/>
        </w:rPr>
        <w:t xml:space="preserve"> </w:t>
      </w:r>
      <w:r w:rsidR="00955992" w:rsidRPr="53F47A3D">
        <w:rPr>
          <w:rFonts w:eastAsia="Georgia" w:cs="Georgia"/>
        </w:rPr>
        <w:t>par Enabel</w:t>
      </w:r>
      <w:r w:rsidR="004B363C" w:rsidRPr="53F47A3D">
        <w:rPr>
          <w:rFonts w:eastAsia="Georgia" w:cs="Georgia"/>
        </w:rPr>
        <w:t xml:space="preserve"> </w:t>
      </w:r>
      <w:r w:rsidR="001A2BDC" w:rsidRPr="53F47A3D">
        <w:rPr>
          <w:rFonts w:eastAsia="Georgia" w:cs="Georgia"/>
        </w:rPr>
        <w:t xml:space="preserve">pour l’octroi d’un subside </w:t>
      </w:r>
      <w:r w:rsidR="006D5391" w:rsidRPr="53F47A3D">
        <w:rPr>
          <w:rFonts w:eastAsia="Georgia" w:cs="Georgia"/>
        </w:rPr>
        <w:t xml:space="preserve">pour financer </w:t>
      </w:r>
      <w:r w:rsidR="00571191" w:rsidRPr="53F47A3D">
        <w:rPr>
          <w:rFonts w:eastAsia="Georgia" w:cs="Georgia"/>
        </w:rPr>
        <w:t>la rédaction et la mise en œuvre de nouveaux référentiels dans des filières innovantes, au profit du</w:t>
      </w:r>
      <w:r w:rsidR="008C18C1" w:rsidRPr="53F47A3D">
        <w:rPr>
          <w:rFonts w:eastAsia="Georgia" w:cs="Georgia"/>
        </w:rPr>
        <w:t xml:space="preserve"> CdR, </w:t>
      </w:r>
      <w:proofErr w:type="spellStart"/>
      <w:r w:rsidR="008C18C1" w:rsidRPr="53F47A3D">
        <w:rPr>
          <w:rFonts w:eastAsia="Georgia" w:cs="Georgia"/>
        </w:rPr>
        <w:t>CdA</w:t>
      </w:r>
      <w:proofErr w:type="spellEnd"/>
      <w:r w:rsidR="008C18C1" w:rsidRPr="53F47A3D">
        <w:rPr>
          <w:rFonts w:eastAsia="Georgia" w:cs="Georgia"/>
        </w:rPr>
        <w:t xml:space="preserve"> et INPP. </w:t>
      </w:r>
    </w:p>
    <w:p w14:paraId="7E18A79E" w14:textId="5B16D10D" w:rsidR="48205EB6" w:rsidRPr="00FB16D0" w:rsidRDefault="00B206D8" w:rsidP="00785DC1">
      <w:pPr>
        <w:pStyle w:val="ListParagraph"/>
        <w:numPr>
          <w:ilvl w:val="0"/>
          <w:numId w:val="17"/>
        </w:numPr>
        <w:rPr>
          <w:rFonts w:eastAsia="Georgia" w:cs="Georgia"/>
        </w:rPr>
      </w:pPr>
      <w:r>
        <w:rPr>
          <w:rFonts w:eastAsia="Georgia" w:cs="Georgia"/>
        </w:rPr>
        <w:t xml:space="preserve"> Les </w:t>
      </w:r>
      <w:r w:rsidR="48205EB6" w:rsidRPr="00FB16D0">
        <w:rPr>
          <w:rFonts w:eastAsia="Georgia" w:cs="Georgia"/>
        </w:rPr>
        <w:t>stages</w:t>
      </w:r>
      <w:r w:rsidR="006D5391">
        <w:rPr>
          <w:rFonts w:eastAsia="Georgia" w:cs="Georgia"/>
        </w:rPr>
        <w:t xml:space="preserve"> professionnels (500 stages) </w:t>
      </w:r>
      <w:r>
        <w:rPr>
          <w:rFonts w:eastAsia="Georgia" w:cs="Georgia"/>
        </w:rPr>
        <w:t>promus</w:t>
      </w:r>
      <w:r w:rsidR="006D5391">
        <w:rPr>
          <w:rFonts w:eastAsia="Georgia" w:cs="Georgia"/>
        </w:rPr>
        <w:t xml:space="preserve"> par le CdR</w:t>
      </w:r>
      <w:r w:rsidR="00745FED">
        <w:rPr>
          <w:rFonts w:eastAsia="Georgia" w:cs="Georgia"/>
        </w:rPr>
        <w:t xml:space="preserve"> </w:t>
      </w:r>
      <w:r w:rsidR="48205EB6" w:rsidRPr="00FB16D0">
        <w:rPr>
          <w:rFonts w:eastAsia="Georgia" w:cs="Georgia"/>
        </w:rPr>
        <w:t xml:space="preserve">sera </w:t>
      </w:r>
      <w:r>
        <w:rPr>
          <w:rFonts w:eastAsia="Georgia" w:cs="Georgia"/>
        </w:rPr>
        <w:t>mis en place</w:t>
      </w:r>
      <w:r w:rsidRPr="00FB16D0">
        <w:rPr>
          <w:rFonts w:eastAsia="Georgia" w:cs="Georgia"/>
        </w:rPr>
        <w:t xml:space="preserve"> </w:t>
      </w:r>
      <w:r w:rsidR="48205EB6" w:rsidRPr="00FB16D0">
        <w:rPr>
          <w:rFonts w:eastAsia="Georgia" w:cs="Georgia"/>
        </w:rPr>
        <w:t>au sein des entreprises privées et publiques ou auprès des artisans indépendants, en utilisant des référentiels de formation certifiés. Ce stage fera partie intégrante d</w:t>
      </w:r>
      <w:r w:rsidR="00B625B9" w:rsidRPr="00FB16D0">
        <w:rPr>
          <w:rFonts w:eastAsia="Georgia" w:cs="Georgia"/>
        </w:rPr>
        <w:t>u processus</w:t>
      </w:r>
      <w:r w:rsidR="48205EB6" w:rsidRPr="00FB16D0">
        <w:rPr>
          <w:rFonts w:eastAsia="Georgia" w:cs="Georgia"/>
        </w:rPr>
        <w:t xml:space="preserve"> formation</w:t>
      </w:r>
      <w:r w:rsidR="00B625B9" w:rsidRPr="00FB16D0">
        <w:rPr>
          <w:rFonts w:eastAsia="Georgia" w:cs="Georgia"/>
        </w:rPr>
        <w:t xml:space="preserve"> emploi</w:t>
      </w:r>
      <w:r w:rsidR="48205EB6" w:rsidRPr="00FB16D0">
        <w:rPr>
          <w:rFonts w:eastAsia="Georgia" w:cs="Georgia"/>
        </w:rPr>
        <w:t xml:space="preserve"> et les stagiaires seront encadrés par un personnel qualifié du centre de formation ainsi que par le patron ou le maître artisan de l'entreprise. Un programme de formation pour les encadreurs sera mis en place à cette fin.  </w:t>
      </w:r>
    </w:p>
    <w:p w14:paraId="34D717CD" w14:textId="1BB78668" w:rsidR="48205EB6" w:rsidRPr="00FB16D0" w:rsidRDefault="4A7B6220" w:rsidP="00785DC1">
      <w:pPr>
        <w:pStyle w:val="ListParagraph"/>
        <w:numPr>
          <w:ilvl w:val="0"/>
          <w:numId w:val="17"/>
        </w:numPr>
        <w:rPr>
          <w:rFonts w:eastAsia="Georgia" w:cs="Georgia"/>
        </w:rPr>
      </w:pPr>
      <w:r w:rsidRPr="00FB16D0">
        <w:rPr>
          <w:rFonts w:eastAsia="Georgia" w:cs="Georgia"/>
        </w:rPr>
        <w:t xml:space="preserve">Des modules spécifiques seront dispensés aux jeunes apprenants ainsi qu’aux encadreurs, sur la sécurité au travail, le genre, l’accès à la protection sociale et le travail décent (en collaboration avec les syndicats), l’environnement, l’innovation, les attitudes et comportements liés à l’exercice du métier. </w:t>
      </w:r>
      <w:r w:rsidR="1C3DD36A" w:rsidRPr="00FB16D0">
        <w:rPr>
          <w:rFonts w:eastAsiaTheme="minorEastAsia"/>
          <w:szCs w:val="21"/>
        </w:rPr>
        <w:t xml:space="preserve">L'équipement de sécurité sera fourni </w:t>
      </w:r>
      <w:r w:rsidR="6BD2098E" w:rsidRPr="00FB16D0">
        <w:rPr>
          <w:rFonts w:eastAsia="Georgia" w:cs="Georgia"/>
        </w:rPr>
        <w:t>dans le cadre de l’intervention</w:t>
      </w:r>
      <w:r w:rsidR="1C3DD36A" w:rsidRPr="00FB16D0">
        <w:rPr>
          <w:rFonts w:eastAsia="Georgia" w:cs="Georgia"/>
        </w:rPr>
        <w:t>.</w:t>
      </w:r>
    </w:p>
    <w:p w14:paraId="70B703B9" w14:textId="1BC739AB" w:rsidR="48205EB6" w:rsidRPr="00FB16D0" w:rsidRDefault="48205EB6" w:rsidP="00785DC1">
      <w:pPr>
        <w:pStyle w:val="ListParagraph"/>
        <w:numPr>
          <w:ilvl w:val="0"/>
          <w:numId w:val="17"/>
        </w:numPr>
        <w:rPr>
          <w:rFonts w:eastAsia="Georgia" w:cs="Georgia"/>
          <w:szCs w:val="21"/>
        </w:rPr>
      </w:pPr>
      <w:r w:rsidRPr="00FB16D0">
        <w:rPr>
          <w:rFonts w:eastAsia="Georgia" w:cs="Georgia"/>
          <w:szCs w:val="21"/>
        </w:rPr>
        <w:t xml:space="preserve">Les travaux d'infrastructure qu'Enabel réalisera par l'intermédiaire d'entreprises de construction offrent une opportunité d'apprentissage "travail-école" en utilisant des clauses sociales spécifiques dans les contrats. </w:t>
      </w:r>
    </w:p>
    <w:p w14:paraId="03A60C1C" w14:textId="43706B31" w:rsidR="48205EB6" w:rsidRPr="00FB16D0" w:rsidRDefault="2ECBF9D9" w:rsidP="00785DC1">
      <w:pPr>
        <w:pStyle w:val="ListParagraph"/>
        <w:numPr>
          <w:ilvl w:val="0"/>
          <w:numId w:val="17"/>
        </w:numPr>
        <w:rPr>
          <w:rFonts w:eastAsia="Georgia" w:cs="Georgia"/>
        </w:rPr>
      </w:pPr>
      <w:r w:rsidRPr="00FB16D0">
        <w:rPr>
          <w:rFonts w:eastAsia="Georgia" w:cs="Georgia"/>
        </w:rPr>
        <w:t>La formation des formateurs (</w:t>
      </w:r>
      <w:r w:rsidR="00A45510" w:rsidRPr="00FB16D0">
        <w:rPr>
          <w:rFonts w:eastAsia="Georgia" w:cs="Georgia"/>
        </w:rPr>
        <w:t xml:space="preserve">au sein du </w:t>
      </w:r>
      <w:r w:rsidRPr="00FB16D0">
        <w:rPr>
          <w:rFonts w:eastAsia="Georgia" w:cs="Georgia"/>
        </w:rPr>
        <w:t xml:space="preserve">CdR, </w:t>
      </w:r>
      <w:proofErr w:type="spellStart"/>
      <w:r w:rsidRPr="00FB16D0">
        <w:rPr>
          <w:rFonts w:eastAsia="Georgia" w:cs="Georgia"/>
        </w:rPr>
        <w:t>CdA</w:t>
      </w:r>
      <w:proofErr w:type="spellEnd"/>
      <w:r w:rsidRPr="00FB16D0">
        <w:rPr>
          <w:rFonts w:eastAsia="Georgia" w:cs="Georgia"/>
        </w:rPr>
        <w:t xml:space="preserve"> et INPP) et professionnels du marché du travail (membres de la FEC) sera mobilisée en fonction des besoins, afin de renforcer l</w:t>
      </w:r>
      <w:r w:rsidR="00A45510" w:rsidRPr="00FB16D0">
        <w:rPr>
          <w:rFonts w:eastAsia="Georgia" w:cs="Georgia"/>
        </w:rPr>
        <w:t>eurs</w:t>
      </w:r>
      <w:r w:rsidRPr="00FB16D0">
        <w:rPr>
          <w:rFonts w:eastAsia="Georgia" w:cs="Georgia"/>
        </w:rPr>
        <w:t xml:space="preserve"> compétences techniques à travers les accords cadre de coopération avec des partenaires publics en Belgique comme le Forem/VDAB, IFAPME/</w:t>
      </w:r>
      <w:proofErr w:type="spellStart"/>
      <w:r w:rsidRPr="00FB16D0">
        <w:rPr>
          <w:rFonts w:eastAsia="Georgia" w:cs="Georgia"/>
        </w:rPr>
        <w:t>Syntra</w:t>
      </w:r>
      <w:proofErr w:type="spellEnd"/>
      <w:r w:rsidRPr="00FB16D0">
        <w:rPr>
          <w:rFonts w:eastAsia="Georgia" w:cs="Georgia"/>
        </w:rPr>
        <w:t xml:space="preserve">, les Mires, etc.  </w:t>
      </w:r>
    </w:p>
    <w:p w14:paraId="5B3B084E" w14:textId="65D6BC63" w:rsidR="48205EB6" w:rsidRPr="00FB16D0" w:rsidRDefault="725C5270" w:rsidP="00785DC1">
      <w:pPr>
        <w:pStyle w:val="ListParagraph"/>
        <w:numPr>
          <w:ilvl w:val="0"/>
          <w:numId w:val="17"/>
        </w:numPr>
        <w:rPr>
          <w:rFonts w:eastAsia="Georgia" w:cs="Georgia"/>
        </w:rPr>
      </w:pPr>
      <w:r w:rsidRPr="00FB16D0">
        <w:rPr>
          <w:rFonts w:eastAsia="Georgia" w:cs="Georgia"/>
        </w:rPr>
        <w:t xml:space="preserve">Un appui est prévu aux </w:t>
      </w:r>
      <w:r w:rsidR="00A45510" w:rsidRPr="00FB16D0">
        <w:rPr>
          <w:rFonts w:eastAsia="Georgia" w:cs="Georgia"/>
        </w:rPr>
        <w:t xml:space="preserve">deux </w:t>
      </w:r>
      <w:proofErr w:type="spellStart"/>
      <w:r w:rsidRPr="00FB16D0">
        <w:rPr>
          <w:rFonts w:eastAsia="Georgia" w:cs="Georgia"/>
        </w:rPr>
        <w:t>CdA</w:t>
      </w:r>
      <w:proofErr w:type="spellEnd"/>
      <w:r w:rsidRPr="00FB16D0">
        <w:rPr>
          <w:rFonts w:eastAsia="Georgia" w:cs="Georgia"/>
        </w:rPr>
        <w:t xml:space="preserve"> et </w:t>
      </w:r>
      <w:r w:rsidR="00D47B2B" w:rsidRPr="00FB16D0">
        <w:rPr>
          <w:rFonts w:eastAsiaTheme="minorEastAsia"/>
          <w:szCs w:val="21"/>
        </w:rPr>
        <w:t>à l’</w:t>
      </w:r>
      <w:r w:rsidRPr="00FB16D0">
        <w:rPr>
          <w:rFonts w:eastAsiaTheme="minorEastAsia"/>
          <w:szCs w:val="21"/>
        </w:rPr>
        <w:t xml:space="preserve">INPP </w:t>
      </w:r>
      <w:r w:rsidR="00D47B2B" w:rsidRPr="00FB16D0">
        <w:rPr>
          <w:rFonts w:eastAsiaTheme="minorEastAsia"/>
          <w:szCs w:val="21"/>
        </w:rPr>
        <w:t>de Lubum</w:t>
      </w:r>
      <w:r w:rsidR="00D47B2B" w:rsidRPr="00FB16D0">
        <w:rPr>
          <w:rFonts w:eastAsia="Georgia" w:cs="Georgia"/>
        </w:rPr>
        <w:t xml:space="preserve">bashi </w:t>
      </w:r>
      <w:r w:rsidRPr="00FB16D0">
        <w:rPr>
          <w:rFonts w:eastAsia="Georgia" w:cs="Georgia"/>
        </w:rPr>
        <w:t xml:space="preserve">afin d’assurer une pérennisation des efforts déjà réalisés dans le cadre du programme EDUKAT. Cet appui se focalisera tout d'abord sur l’amélioration de la qualité de la gestion du centre et les différents services offerts (formation, support pédagogique, conseils et orientation professionnelle, insertion professionnelle, etc.). Le modèle </w:t>
      </w:r>
      <w:proofErr w:type="spellStart"/>
      <w:r w:rsidRPr="00FB16D0">
        <w:rPr>
          <w:rFonts w:eastAsia="Georgia" w:cs="Georgia"/>
        </w:rPr>
        <w:t>CoVE</w:t>
      </w:r>
      <w:proofErr w:type="spellEnd"/>
      <w:r w:rsidRPr="00FB16D0">
        <w:rPr>
          <w:rFonts w:eastAsia="Georgia" w:cs="Georgia"/>
        </w:rPr>
        <w:t xml:space="preserve"> (voir plus haut), sera utilisé comme outil d'orientation pour définir les priorités et mesurer les progrès.</w:t>
      </w:r>
    </w:p>
    <w:p w14:paraId="3B7B28BC" w14:textId="730797C7" w:rsidR="00D60EAE" w:rsidRPr="00FB16D0" w:rsidRDefault="3D6F92F3" w:rsidP="00785DC1">
      <w:pPr>
        <w:pStyle w:val="ListParagraph"/>
        <w:numPr>
          <w:ilvl w:val="0"/>
          <w:numId w:val="17"/>
        </w:numPr>
        <w:rPr>
          <w:rFonts w:eastAsia="Georgia" w:cs="Georgia"/>
        </w:rPr>
      </w:pPr>
      <w:r w:rsidRPr="00FB16D0">
        <w:rPr>
          <w:rFonts w:eastAsia="Georgia" w:cs="Georgia"/>
        </w:rPr>
        <w:t xml:space="preserve">Pour augmenter encore la capacité </w:t>
      </w:r>
      <w:r w:rsidR="00D47B2B" w:rsidRPr="00FB16D0">
        <w:rPr>
          <w:rFonts w:eastAsia="Georgia" w:cs="Georgia"/>
        </w:rPr>
        <w:t xml:space="preserve">du </w:t>
      </w:r>
      <w:r w:rsidRPr="00FB16D0">
        <w:rPr>
          <w:rFonts w:eastAsia="Georgia" w:cs="Georgia"/>
        </w:rPr>
        <w:t>CdR</w:t>
      </w:r>
      <w:r w:rsidR="00D47B2B" w:rsidRPr="00FB16D0">
        <w:rPr>
          <w:rFonts w:eastAsia="Georgia" w:cs="Georgia"/>
        </w:rPr>
        <w:t xml:space="preserve"> de Lubumbashi</w:t>
      </w:r>
      <w:r w:rsidRPr="00FB16D0">
        <w:rPr>
          <w:rFonts w:eastAsia="Georgia" w:cs="Georgia"/>
        </w:rPr>
        <w:t xml:space="preserve">, des investissements dans de nouveaux ateliers et équipements, en particulier pour les métiers innovants et favorables aux femmes, sera étudié en lien avec l’incubateur (activité A02-01). </w:t>
      </w:r>
      <w:r w:rsidR="4A7B6220" w:rsidRPr="00FB16D0">
        <w:rPr>
          <w:rFonts w:eastAsia="Georgia" w:cs="Georgia"/>
        </w:rPr>
        <w:t xml:space="preserve">Le CdR et les </w:t>
      </w:r>
      <w:proofErr w:type="spellStart"/>
      <w:r w:rsidR="4A7B6220" w:rsidRPr="00FB16D0">
        <w:rPr>
          <w:rFonts w:eastAsia="Georgia" w:cs="Georgia"/>
        </w:rPr>
        <w:t>CdA</w:t>
      </w:r>
      <w:proofErr w:type="spellEnd"/>
      <w:r w:rsidR="4A7B6220" w:rsidRPr="00FB16D0">
        <w:rPr>
          <w:rFonts w:eastAsia="Georgia" w:cs="Georgia"/>
        </w:rPr>
        <w:t xml:space="preserve"> recevront également des fonds pour effectuer les changements nécessaires, notamment la réhabilitation légère des locaux et des ateliers de formation, et pour acheter les équipements nécessaires pour dispenser des cours de formation de courte durée. En outre, ils mettront cette infrastructure et ces équipements à la disposition de leurs centres de formation et écoles techniques affiliés ainsi que des start-ups et microentreprises. </w:t>
      </w:r>
    </w:p>
    <w:p w14:paraId="2BBB8EA2" w14:textId="65889789" w:rsidR="48205EB6" w:rsidRDefault="4A7B6220" w:rsidP="00785DC1">
      <w:pPr>
        <w:pStyle w:val="ListParagraph"/>
        <w:numPr>
          <w:ilvl w:val="0"/>
          <w:numId w:val="17"/>
        </w:numPr>
        <w:rPr>
          <w:rFonts w:eastAsia="Georgia" w:cs="Georgia"/>
        </w:rPr>
      </w:pPr>
      <w:r w:rsidRPr="00FB16D0">
        <w:rPr>
          <w:rFonts w:eastAsia="Georgia" w:cs="Georgia"/>
        </w:rPr>
        <w:t xml:space="preserve">Enfin, les centres seront soutenus pour entreprendre des actions concrètes </w:t>
      </w:r>
      <w:r w:rsidR="5D1BEC74" w:rsidRPr="00FB16D0">
        <w:rPr>
          <w:rFonts w:eastAsia="Georgia" w:cs="Georgia"/>
        </w:rPr>
        <w:t>pour augmenter</w:t>
      </w:r>
      <w:r w:rsidRPr="00FB16D0">
        <w:rPr>
          <w:rFonts w:eastAsia="Georgia" w:cs="Georgia"/>
        </w:rPr>
        <w:t xml:space="preserve"> le nombre de jeunes femmes en leur sein, que ce soit par le biais d’une promotion ciblée, et d'autres mesures qui</w:t>
      </w:r>
      <w:r w:rsidRPr="485C868B">
        <w:rPr>
          <w:rFonts w:eastAsia="Georgia" w:cs="Georgia"/>
        </w:rPr>
        <w:t xml:space="preserve"> rendent leurs centres plus accueillants pour les (jeunes) femmes : par exemple, des aménagements adaptés, des enseignantes (modèle de rôle), une offre plus large de formations, une vraie politique de genre et de sécurité dans les écoles (ex.</w:t>
      </w:r>
      <w:r w:rsidR="58900058" w:rsidRPr="485C868B">
        <w:rPr>
          <w:rFonts w:eastAsia="Georgia" w:cs="Georgia"/>
        </w:rPr>
        <w:t xml:space="preserve"> </w:t>
      </w:r>
      <w:r w:rsidRPr="485C868B">
        <w:rPr>
          <w:rFonts w:eastAsia="Georgia" w:cs="Georgia"/>
        </w:rPr>
        <w:t>actions contre la violence sexuelle)</w:t>
      </w:r>
      <w:r w:rsidR="003F4F0D">
        <w:rPr>
          <w:rFonts w:eastAsia="Georgia" w:cs="Georgia"/>
        </w:rPr>
        <w:t>.</w:t>
      </w:r>
    </w:p>
    <w:p w14:paraId="18A8B943" w14:textId="63EAF6F0"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A01-0</w:t>
      </w:r>
      <w:r w:rsidR="00EE3195" w:rsidRPr="00C75646">
        <w:rPr>
          <w:rFonts w:eastAsia="Georgia" w:cs="Georgia"/>
          <w:b/>
          <w:bCs/>
          <w:szCs w:val="21"/>
          <w:lang w:val="fr"/>
        </w:rPr>
        <w:t>2</w:t>
      </w:r>
      <w:r w:rsidRPr="00C75646">
        <w:rPr>
          <w:rFonts w:eastAsia="Georgia" w:cs="Georgia"/>
          <w:b/>
          <w:bCs/>
          <w:szCs w:val="21"/>
          <w:lang w:val="fr"/>
        </w:rPr>
        <w:t>. Développer un écosystème numérique en lien avec la formation technique et professionnelle</w:t>
      </w:r>
    </w:p>
    <w:p w14:paraId="7BDB5C01" w14:textId="31C6315B" w:rsidR="48205EB6" w:rsidRDefault="48205EB6" w:rsidP="007F5E29">
      <w:pPr>
        <w:spacing w:line="257" w:lineRule="auto"/>
        <w:rPr>
          <w:rFonts w:eastAsia="Georgia" w:cs="Georgia"/>
        </w:rPr>
      </w:pPr>
      <w:r w:rsidRPr="485C868B">
        <w:rPr>
          <w:rFonts w:eastAsia="Georgia" w:cs="Georgia"/>
          <w:sz w:val="22"/>
        </w:rPr>
        <w:t>Parmi les réalisations importantes du programme EDUKAT</w:t>
      </w:r>
      <w:r w:rsidR="001B4941" w:rsidRPr="485C868B">
        <w:rPr>
          <w:rFonts w:eastAsia="Georgia" w:cs="Georgia"/>
          <w:sz w:val="22"/>
        </w:rPr>
        <w:t xml:space="preserve"> </w:t>
      </w:r>
      <w:r w:rsidR="00BC45D5" w:rsidRPr="485C868B">
        <w:rPr>
          <w:rFonts w:eastAsia="Georgia" w:cs="Georgia"/>
          <w:sz w:val="22"/>
        </w:rPr>
        <w:t>dans le développement d’un écosystème numérique</w:t>
      </w:r>
      <w:r w:rsidRPr="485C868B">
        <w:rPr>
          <w:rFonts w:eastAsia="Georgia" w:cs="Georgia"/>
          <w:sz w:val="22"/>
        </w:rPr>
        <w:t>, citons :</w:t>
      </w:r>
      <w:r w:rsidR="00B750A8" w:rsidRPr="485C868B">
        <w:rPr>
          <w:rFonts w:eastAsia="Georgia" w:cs="Georgia"/>
          <w:sz w:val="22"/>
        </w:rPr>
        <w:t xml:space="preserve"> l</w:t>
      </w:r>
      <w:r w:rsidRPr="485C868B">
        <w:rPr>
          <w:rFonts w:eastAsia="Georgia" w:cs="Georgia"/>
        </w:rPr>
        <w:t>a mise à disposition d’une salle multimédia dans le CdR</w:t>
      </w:r>
      <w:r w:rsidR="006B3FF2" w:rsidRPr="485C868B">
        <w:rPr>
          <w:rFonts w:eastAsia="Georgia" w:cs="Georgia"/>
        </w:rPr>
        <w:t xml:space="preserve"> de Lubumbashi</w:t>
      </w:r>
      <w:r w:rsidRPr="485C868B">
        <w:rPr>
          <w:rFonts w:eastAsia="Georgia" w:cs="Georgia"/>
        </w:rPr>
        <w:t xml:space="preserve"> et de contenus numériques et pédagogique</w:t>
      </w:r>
      <w:r w:rsidR="00B2060B">
        <w:rPr>
          <w:rFonts w:eastAsia="Georgia" w:cs="Georgia"/>
        </w:rPr>
        <w:t>s</w:t>
      </w:r>
      <w:r w:rsidRPr="485C868B">
        <w:rPr>
          <w:rFonts w:eastAsia="Georgia" w:cs="Georgia"/>
        </w:rPr>
        <w:t xml:space="preserve"> dans les </w:t>
      </w:r>
      <w:r w:rsidR="006B3FF2" w:rsidRPr="485C868B">
        <w:rPr>
          <w:rFonts w:eastAsia="Georgia" w:cs="Georgia"/>
        </w:rPr>
        <w:t>2</w:t>
      </w:r>
      <w:r w:rsidRPr="485C868B">
        <w:rPr>
          <w:rFonts w:eastAsia="Georgia" w:cs="Georgia"/>
        </w:rPr>
        <w:t xml:space="preserve"> </w:t>
      </w:r>
      <w:proofErr w:type="spellStart"/>
      <w:r w:rsidRPr="485C868B">
        <w:rPr>
          <w:rFonts w:eastAsia="Georgia" w:cs="Georgia"/>
        </w:rPr>
        <w:t>CdA</w:t>
      </w:r>
      <w:proofErr w:type="spellEnd"/>
      <w:r w:rsidR="007F5E29" w:rsidRPr="485C868B">
        <w:rPr>
          <w:rFonts w:eastAsia="Georgia" w:cs="Georgia"/>
        </w:rPr>
        <w:t>, et l</w:t>
      </w:r>
      <w:r w:rsidRPr="485C868B">
        <w:rPr>
          <w:rFonts w:eastAsia="Georgia" w:cs="Georgia"/>
        </w:rPr>
        <w:t>e développement de partenariats forts avec des prestataires locaux spécialisés dans le domaine de l'innovation numérique tels que le Centre d’Innovation de Lubumbashi (CINOLU), ITOT-</w:t>
      </w:r>
      <w:proofErr w:type="spellStart"/>
      <w:r w:rsidRPr="485C868B">
        <w:rPr>
          <w:rFonts w:eastAsia="Georgia" w:cs="Georgia"/>
        </w:rPr>
        <w:t>Africa</w:t>
      </w:r>
      <w:proofErr w:type="spellEnd"/>
      <w:r w:rsidRPr="485C868B">
        <w:rPr>
          <w:rFonts w:eastAsia="Georgia" w:cs="Georgia"/>
        </w:rPr>
        <w:t>, etc. permettant de fournir des services de qualité aux apprenants et aux aspirants entrepreneurs.</w:t>
      </w:r>
    </w:p>
    <w:p w14:paraId="0A87E54F" w14:textId="16203FFF" w:rsidR="48205EB6" w:rsidRPr="00EF1C19" w:rsidRDefault="2ECBF9D9" w:rsidP="2FDA667E">
      <w:pPr>
        <w:spacing w:line="257" w:lineRule="auto"/>
        <w:rPr>
          <w:rFonts w:eastAsia="Georgia" w:cs="Georgia"/>
        </w:rPr>
      </w:pPr>
      <w:r w:rsidRPr="5148BDF1">
        <w:rPr>
          <w:rFonts w:eastAsia="Georgia" w:cs="Georgia"/>
        </w:rPr>
        <w:t>Malgré ces succès évidents, l'offre numérique reste fort limitée</w:t>
      </w:r>
      <w:r w:rsidR="007F5E29" w:rsidRPr="5148BDF1">
        <w:rPr>
          <w:rFonts w:eastAsia="Georgia" w:cs="Georgia"/>
        </w:rPr>
        <w:t>.</w:t>
      </w:r>
      <w:r w:rsidRPr="5148BDF1">
        <w:rPr>
          <w:rFonts w:eastAsia="Georgia" w:cs="Georgia"/>
        </w:rPr>
        <w:t xml:space="preserve"> Pour développer un écosystème numérique en phase avec les </w:t>
      </w:r>
      <w:r w:rsidRPr="00EF1C19">
        <w:rPr>
          <w:rFonts w:eastAsia="Georgia" w:cs="Georgia"/>
        </w:rPr>
        <w:t xml:space="preserve">besoins actuels du marché du travail, un investissement important sera nécessaire en étroite collaboration avec les différents acteurs clés dans ce domaine. Cela comprend :  </w:t>
      </w:r>
    </w:p>
    <w:p w14:paraId="7B4B5A32" w14:textId="68901983" w:rsidR="48205EB6" w:rsidRPr="00EF1C19" w:rsidRDefault="48205EB6" w:rsidP="00E43FA3">
      <w:pPr>
        <w:pStyle w:val="ListParagraph"/>
        <w:numPr>
          <w:ilvl w:val="0"/>
          <w:numId w:val="6"/>
        </w:numPr>
        <w:rPr>
          <w:rFonts w:eastAsia="Georgia" w:cs="Georgia"/>
        </w:rPr>
      </w:pPr>
      <w:r w:rsidRPr="00EF1C19">
        <w:rPr>
          <w:rFonts w:eastAsia="Georgia" w:cs="Georgia"/>
        </w:rPr>
        <w:t xml:space="preserve">La mise en place d'un réseau de consultation et de coordination réunissant tous les acteurs clés, publics et privés de l'écosystème numérique actuel, afin de créer une capacité numérique </w:t>
      </w:r>
      <w:r w:rsidR="5148BDF1" w:rsidRPr="00EF1C19">
        <w:rPr>
          <w:rFonts w:eastAsia="Georgia" w:cs="Georgia"/>
        </w:rPr>
        <w:t xml:space="preserve">adéquate </w:t>
      </w:r>
      <w:r w:rsidRPr="00EF1C19">
        <w:rPr>
          <w:rFonts w:eastAsia="Georgia" w:cs="Georgia"/>
        </w:rPr>
        <w:t>dans les deux provinces en faveur de la formation technique et professionnelle et de l'accès effectif des jeunes à l'(auto-)emploi et de renforcer l’appui à</w:t>
      </w:r>
      <w:r w:rsidR="09A8B625" w:rsidRPr="00EF1C19">
        <w:rPr>
          <w:rFonts w:eastAsia="Georgia" w:cs="Georgia"/>
        </w:rPr>
        <w:t xml:space="preserve"> l'idéation pour s'assurer que les solutions numériques répondent à des besoins spécifiques, sont techniquement réalisables et financièrement viables.</w:t>
      </w:r>
      <w:r w:rsidR="00F70D8E" w:rsidRPr="00EF1C19">
        <w:rPr>
          <w:rFonts w:eastAsia="Georgia" w:cs="Georgia"/>
        </w:rPr>
        <w:t xml:space="preserve"> </w:t>
      </w:r>
      <w:r w:rsidR="00A551AE" w:rsidRPr="00EF1C19">
        <w:rPr>
          <w:rFonts w:eastAsia="Georgia" w:cs="Georgia"/>
        </w:rPr>
        <w:t>Dans</w:t>
      </w:r>
      <w:r w:rsidR="00082DBF" w:rsidRPr="00EF1C19">
        <w:rPr>
          <w:rFonts w:eastAsia="Georgia" w:cs="Georgia"/>
        </w:rPr>
        <w:t xml:space="preserve"> ce sens</w:t>
      </w:r>
      <w:r w:rsidR="00A551AE" w:rsidRPr="00EF1C19">
        <w:rPr>
          <w:rFonts w:eastAsia="Georgia" w:cs="Georgia"/>
        </w:rPr>
        <w:t>, la</w:t>
      </w:r>
      <w:r w:rsidR="003F1A4F">
        <w:rPr>
          <w:rFonts w:eastAsia="Georgia" w:cs="Georgia"/>
        </w:rPr>
        <w:t xml:space="preserve"> mise à disposition de locaux pour l’</w:t>
      </w:r>
      <w:r w:rsidR="00985739">
        <w:rPr>
          <w:rFonts w:eastAsia="Georgia" w:cs="Georgia"/>
        </w:rPr>
        <w:t>accueil</w:t>
      </w:r>
      <w:r w:rsidR="003F1A4F">
        <w:rPr>
          <w:rFonts w:eastAsia="Georgia" w:cs="Georgia"/>
        </w:rPr>
        <w:t xml:space="preserve"> </w:t>
      </w:r>
      <w:r w:rsidR="00A87E40">
        <w:rPr>
          <w:rFonts w:eastAsia="Georgia" w:cs="Georgia"/>
        </w:rPr>
        <w:t xml:space="preserve">des acteurs du réseau numérique </w:t>
      </w:r>
      <w:r w:rsidR="006A5ADC">
        <w:rPr>
          <w:rFonts w:eastAsia="Georgia" w:cs="Georgia"/>
        </w:rPr>
        <w:t>(</w:t>
      </w:r>
      <w:proofErr w:type="spellStart"/>
      <w:r w:rsidR="006A5ADC">
        <w:rPr>
          <w:rFonts w:eastAsia="Georgia" w:cs="Georgia"/>
        </w:rPr>
        <w:t>Ukamili</w:t>
      </w:r>
      <w:proofErr w:type="spellEnd"/>
      <w:r w:rsidR="006A5ADC">
        <w:rPr>
          <w:rFonts w:eastAsia="Georgia" w:cs="Georgia"/>
        </w:rPr>
        <w:t xml:space="preserve"> </w:t>
      </w:r>
      <w:proofErr w:type="spellStart"/>
      <w:r w:rsidR="006A5ADC">
        <w:rPr>
          <w:rFonts w:eastAsia="Georgia" w:cs="Georgia"/>
        </w:rPr>
        <w:t>lab</w:t>
      </w:r>
      <w:proofErr w:type="spellEnd"/>
      <w:r w:rsidR="006A5ADC">
        <w:rPr>
          <w:rFonts w:eastAsia="Georgia" w:cs="Georgia"/>
        </w:rPr>
        <w:t xml:space="preserve">) </w:t>
      </w:r>
      <w:r w:rsidR="000E6C2E" w:rsidRPr="00EF1C19">
        <w:rPr>
          <w:rFonts w:eastAsia="Georgia" w:cs="Georgia"/>
        </w:rPr>
        <w:t xml:space="preserve">sera </w:t>
      </w:r>
      <w:r w:rsidR="00714293" w:rsidRPr="00EF1C19">
        <w:rPr>
          <w:rFonts w:eastAsia="Georgia" w:cs="Georgia"/>
        </w:rPr>
        <w:t>financée</w:t>
      </w:r>
      <w:r w:rsidR="000E6C2E" w:rsidRPr="00EF1C19">
        <w:rPr>
          <w:rFonts w:eastAsia="Georgia" w:cs="Georgia"/>
        </w:rPr>
        <w:t xml:space="preserve"> par l’intervention</w:t>
      </w:r>
      <w:r w:rsidR="006A5ADC">
        <w:rPr>
          <w:rFonts w:eastAsia="Georgia" w:cs="Georgia"/>
        </w:rPr>
        <w:t>.</w:t>
      </w:r>
    </w:p>
    <w:p w14:paraId="49BAE43C" w14:textId="0B347313" w:rsidR="48205EB6" w:rsidRDefault="48205EB6" w:rsidP="00E43FA3">
      <w:pPr>
        <w:pStyle w:val="ListParagraph"/>
        <w:numPr>
          <w:ilvl w:val="0"/>
          <w:numId w:val="6"/>
        </w:numPr>
        <w:rPr>
          <w:rFonts w:eastAsia="Georgia" w:cs="Georgia"/>
        </w:rPr>
      </w:pPr>
      <w:r w:rsidRPr="5148BDF1">
        <w:rPr>
          <w:rFonts w:eastAsia="Georgia" w:cs="Georgia"/>
        </w:rPr>
        <w:t>L</w:t>
      </w:r>
      <w:r w:rsidR="007F5E29" w:rsidRPr="5148BDF1">
        <w:rPr>
          <w:rFonts w:eastAsia="Georgia" w:cs="Georgia"/>
        </w:rPr>
        <w:t>’appui au</w:t>
      </w:r>
      <w:r w:rsidRPr="5148BDF1">
        <w:rPr>
          <w:rFonts w:eastAsia="Georgia" w:cs="Georgia"/>
        </w:rPr>
        <w:t xml:space="preserve"> développement d'une stratégie numérique pour l'administration provinciale compétente pour la FTP</w:t>
      </w:r>
      <w:r w:rsidR="00171FAF">
        <w:rPr>
          <w:rFonts w:eastAsia="Georgia" w:cs="Georgia"/>
        </w:rPr>
        <w:t xml:space="preserve"> et</w:t>
      </w:r>
      <w:r w:rsidRPr="5148BDF1">
        <w:rPr>
          <w:rFonts w:eastAsia="Georgia" w:cs="Georgia"/>
        </w:rPr>
        <w:t xml:space="preserve"> l'emploi des jeunes dans la région.</w:t>
      </w:r>
    </w:p>
    <w:p w14:paraId="55E6904D" w14:textId="294937DE" w:rsidR="48205EB6" w:rsidRDefault="48205EB6" w:rsidP="00E43FA3">
      <w:pPr>
        <w:pStyle w:val="ListParagraph"/>
        <w:numPr>
          <w:ilvl w:val="0"/>
          <w:numId w:val="6"/>
        </w:numPr>
        <w:rPr>
          <w:rFonts w:eastAsia="Georgia" w:cs="Georgia"/>
        </w:rPr>
      </w:pPr>
      <w:r w:rsidRPr="485C868B">
        <w:rPr>
          <w:rFonts w:eastAsia="Georgia" w:cs="Georgia"/>
        </w:rPr>
        <w:t xml:space="preserve">L'intégration systématique d'applications numériques dans les cours pour pallier </w:t>
      </w:r>
      <w:r w:rsidR="00A7570D">
        <w:rPr>
          <w:rFonts w:eastAsia="Georgia" w:cs="Georgia"/>
        </w:rPr>
        <w:t>le</w:t>
      </w:r>
      <w:r w:rsidRPr="485C868B">
        <w:rPr>
          <w:rFonts w:eastAsia="Georgia" w:cs="Georgia"/>
        </w:rPr>
        <w:t xml:space="preserve"> manque d’effectif</w:t>
      </w:r>
      <w:r w:rsidR="00A7570D">
        <w:rPr>
          <w:rFonts w:eastAsia="Georgia" w:cs="Georgia"/>
        </w:rPr>
        <w:t>s</w:t>
      </w:r>
      <w:r w:rsidRPr="485C868B">
        <w:rPr>
          <w:rFonts w:eastAsia="Georgia" w:cs="Georgia"/>
        </w:rPr>
        <w:t xml:space="preserve"> humain</w:t>
      </w:r>
      <w:r w:rsidR="00A7570D">
        <w:rPr>
          <w:rFonts w:eastAsia="Georgia" w:cs="Georgia"/>
        </w:rPr>
        <w:t>s</w:t>
      </w:r>
      <w:r w:rsidRPr="485C868B">
        <w:rPr>
          <w:rFonts w:eastAsia="Georgia" w:cs="Georgia"/>
        </w:rPr>
        <w:t xml:space="preserve"> et matériel</w:t>
      </w:r>
      <w:r w:rsidR="00A7570D">
        <w:rPr>
          <w:rFonts w:eastAsia="Georgia" w:cs="Georgia"/>
        </w:rPr>
        <w:t>s</w:t>
      </w:r>
      <w:r w:rsidRPr="485C868B">
        <w:rPr>
          <w:rFonts w:eastAsia="Georgia" w:cs="Georgia"/>
        </w:rPr>
        <w:t xml:space="preserve"> et la formation de l'ensemble du personnel et de la majorité des étudiants au-delà des connaissances de base des outils numériques.</w:t>
      </w:r>
    </w:p>
    <w:p w14:paraId="59C07F46" w14:textId="7D8EFE3E" w:rsidR="48205EB6" w:rsidRDefault="48205EB6" w:rsidP="00E43FA3">
      <w:pPr>
        <w:pStyle w:val="ListParagraph"/>
        <w:numPr>
          <w:ilvl w:val="0"/>
          <w:numId w:val="6"/>
        </w:numPr>
        <w:rPr>
          <w:rFonts w:eastAsia="Georgia" w:cs="Georgia"/>
        </w:rPr>
      </w:pPr>
      <w:r w:rsidRPr="485C868B">
        <w:rPr>
          <w:rFonts w:eastAsia="Georgia" w:cs="Georgia"/>
        </w:rPr>
        <w:t xml:space="preserve">La création d’un centre numérique au sein de chaque CdR comme axe intégrant du centre de compétence, d'innovation et </w:t>
      </w:r>
      <w:r w:rsidR="009001F3" w:rsidRPr="485C868B">
        <w:rPr>
          <w:rFonts w:eastAsia="Georgia" w:cs="Georgia"/>
        </w:rPr>
        <w:t xml:space="preserve">de </w:t>
      </w:r>
      <w:r w:rsidRPr="485C868B">
        <w:rPr>
          <w:rFonts w:eastAsia="Georgia" w:cs="Georgia"/>
        </w:rPr>
        <w:t>l’incubateur.</w:t>
      </w:r>
    </w:p>
    <w:p w14:paraId="510B93D8" w14:textId="224CE948" w:rsidR="48205EB6" w:rsidRDefault="48205EB6" w:rsidP="00E43FA3">
      <w:pPr>
        <w:pStyle w:val="ListParagraph"/>
        <w:numPr>
          <w:ilvl w:val="0"/>
          <w:numId w:val="6"/>
        </w:numPr>
        <w:rPr>
          <w:rFonts w:eastAsia="Georgia" w:cs="Georgia"/>
        </w:rPr>
      </w:pPr>
      <w:r w:rsidRPr="5148BDF1">
        <w:rPr>
          <w:rFonts w:eastAsia="Georgia" w:cs="Georgia"/>
        </w:rPr>
        <w:t xml:space="preserve">Un accès internet de qualité pour les CdR </w:t>
      </w:r>
      <w:r w:rsidR="5148BDF1" w:rsidRPr="5148BDF1">
        <w:rPr>
          <w:rFonts w:eastAsia="Georgia" w:cs="Georgia"/>
        </w:rPr>
        <w:t xml:space="preserve">ainsi que </w:t>
      </w:r>
      <w:r w:rsidRPr="5148BDF1">
        <w:rPr>
          <w:rFonts w:eastAsia="Georgia" w:cs="Georgia"/>
        </w:rPr>
        <w:t xml:space="preserve">le plaidoyer et le développement d'une stratégie pour un meilleur accès à internet pour les autres centres de formation.  </w:t>
      </w:r>
    </w:p>
    <w:p w14:paraId="54929C4A" w14:textId="770947B3" w:rsidR="48205EB6" w:rsidRDefault="677D92BD" w:rsidP="00E43FA3">
      <w:pPr>
        <w:pStyle w:val="ListParagraph"/>
        <w:numPr>
          <w:ilvl w:val="0"/>
          <w:numId w:val="6"/>
        </w:numPr>
        <w:rPr>
          <w:rFonts w:eastAsia="Georgia" w:cs="Georgia"/>
        </w:rPr>
      </w:pPr>
      <w:r w:rsidRPr="4915A024">
        <w:rPr>
          <w:rFonts w:eastAsia="Georgia" w:cs="Georgia"/>
        </w:rPr>
        <w:t xml:space="preserve">Le lancement d'un projet pilote de formation à la Réalité Virtuelle (RV) et de l’intégration des modules d’e-learning dans le CdR en collaboration avec les experts de D4D et D4E </w:t>
      </w:r>
      <w:r w:rsidR="00CC64A3">
        <w:rPr>
          <w:rFonts w:eastAsia="Georgia" w:cs="Georgia"/>
        </w:rPr>
        <w:t>de Enabel</w:t>
      </w:r>
      <w:r w:rsidRPr="4915A024">
        <w:rPr>
          <w:rFonts w:eastAsia="Georgia" w:cs="Georgia"/>
        </w:rPr>
        <w:t xml:space="preserve">, le VET Toolbox Hub et les partenaires de l’écosystème numérique dans la région et en Belgique. </w:t>
      </w:r>
    </w:p>
    <w:p w14:paraId="6134F260" w14:textId="441D4927"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A01-0</w:t>
      </w:r>
      <w:r w:rsidR="00EE3195" w:rsidRPr="00C75646">
        <w:rPr>
          <w:rFonts w:eastAsia="Georgia" w:cs="Georgia"/>
          <w:b/>
          <w:bCs/>
          <w:szCs w:val="21"/>
          <w:lang w:val="fr"/>
        </w:rPr>
        <w:t>3</w:t>
      </w:r>
      <w:r w:rsidRPr="00C75646">
        <w:rPr>
          <w:rFonts w:eastAsia="Georgia" w:cs="Georgia"/>
          <w:b/>
          <w:bCs/>
          <w:szCs w:val="21"/>
          <w:lang w:val="fr"/>
        </w:rPr>
        <w:t xml:space="preserve">. Participer activement à la mise en place de RDC </w:t>
      </w:r>
      <w:proofErr w:type="spellStart"/>
      <w:r w:rsidRPr="00C75646">
        <w:rPr>
          <w:rFonts w:eastAsia="Georgia" w:cs="Georgia"/>
          <w:b/>
          <w:bCs/>
          <w:szCs w:val="21"/>
          <w:lang w:val="fr"/>
        </w:rPr>
        <w:t>Skills</w:t>
      </w:r>
      <w:proofErr w:type="spellEnd"/>
      <w:r w:rsidRPr="00C75646">
        <w:rPr>
          <w:rFonts w:eastAsia="Georgia" w:cs="Georgia"/>
          <w:b/>
          <w:bCs/>
          <w:szCs w:val="21"/>
          <w:lang w:val="fr"/>
        </w:rPr>
        <w:t xml:space="preserve"> à travers le partenariat </w:t>
      </w:r>
      <w:proofErr w:type="spellStart"/>
      <w:r w:rsidRPr="00C75646">
        <w:rPr>
          <w:rFonts w:eastAsia="Georgia" w:cs="Georgia"/>
          <w:b/>
          <w:bCs/>
          <w:szCs w:val="21"/>
          <w:lang w:val="fr"/>
        </w:rPr>
        <w:t>WorldSkills</w:t>
      </w:r>
      <w:proofErr w:type="spellEnd"/>
    </w:p>
    <w:p w14:paraId="1620F4C0" w14:textId="5B9EB0B8" w:rsidR="48205EB6" w:rsidRDefault="2ECBF9D9" w:rsidP="2FDA667E">
      <w:pPr>
        <w:spacing w:line="257" w:lineRule="auto"/>
        <w:rPr>
          <w:rFonts w:eastAsia="Georgia" w:cs="Georgia"/>
          <w:lang w:val="fr"/>
        </w:rPr>
      </w:pPr>
      <w:proofErr w:type="spellStart"/>
      <w:r w:rsidRPr="5148BDF1">
        <w:rPr>
          <w:rFonts w:eastAsia="Georgia" w:cs="Georgia"/>
          <w:lang w:val="fr"/>
        </w:rPr>
        <w:t>WorldSkills</w:t>
      </w:r>
      <w:proofErr w:type="spellEnd"/>
      <w:r w:rsidRPr="5148BDF1">
        <w:rPr>
          <w:rFonts w:eastAsia="Georgia" w:cs="Georgia"/>
          <w:lang w:val="fr"/>
        </w:rPr>
        <w:t xml:space="preserve"> a pour objectif d'améliorer le profil et la reconnaissance de la formation professionnelle, des personnes et de leurs compétences professionnelles, ainsi que de montrer l'importance de celles-ci pour la croissance économique. L’Accord-cadre avec </w:t>
      </w:r>
      <w:proofErr w:type="spellStart"/>
      <w:r w:rsidRPr="5148BDF1">
        <w:rPr>
          <w:rFonts w:eastAsia="Georgia" w:cs="Georgia"/>
          <w:lang w:val="fr"/>
        </w:rPr>
        <w:t>WorldSkills</w:t>
      </w:r>
      <w:proofErr w:type="spellEnd"/>
      <w:r w:rsidRPr="5148BDF1">
        <w:rPr>
          <w:rFonts w:eastAsia="Georgia" w:cs="Georgia"/>
          <w:lang w:val="fr"/>
        </w:rPr>
        <w:t xml:space="preserve"> Belgique sera mobilisé pour la mise en œuvre de l’activité. Les activités suivantes contribueront à la pertinence du réseau pour la promotion de la formation professionnelle dans la région :</w:t>
      </w:r>
    </w:p>
    <w:p w14:paraId="7A0D84C8" w14:textId="000246CF" w:rsidR="48205EB6" w:rsidRDefault="48205EB6" w:rsidP="00E43FA3">
      <w:pPr>
        <w:pStyle w:val="ListParagraph"/>
        <w:numPr>
          <w:ilvl w:val="0"/>
          <w:numId w:val="6"/>
        </w:numPr>
        <w:rPr>
          <w:rFonts w:eastAsia="Georgia" w:cs="Georgia"/>
          <w:szCs w:val="21"/>
        </w:rPr>
      </w:pPr>
      <w:r w:rsidRPr="48205EB6">
        <w:rPr>
          <w:rFonts w:eastAsia="Georgia" w:cs="Georgia"/>
          <w:szCs w:val="21"/>
        </w:rPr>
        <w:t>L’organisation du concours de compétences au niveau scolaire, provincial et national.</w:t>
      </w:r>
    </w:p>
    <w:p w14:paraId="7E619138" w14:textId="3FD740ED" w:rsidR="48205EB6" w:rsidRDefault="48205EB6" w:rsidP="00E43FA3">
      <w:pPr>
        <w:pStyle w:val="ListParagraph"/>
        <w:numPr>
          <w:ilvl w:val="0"/>
          <w:numId w:val="6"/>
        </w:numPr>
        <w:rPr>
          <w:rFonts w:eastAsia="Georgia" w:cs="Georgia"/>
        </w:rPr>
      </w:pPr>
      <w:r w:rsidRPr="5148BDF1">
        <w:rPr>
          <w:rFonts w:eastAsia="Georgia" w:cs="Georgia"/>
        </w:rPr>
        <w:t xml:space="preserve">La demande d'adhésion au réseau mondial et création d'une section nationale et provinciale de </w:t>
      </w:r>
      <w:proofErr w:type="spellStart"/>
      <w:r w:rsidRPr="5148BDF1">
        <w:rPr>
          <w:rFonts w:eastAsia="Georgia" w:cs="Georgia"/>
        </w:rPr>
        <w:t>WorldSkills</w:t>
      </w:r>
      <w:proofErr w:type="spellEnd"/>
      <w:r w:rsidRPr="5148BDF1">
        <w:rPr>
          <w:rFonts w:eastAsia="Georgia" w:cs="Georgia"/>
        </w:rPr>
        <w:t xml:space="preserve"> composée de membres du secteur privé et public qui contribueront progressivement au financement des activités y compris la participation aux compétitions régionales et internationales.</w:t>
      </w:r>
    </w:p>
    <w:p w14:paraId="33BA4953" w14:textId="38B3015E" w:rsidR="0005236F" w:rsidRDefault="2ECBF9D9" w:rsidP="00E43FA3">
      <w:pPr>
        <w:pStyle w:val="ListParagraph"/>
        <w:numPr>
          <w:ilvl w:val="0"/>
          <w:numId w:val="6"/>
        </w:numPr>
        <w:rPr>
          <w:rFonts w:eastAsia="Georgia" w:cs="Georgia"/>
        </w:rPr>
      </w:pPr>
      <w:r w:rsidRPr="2FDA667E">
        <w:rPr>
          <w:rFonts w:eastAsia="Georgia" w:cs="Georgia"/>
        </w:rPr>
        <w:t>Développement et déploiement d'une stratégie de marketing afin d'exploiter au maximum les résultats des concours</w:t>
      </w:r>
      <w:r w:rsidRPr="5148BDF1">
        <w:rPr>
          <w:rFonts w:eastAsia="Georgia" w:cs="Georgia"/>
        </w:rPr>
        <w:t>.</w:t>
      </w:r>
      <w:r w:rsidRPr="2FDA667E">
        <w:rPr>
          <w:rFonts w:eastAsia="Georgia" w:cs="Georgia"/>
        </w:rPr>
        <w:t xml:space="preserve"> Cela comprend une tournée des lauréats dans les </w:t>
      </w:r>
      <w:r w:rsidRPr="5148BDF1">
        <w:rPr>
          <w:rFonts w:eastAsia="Georgia" w:cs="Georgia"/>
        </w:rPr>
        <w:t>centres de formation professionnel</w:t>
      </w:r>
      <w:r w:rsidR="00DB19D5">
        <w:rPr>
          <w:rFonts w:eastAsia="Georgia" w:cs="Georgia"/>
        </w:rPr>
        <w:t>le</w:t>
      </w:r>
      <w:r w:rsidRPr="5148BDF1">
        <w:rPr>
          <w:rFonts w:eastAsia="Georgia" w:cs="Georgia"/>
        </w:rPr>
        <w:t xml:space="preserve"> </w:t>
      </w:r>
      <w:r w:rsidRPr="2FDA667E">
        <w:rPr>
          <w:rFonts w:eastAsia="Georgia" w:cs="Georgia"/>
        </w:rPr>
        <w:t xml:space="preserve">des deux provinces, l'organisation d'événements publics, etc.  </w:t>
      </w:r>
    </w:p>
    <w:p w14:paraId="57A50CDC" w14:textId="09873457" w:rsidR="48205EB6" w:rsidRDefault="48205EB6" w:rsidP="006E1A50">
      <w:pPr>
        <w:pStyle w:val="Heading3"/>
        <w:numPr>
          <w:ilvl w:val="2"/>
          <w:numId w:val="15"/>
        </w:numPr>
      </w:pPr>
      <w:bookmarkStart w:id="50" w:name="_Toc113731178"/>
      <w:bookmarkStart w:id="51" w:name="_Toc113809879"/>
      <w:r w:rsidRPr="00610680">
        <w:t>Résultat 2</w:t>
      </w:r>
      <w:r w:rsidR="00025402" w:rsidRPr="00610680">
        <w:t xml:space="preserve"> </w:t>
      </w:r>
      <w:r w:rsidR="00610680">
        <w:t>d</w:t>
      </w:r>
      <w:r w:rsidR="00025402" w:rsidRPr="00610680">
        <w:t>ans le Haut-Katanga</w:t>
      </w:r>
      <w:r w:rsidRPr="00610680">
        <w:t xml:space="preserve"> </w:t>
      </w:r>
      <w:r w:rsidR="00610680">
        <w:t>- L</w:t>
      </w:r>
      <w:r w:rsidRPr="00610680">
        <w:t xml:space="preserve">es jeunes, </w:t>
      </w:r>
      <w:r w:rsidR="00043199">
        <w:t>major</w:t>
      </w:r>
      <w:r w:rsidR="00982288">
        <w:t>ita</w:t>
      </w:r>
      <w:r w:rsidR="00043199">
        <w:t>ireme</w:t>
      </w:r>
      <w:r w:rsidR="0015295C">
        <w:t>nt</w:t>
      </w:r>
      <w:r w:rsidRPr="00610680">
        <w:t xml:space="preserve"> des femmes, sont stimulés à l’entreprenariat et à l’emploi décent, les obstacles sont contournés afin de favoriser l’intégration socio-économique</w:t>
      </w:r>
      <w:bookmarkEnd w:id="50"/>
      <w:bookmarkEnd w:id="51"/>
    </w:p>
    <w:p w14:paraId="574A70EE" w14:textId="77777777" w:rsidR="005F6F7A" w:rsidRPr="005F6F7A" w:rsidRDefault="005F6F7A" w:rsidP="005F6F7A">
      <w:pPr>
        <w:rPr>
          <w:lang w:val="fr-FR"/>
        </w:rPr>
      </w:pPr>
    </w:p>
    <w:p w14:paraId="18C8CB5A" w14:textId="007CFC64"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0FD407D0">
        <w:rPr>
          <w:rFonts w:eastAsia="Georgia" w:cs="Georgia"/>
          <w:b/>
          <w:lang w:val="fr"/>
        </w:rPr>
        <w:t>A02-01. Construction d’un incubateur, et de son centre numérique et d’innovation, adossé au CdR de Lubumbashi</w:t>
      </w:r>
    </w:p>
    <w:p w14:paraId="1F0AC171" w14:textId="3DA12E9A" w:rsidR="234E4EC7" w:rsidRDefault="234E4EC7" w:rsidP="0FD407D0">
      <w:pPr>
        <w:spacing w:line="242" w:lineRule="exact"/>
        <w:rPr>
          <w:rFonts w:eastAsia="Georgia" w:cs="Georgia"/>
          <w:szCs w:val="21"/>
          <w:lang w:val="fr"/>
        </w:rPr>
      </w:pPr>
      <w:r w:rsidRPr="00A85327">
        <w:rPr>
          <w:rFonts w:eastAsia="Georgia" w:cs="Georgia"/>
          <w:szCs w:val="21"/>
          <w:lang w:val="fr"/>
        </w:rPr>
        <w:t>L’intervention FEE prendra systématiquement en compte les prescriptions et normes relatives à l’accès des personnes à mobilité réduite afin d’assurer l’équité de l’accès à ses infrastructures (rampes, largeurs des portes etc.).</w:t>
      </w:r>
    </w:p>
    <w:p w14:paraId="619EAF34" w14:textId="29715A36" w:rsidR="00BD13C6" w:rsidRDefault="725C5270" w:rsidP="2FDA667E">
      <w:pPr>
        <w:spacing w:line="257" w:lineRule="auto"/>
        <w:rPr>
          <w:rFonts w:eastAsia="Georgia" w:cs="Georgia"/>
        </w:rPr>
      </w:pPr>
      <w:r w:rsidRPr="485C868B">
        <w:rPr>
          <w:rFonts w:eastAsia="Georgia" w:cs="Georgia"/>
          <w:lang w:val="fr"/>
        </w:rPr>
        <w:t xml:space="preserve">Dans le cadre du programme EDUKAT, un Centre de Ressources a été construit et équipé à Lubumbashi sur un terrain alloué par l’EPST qui </w:t>
      </w:r>
      <w:r w:rsidRPr="485C868B">
        <w:rPr>
          <w:rFonts w:eastAsia="Georgia" w:cs="Georgia"/>
        </w:rPr>
        <w:t xml:space="preserve">fonctionne comme </w:t>
      </w:r>
      <w:r w:rsidR="7788132F" w:rsidRPr="485C868B">
        <w:rPr>
          <w:rFonts w:eastAsia="Georgia" w:cs="Georgia"/>
        </w:rPr>
        <w:t xml:space="preserve">un </w:t>
      </w:r>
      <w:r w:rsidRPr="485C868B">
        <w:rPr>
          <w:rFonts w:eastAsia="Georgia" w:cs="Georgia"/>
        </w:rPr>
        <w:t xml:space="preserve">ensemblier en matière de formation et d’insertion, en faveur des </w:t>
      </w:r>
      <w:proofErr w:type="spellStart"/>
      <w:r w:rsidRPr="485C868B">
        <w:rPr>
          <w:rFonts w:eastAsia="Georgia" w:cs="Georgia"/>
        </w:rPr>
        <w:t>CdA</w:t>
      </w:r>
      <w:proofErr w:type="spellEnd"/>
      <w:r w:rsidRPr="485C868B">
        <w:rPr>
          <w:rFonts w:eastAsia="Georgia" w:cs="Georgia"/>
        </w:rPr>
        <w:t xml:space="preserve"> et écoles affiliées (+/- 168 écoles).</w:t>
      </w:r>
    </w:p>
    <w:p w14:paraId="2B389C30" w14:textId="7621F4EA" w:rsidR="00C41BC0" w:rsidRPr="00FB16D0" w:rsidRDefault="04C1346F" w:rsidP="00C41BC0">
      <w:pPr>
        <w:spacing w:line="257" w:lineRule="auto"/>
        <w:rPr>
          <w:rFonts w:eastAsia="Georgia" w:cs="Georgia"/>
          <w:lang w:val="fr"/>
        </w:rPr>
      </w:pPr>
      <w:r w:rsidRPr="4471E7C3">
        <w:rPr>
          <w:rFonts w:eastAsia="Georgia" w:cs="Georgia"/>
        </w:rPr>
        <w:t>La construction d’</w:t>
      </w:r>
      <w:r w:rsidR="3675D094" w:rsidRPr="4471E7C3">
        <w:rPr>
          <w:rFonts w:eastAsia="Georgia" w:cs="Georgia"/>
        </w:rPr>
        <w:t xml:space="preserve">un incubateur permettra </w:t>
      </w:r>
      <w:r w:rsidRPr="4471E7C3">
        <w:rPr>
          <w:rFonts w:eastAsia="Georgia" w:cs="Georgia"/>
        </w:rPr>
        <w:t xml:space="preserve">au CdR </w:t>
      </w:r>
      <w:r w:rsidR="3675D094" w:rsidRPr="4471E7C3">
        <w:rPr>
          <w:rFonts w:eastAsia="Georgia" w:cs="Georgia"/>
        </w:rPr>
        <w:t>de remplir pleinement son rôle dans l’accompagnement entrepreneurial</w:t>
      </w:r>
      <w:r w:rsidR="1C3AA7BB" w:rsidRPr="4471E7C3">
        <w:rPr>
          <w:rFonts w:eastAsia="Georgia" w:cs="Georgia"/>
          <w:lang w:val="fr"/>
        </w:rPr>
        <w:t xml:space="preserve"> et </w:t>
      </w:r>
      <w:r w:rsidR="721F7551" w:rsidRPr="4471E7C3">
        <w:rPr>
          <w:rFonts w:eastAsia="Georgia" w:cs="Georgia"/>
          <w:lang w:val="fr"/>
        </w:rPr>
        <w:t xml:space="preserve">faciliter la transition vers l'auto-emploi des diplômés, comme une option équivalente à l'emploi salarié. </w:t>
      </w:r>
      <w:r w:rsidR="04D3179F" w:rsidRPr="4471E7C3">
        <w:rPr>
          <w:rFonts w:eastAsia="Georgia" w:cs="Georgia"/>
          <w:lang w:val="fr"/>
        </w:rPr>
        <w:t>Une piste pour adosser cet incubateur sur un terrain voisin du centre de ressource actuel est en cours d’investigation, sinon il s’agira d’identifier le site approprié en début de programme.</w:t>
      </w:r>
    </w:p>
    <w:p w14:paraId="43D09794" w14:textId="3F932F3A" w:rsidR="48205EB6" w:rsidRPr="00A82F25" w:rsidRDefault="7788132F" w:rsidP="00A82F25">
      <w:pPr>
        <w:spacing w:line="257" w:lineRule="auto"/>
        <w:rPr>
          <w:rFonts w:eastAsia="Georgia" w:cs="Georgia"/>
        </w:rPr>
      </w:pPr>
      <w:r w:rsidRPr="00FB16D0">
        <w:rPr>
          <w:rFonts w:eastAsia="Georgia" w:cs="Georgia"/>
        </w:rPr>
        <w:t>C</w:t>
      </w:r>
      <w:r w:rsidR="725C5270" w:rsidRPr="00FB16D0">
        <w:rPr>
          <w:rFonts w:eastAsia="Georgia" w:cs="Georgia"/>
        </w:rPr>
        <w:t xml:space="preserve">ette activité prévoit les investissements </w:t>
      </w:r>
      <w:r w:rsidRPr="00FB16D0">
        <w:rPr>
          <w:rFonts w:eastAsia="Georgia" w:cs="Georgia"/>
        </w:rPr>
        <w:t>en infrastructure pour la construction d’u</w:t>
      </w:r>
      <w:r w:rsidR="725C5270" w:rsidRPr="00FB16D0">
        <w:rPr>
          <w:rFonts w:eastAsia="Georgia" w:cs="Georgia"/>
        </w:rPr>
        <w:t>n incubateur</w:t>
      </w:r>
      <w:r w:rsidR="00954A17" w:rsidRPr="00FB16D0">
        <w:rPr>
          <w:rFonts w:eastAsia="Georgia" w:cs="Georgia"/>
        </w:rPr>
        <w:t xml:space="preserve">, offrant </w:t>
      </w:r>
      <w:r w:rsidR="00851145" w:rsidRPr="00FB16D0">
        <w:t>des</w:t>
      </w:r>
      <w:r w:rsidR="00954A17" w:rsidRPr="00FB16D0">
        <w:t xml:space="preserve"> services d’incubation/accélération de startups,</w:t>
      </w:r>
      <w:r w:rsidRPr="00FB16D0">
        <w:rPr>
          <w:rFonts w:eastAsia="Georgia" w:cs="Georgia"/>
        </w:rPr>
        <w:t xml:space="preserve"> ainsi que l</w:t>
      </w:r>
      <w:r w:rsidR="00166847" w:rsidRPr="00FB16D0">
        <w:rPr>
          <w:rFonts w:eastAsia="Georgia" w:cs="Georgia"/>
        </w:rPr>
        <w:t>’intégration</w:t>
      </w:r>
      <w:r w:rsidR="00166847" w:rsidRPr="485C868B">
        <w:rPr>
          <w:rFonts w:eastAsia="Georgia" w:cs="Georgia"/>
        </w:rPr>
        <w:t xml:space="preserve"> et</w:t>
      </w:r>
      <w:r w:rsidR="725C5270" w:rsidRPr="485C868B">
        <w:rPr>
          <w:rFonts w:eastAsia="Georgia" w:cs="Georgia"/>
        </w:rPr>
        <w:t xml:space="preserve"> transformation de l'actuel </w:t>
      </w:r>
      <w:r w:rsidR="00851145" w:rsidRPr="485C868B">
        <w:rPr>
          <w:rFonts w:eastAsia="Georgia" w:cs="Georgia"/>
        </w:rPr>
        <w:t xml:space="preserve">salle multimédia </w:t>
      </w:r>
      <w:r w:rsidR="2C4E2C2C" w:rsidRPr="485C868B">
        <w:rPr>
          <w:rFonts w:eastAsia="Georgia" w:cs="Georgia"/>
        </w:rPr>
        <w:t xml:space="preserve">du CdR en </w:t>
      </w:r>
      <w:r w:rsidR="2C4E2C2C" w:rsidRPr="000219AC">
        <w:rPr>
          <w:rFonts w:eastAsia="Georgia" w:cs="Georgia"/>
        </w:rPr>
        <w:t xml:space="preserve">un centre numérique et </w:t>
      </w:r>
      <w:r w:rsidR="725C5270" w:rsidRPr="000219AC">
        <w:rPr>
          <w:rFonts w:eastAsia="Georgia" w:cs="Georgia"/>
        </w:rPr>
        <w:t>d'innovation de</w:t>
      </w:r>
      <w:r w:rsidR="725C5270" w:rsidRPr="485C868B">
        <w:rPr>
          <w:rFonts w:eastAsia="Georgia" w:cs="Georgia"/>
        </w:rPr>
        <w:t xml:space="preserve"> pointe </w:t>
      </w:r>
      <w:r w:rsidR="00851145" w:rsidRPr="485C868B">
        <w:rPr>
          <w:rFonts w:eastAsia="Georgia" w:cs="Georgia"/>
        </w:rPr>
        <w:t xml:space="preserve">mettant en avant </w:t>
      </w:r>
      <w:r w:rsidR="00166847" w:rsidRPr="485C868B">
        <w:rPr>
          <w:rFonts w:eastAsia="Georgia" w:cs="Georgia"/>
        </w:rPr>
        <w:t>les nouvelles technologies numériques ainsi que les</w:t>
      </w:r>
      <w:r w:rsidR="725C5270" w:rsidRPr="485C868B">
        <w:rPr>
          <w:rFonts w:eastAsia="Georgia" w:cs="Georgia"/>
        </w:rPr>
        <w:t xml:space="preserve"> solutions innovantes et écologiques pour la nouvelle économie.</w:t>
      </w:r>
      <w:r w:rsidR="006940F7" w:rsidRPr="485C868B">
        <w:rPr>
          <w:rFonts w:eastAsia="Georgia" w:cs="Georgia"/>
        </w:rPr>
        <w:t xml:space="preserve"> Le centre d’incubation pourra également servir de lieu physique pour la rencontre des acteurs de l’écosystème entrepreneurial et du numérique</w:t>
      </w:r>
      <w:r w:rsidR="551B403E" w:rsidRPr="170BA336">
        <w:rPr>
          <w:rFonts w:eastAsia="Georgia" w:cs="Georgia"/>
        </w:rPr>
        <w:t>.</w:t>
      </w:r>
      <w:r w:rsidR="1EF02A06" w:rsidRPr="7209F7AC">
        <w:rPr>
          <w:rFonts w:eastAsia="Georgia" w:cs="Georgia"/>
        </w:rPr>
        <w:t xml:space="preserve"> Cette construction respectera les principes stratégiques et d’opérationnalisation des infrastructures</w:t>
      </w:r>
      <w:r w:rsidRPr="170BA336">
        <w:rPr>
          <w:rFonts w:eastAsia="Georgia" w:cs="Georgia"/>
          <w:vertAlign w:val="superscript"/>
        </w:rPr>
        <w:footnoteReference w:id="4"/>
      </w:r>
      <w:r w:rsidR="1EF02A06" w:rsidRPr="7209F7AC">
        <w:rPr>
          <w:rFonts w:eastAsia="Georgia" w:cs="Georgia"/>
        </w:rPr>
        <w:t>.</w:t>
      </w:r>
    </w:p>
    <w:p w14:paraId="70974041" w14:textId="1D49AF6F"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A02-02. Accompagner le renforcement du dispositif d’accompagnement vers l’emploi salarié ciblant les demandeurs d’emploi et les entreprises</w:t>
      </w:r>
    </w:p>
    <w:p w14:paraId="04ABFFD2" w14:textId="4D466245" w:rsidR="00336275" w:rsidRDefault="48205EB6" w:rsidP="00336275">
      <w:pPr>
        <w:rPr>
          <w:rFonts w:eastAsia="Georgia" w:cs="Georgia"/>
          <w:lang w:val="fr"/>
        </w:rPr>
      </w:pPr>
      <w:r w:rsidRPr="1F3AFB5C">
        <w:rPr>
          <w:rFonts w:eastAsia="Georgia" w:cs="Georgia"/>
          <w:lang w:val="fr"/>
        </w:rPr>
        <w:t>Cette activité vise à</w:t>
      </w:r>
      <w:r w:rsidR="081D61B6" w:rsidRPr="1F3AFB5C">
        <w:rPr>
          <w:rFonts w:eastAsia="Georgia" w:cs="Georgia"/>
          <w:lang w:val="fr"/>
        </w:rPr>
        <w:t xml:space="preserve"> </w:t>
      </w:r>
      <w:r w:rsidR="00336275" w:rsidRPr="1F3AFB5C">
        <w:rPr>
          <w:rFonts w:eastAsia="Georgia" w:cs="Georgia"/>
          <w:lang w:val="fr"/>
        </w:rPr>
        <w:t>:</w:t>
      </w:r>
    </w:p>
    <w:p w14:paraId="70E0FC58" w14:textId="6755ABD7" w:rsidR="007E3A0B" w:rsidRPr="007E3A0B" w:rsidRDefault="009F22F8" w:rsidP="00785DC1">
      <w:pPr>
        <w:pStyle w:val="ListParagraph"/>
        <w:numPr>
          <w:ilvl w:val="0"/>
          <w:numId w:val="18"/>
        </w:numPr>
        <w:rPr>
          <w:rFonts w:eastAsia="Georgia" w:cs="Georgia"/>
          <w:lang w:val="fr"/>
        </w:rPr>
      </w:pPr>
      <w:r w:rsidRPr="485C868B">
        <w:rPr>
          <w:rFonts w:eastAsia="Georgia" w:cs="Georgia"/>
          <w:lang w:val="fr"/>
        </w:rPr>
        <w:t>S</w:t>
      </w:r>
      <w:r w:rsidR="48205EB6" w:rsidRPr="485C868B">
        <w:rPr>
          <w:rFonts w:eastAsia="Georgia" w:cs="Georgia"/>
          <w:lang w:val="fr"/>
        </w:rPr>
        <w:t>outenir le CdR dans le déploiement</w:t>
      </w:r>
      <w:r w:rsidR="00D41E64" w:rsidRPr="485C868B">
        <w:rPr>
          <w:rFonts w:eastAsia="Georgia" w:cs="Georgia"/>
          <w:lang w:val="fr"/>
        </w:rPr>
        <w:t xml:space="preserve"> </w:t>
      </w:r>
      <w:r w:rsidR="48205EB6" w:rsidRPr="485C868B">
        <w:rPr>
          <w:rFonts w:eastAsia="Georgia" w:cs="Georgia"/>
          <w:lang w:val="fr"/>
        </w:rPr>
        <w:t xml:space="preserve">d’une offre de services d’intermédiation visant l’orientation et l’accompagnement des demandeurs d’emploi vers l’insertion professionnelle et emploi salarié, y inclus des </w:t>
      </w:r>
      <w:r w:rsidR="48205EB6" w:rsidRPr="485C868B">
        <w:rPr>
          <w:rFonts w:eastAsia="Georgia" w:cs="Georgia"/>
        </w:rPr>
        <w:t xml:space="preserve">formations complémentaires en recherche d’emploi en partenariat avec la FEC et l’ONEM, </w:t>
      </w:r>
      <w:r w:rsidR="007E3A0B" w:rsidRPr="485C868B">
        <w:rPr>
          <w:rFonts w:eastAsia="Georgia" w:cs="Georgia"/>
        </w:rPr>
        <w:t xml:space="preserve">et </w:t>
      </w:r>
      <w:r w:rsidR="48205EB6" w:rsidRPr="485C868B">
        <w:rPr>
          <w:rFonts w:eastAsia="Georgia" w:cs="Georgia"/>
        </w:rPr>
        <w:t>la prospection</w:t>
      </w:r>
      <w:r w:rsidR="007E3A0B" w:rsidRPr="485C868B">
        <w:rPr>
          <w:rFonts w:eastAsia="Georgia" w:cs="Georgia"/>
        </w:rPr>
        <w:t xml:space="preserve"> et </w:t>
      </w:r>
      <w:r w:rsidR="48205EB6" w:rsidRPr="485C868B">
        <w:rPr>
          <w:rFonts w:eastAsia="Georgia" w:cs="Georgia"/>
        </w:rPr>
        <w:t>identification des postes vacants, etc.</w:t>
      </w:r>
    </w:p>
    <w:p w14:paraId="126BBC39" w14:textId="41EE1216" w:rsidR="0029193E" w:rsidRPr="0029193E" w:rsidRDefault="0029193E" w:rsidP="00785DC1">
      <w:pPr>
        <w:pStyle w:val="ListParagraph"/>
        <w:numPr>
          <w:ilvl w:val="0"/>
          <w:numId w:val="18"/>
        </w:numPr>
        <w:rPr>
          <w:rFonts w:eastAsia="Georgia" w:cs="Georgia"/>
          <w:lang w:val="fr"/>
        </w:rPr>
      </w:pPr>
      <w:r w:rsidRPr="0029193E">
        <w:rPr>
          <w:rFonts w:eastAsia="Georgia" w:cs="Georgia"/>
          <w:lang w:val="fr"/>
        </w:rPr>
        <w:t>Systématiser la prospection permanente des emplois vacants à partir du CdR</w:t>
      </w:r>
      <w:r w:rsidR="00D43233">
        <w:rPr>
          <w:rFonts w:eastAsia="Georgia" w:cs="Georgia"/>
          <w:lang w:val="fr"/>
        </w:rPr>
        <w:t>,</w:t>
      </w:r>
      <w:r w:rsidRPr="0029193E">
        <w:rPr>
          <w:rFonts w:eastAsia="Georgia" w:cs="Georgia"/>
          <w:lang w:val="fr"/>
        </w:rPr>
        <w:t xml:space="preserve"> pour </w:t>
      </w:r>
      <w:r w:rsidR="00C02E53">
        <w:rPr>
          <w:rFonts w:eastAsia="Georgia" w:cs="Georgia"/>
          <w:lang w:val="fr"/>
        </w:rPr>
        <w:t>faire coïncider</w:t>
      </w:r>
      <w:r w:rsidRPr="0029193E">
        <w:rPr>
          <w:rFonts w:eastAsia="Georgia" w:cs="Georgia"/>
          <w:lang w:val="fr"/>
        </w:rPr>
        <w:t xml:space="preserve"> les profils des bénéficiaires du CdR</w:t>
      </w:r>
      <w:r w:rsidR="00C02E53">
        <w:rPr>
          <w:rFonts w:eastAsia="Georgia" w:cs="Georgia"/>
          <w:lang w:val="fr"/>
        </w:rPr>
        <w:t xml:space="preserve"> avec</w:t>
      </w:r>
      <w:r>
        <w:rPr>
          <w:rFonts w:eastAsia="Georgia" w:cs="Georgia"/>
          <w:lang w:val="fr"/>
        </w:rPr>
        <w:t xml:space="preserve"> </w:t>
      </w:r>
      <w:r w:rsidR="00C02E53" w:rsidRPr="0029193E">
        <w:rPr>
          <w:rFonts w:eastAsia="Georgia" w:cs="Georgia"/>
          <w:lang w:val="fr"/>
        </w:rPr>
        <w:t>les demandes des employeurs</w:t>
      </w:r>
      <w:r w:rsidR="00C02E53">
        <w:rPr>
          <w:rFonts w:eastAsia="Georgia" w:cs="Georgia"/>
          <w:lang w:val="fr"/>
        </w:rPr>
        <w:t>,</w:t>
      </w:r>
      <w:r w:rsidR="00C02E53" w:rsidRPr="0029193E">
        <w:rPr>
          <w:rFonts w:eastAsia="Georgia" w:cs="Georgia"/>
          <w:lang w:val="fr"/>
        </w:rPr>
        <w:t xml:space="preserve"> </w:t>
      </w:r>
      <w:r>
        <w:rPr>
          <w:rFonts w:eastAsia="Georgia" w:cs="Georgia"/>
          <w:lang w:val="fr"/>
        </w:rPr>
        <w:t xml:space="preserve">en </w:t>
      </w:r>
      <w:r w:rsidR="0035392C">
        <w:rPr>
          <w:rFonts w:eastAsia="Georgia" w:cs="Georgia"/>
          <w:lang w:val="fr"/>
        </w:rPr>
        <w:t>négociant</w:t>
      </w:r>
      <w:r>
        <w:rPr>
          <w:rFonts w:eastAsia="Georgia" w:cs="Georgia"/>
          <w:lang w:val="fr"/>
        </w:rPr>
        <w:t xml:space="preserve"> l’employabilité directement </w:t>
      </w:r>
      <w:r w:rsidR="0035392C">
        <w:rPr>
          <w:rFonts w:eastAsia="Georgia" w:cs="Georgia"/>
          <w:lang w:val="fr"/>
        </w:rPr>
        <w:t>avec les opérateurs économiques formels en demande de capital humain de q</w:t>
      </w:r>
      <w:r w:rsidR="00FD674E">
        <w:rPr>
          <w:rFonts w:eastAsia="Georgia" w:cs="Georgia"/>
          <w:lang w:val="fr"/>
        </w:rPr>
        <w:t>u</w:t>
      </w:r>
      <w:r w:rsidR="0035392C">
        <w:rPr>
          <w:rFonts w:eastAsia="Georgia" w:cs="Georgia"/>
          <w:lang w:val="fr"/>
        </w:rPr>
        <w:t>alité</w:t>
      </w:r>
      <w:r w:rsidR="00FD674E">
        <w:rPr>
          <w:rFonts w:eastAsia="Georgia" w:cs="Georgia"/>
          <w:lang w:val="fr"/>
        </w:rPr>
        <w:t>.</w:t>
      </w:r>
    </w:p>
    <w:p w14:paraId="5F2EA085" w14:textId="3F39A7D2" w:rsidR="48205EB6" w:rsidRDefault="48205EB6" w:rsidP="00785DC1">
      <w:pPr>
        <w:pStyle w:val="ListParagraph"/>
        <w:numPr>
          <w:ilvl w:val="0"/>
          <w:numId w:val="18"/>
        </w:numPr>
        <w:rPr>
          <w:rFonts w:eastAsia="Georgia" w:cs="Georgia"/>
          <w:lang w:val="fr"/>
        </w:rPr>
      </w:pPr>
      <w:r w:rsidRPr="5148BDF1">
        <w:rPr>
          <w:rFonts w:eastAsia="Georgia" w:cs="Georgia"/>
          <w:lang w:val="fr"/>
        </w:rPr>
        <w:t xml:space="preserve">Réaliser une étude de prospection des opportunités d’emploi au sein des entreprises tous les deux ans et sur chaque province, afin d’anticiper les besoins en termes de main d’œuvre qualifiée et capital humain et orienter les jeunes et les femmes vers les formations amenant à un emploi effectif. </w:t>
      </w:r>
    </w:p>
    <w:p w14:paraId="5EFD00A0" w14:textId="6935C2EB" w:rsidR="48205EB6" w:rsidRDefault="48205EB6" w:rsidP="00785DC1">
      <w:pPr>
        <w:pStyle w:val="ListParagraph"/>
        <w:numPr>
          <w:ilvl w:val="0"/>
          <w:numId w:val="18"/>
        </w:numPr>
        <w:rPr>
          <w:rFonts w:eastAsia="Georgia" w:cs="Georgia"/>
          <w:lang w:val="fr"/>
        </w:rPr>
      </w:pPr>
      <w:r w:rsidRPr="485C868B">
        <w:rPr>
          <w:rFonts w:eastAsia="Georgia" w:cs="Georgia"/>
        </w:rPr>
        <w:t>Facilit</w:t>
      </w:r>
      <w:r w:rsidR="00F60856" w:rsidRPr="485C868B">
        <w:rPr>
          <w:rFonts w:eastAsia="Georgia" w:cs="Georgia"/>
        </w:rPr>
        <w:t>er</w:t>
      </w:r>
      <w:r w:rsidRPr="485C868B">
        <w:rPr>
          <w:rFonts w:eastAsia="Georgia" w:cs="Georgia"/>
        </w:rPr>
        <w:t xml:space="preserve"> et ac</w:t>
      </w:r>
      <w:r w:rsidR="00F60856" w:rsidRPr="485C868B">
        <w:rPr>
          <w:rFonts w:eastAsia="Georgia" w:cs="Georgia"/>
        </w:rPr>
        <w:t>compagner</w:t>
      </w:r>
      <w:r w:rsidRPr="485C868B">
        <w:rPr>
          <w:rFonts w:eastAsia="Georgia" w:cs="Georgia"/>
        </w:rPr>
        <w:t xml:space="preserve"> </w:t>
      </w:r>
      <w:r w:rsidR="008D4B51" w:rsidRPr="485C868B">
        <w:rPr>
          <w:rFonts w:eastAsia="Georgia" w:cs="Georgia"/>
        </w:rPr>
        <w:t xml:space="preserve">300 </w:t>
      </w:r>
      <w:r w:rsidRPr="485C868B">
        <w:rPr>
          <w:rFonts w:eastAsia="Georgia" w:cs="Georgia"/>
        </w:rPr>
        <w:t xml:space="preserve">demandeurs d’emploi vers une première expérience en entreprise en partenariat avec le secteur privé (FEC) et l’ONEM (s’inspirer du modèle </w:t>
      </w:r>
      <w:r w:rsidRPr="485C868B">
        <w:rPr>
          <w:rFonts w:eastAsia="Georgia" w:cs="Georgia"/>
          <w:i/>
          <w:iCs/>
        </w:rPr>
        <w:t xml:space="preserve">« First </w:t>
      </w:r>
      <w:proofErr w:type="spellStart"/>
      <w:r w:rsidRPr="485C868B">
        <w:rPr>
          <w:rFonts w:eastAsia="Georgia" w:cs="Georgia"/>
          <w:i/>
          <w:iCs/>
        </w:rPr>
        <w:t>Employment</w:t>
      </w:r>
      <w:proofErr w:type="spellEnd"/>
      <w:r w:rsidRPr="485C868B">
        <w:rPr>
          <w:rFonts w:eastAsia="Georgia" w:cs="Georgia"/>
          <w:i/>
          <w:iCs/>
        </w:rPr>
        <w:t xml:space="preserve"> Facility »</w:t>
      </w:r>
      <w:r w:rsidRPr="485C868B">
        <w:rPr>
          <w:rFonts w:eastAsia="Georgia" w:cs="Georgia"/>
        </w:rPr>
        <w:t>), financé par le portefeuille Protection Sociale.</w:t>
      </w:r>
    </w:p>
    <w:p w14:paraId="4082246A" w14:textId="3AD05C6B" w:rsidR="48205EB6" w:rsidRDefault="48205EB6" w:rsidP="00785DC1">
      <w:pPr>
        <w:pStyle w:val="ListParagraph"/>
        <w:numPr>
          <w:ilvl w:val="0"/>
          <w:numId w:val="18"/>
        </w:numPr>
        <w:rPr>
          <w:rFonts w:eastAsia="Georgia" w:cs="Georgia"/>
          <w:lang w:val="fr"/>
        </w:rPr>
      </w:pPr>
      <w:r w:rsidRPr="48205EB6">
        <w:rPr>
          <w:rFonts w:eastAsia="Georgia" w:cs="Georgia"/>
          <w:szCs w:val="21"/>
        </w:rPr>
        <w:t>Inscrire les chercheurs d’emploi, identifier et répertorier les offres d’emploi sur une seule et même plateforme en ligne (ex : Le salon des métiers et de la formation - SMF), en partenariat avec la FEC et l’ONEM.</w:t>
      </w:r>
    </w:p>
    <w:p w14:paraId="4CCF6568" w14:textId="0F1A408A" w:rsidR="48205EB6" w:rsidRPr="00022C82" w:rsidRDefault="48205EB6" w:rsidP="00785DC1">
      <w:pPr>
        <w:pStyle w:val="ListParagraph"/>
        <w:numPr>
          <w:ilvl w:val="0"/>
          <w:numId w:val="18"/>
        </w:numPr>
        <w:rPr>
          <w:rFonts w:eastAsia="Georgia" w:cs="Georgia"/>
          <w:lang w:val="fr"/>
        </w:rPr>
      </w:pPr>
      <w:r w:rsidRPr="485C868B">
        <w:rPr>
          <w:rFonts w:eastAsia="Georgia" w:cs="Georgia"/>
        </w:rPr>
        <w:t xml:space="preserve">Orienter les demandeurs d’emplois vers des formations courtes et professionnalisantes pour pallier </w:t>
      </w:r>
      <w:r w:rsidR="00F85226" w:rsidRPr="485C868B">
        <w:rPr>
          <w:rFonts w:eastAsia="Georgia" w:cs="Georgia"/>
        </w:rPr>
        <w:t xml:space="preserve">au </w:t>
      </w:r>
      <w:r w:rsidRPr="485C868B">
        <w:rPr>
          <w:rFonts w:eastAsia="Georgia" w:cs="Georgia"/>
        </w:rPr>
        <w:t xml:space="preserve">manque de compétences techniques spécifiques (y inclus </w:t>
      </w:r>
      <w:r w:rsidR="00F85226" w:rsidRPr="485C868B">
        <w:rPr>
          <w:rFonts w:eastAsia="Georgia" w:cs="Georgia"/>
        </w:rPr>
        <w:t>numériques</w:t>
      </w:r>
      <w:r w:rsidRPr="485C868B">
        <w:rPr>
          <w:rFonts w:eastAsia="Georgia" w:cs="Georgia"/>
        </w:rPr>
        <w:t xml:space="preserve">), en partenariat avec les opérateurs de formation (Centre de compétence, </w:t>
      </w:r>
      <w:proofErr w:type="spellStart"/>
      <w:r w:rsidRPr="485C868B">
        <w:rPr>
          <w:rFonts w:eastAsia="Georgia" w:cs="Georgia"/>
        </w:rPr>
        <w:t>CdA</w:t>
      </w:r>
      <w:proofErr w:type="spellEnd"/>
      <w:r w:rsidRPr="485C868B">
        <w:rPr>
          <w:rFonts w:eastAsia="Georgia" w:cs="Georgia"/>
        </w:rPr>
        <w:t>, INPP).</w:t>
      </w:r>
    </w:p>
    <w:p w14:paraId="54242A5A" w14:textId="231F5CDF" w:rsidR="00022C82" w:rsidRPr="00882F66" w:rsidRDefault="00022C82" w:rsidP="00785DC1">
      <w:pPr>
        <w:pStyle w:val="ListParagraph"/>
        <w:numPr>
          <w:ilvl w:val="0"/>
          <w:numId w:val="18"/>
        </w:numPr>
        <w:rPr>
          <w:rFonts w:eastAsia="Georgia" w:cs="Georgia"/>
          <w:lang w:val="fr"/>
        </w:rPr>
      </w:pPr>
      <w:r w:rsidRPr="00882F66">
        <w:rPr>
          <w:rFonts w:eastAsia="Georgia" w:cs="Georgia"/>
          <w:lang w:val="fr"/>
        </w:rPr>
        <w:t xml:space="preserve">Ce pilier sera mis en œuvre en synergie directe avec le portefeuille Protection Sociale raison pour laquelle une partie des activités et du budget du portefeuille Protection Sociale </w:t>
      </w:r>
      <w:r w:rsidR="007C4E00" w:rsidRPr="00882F66">
        <w:rPr>
          <w:rFonts w:eastAsia="Georgia" w:cs="Georgia"/>
          <w:lang w:val="fr"/>
        </w:rPr>
        <w:t>est</w:t>
      </w:r>
      <w:r w:rsidRPr="00882F66">
        <w:rPr>
          <w:rFonts w:eastAsia="Georgia" w:cs="Georgia"/>
          <w:lang w:val="fr"/>
        </w:rPr>
        <w:t xml:space="preserve"> intégré dans ce </w:t>
      </w:r>
      <w:r w:rsidR="007C4E00" w:rsidRPr="00882F66">
        <w:rPr>
          <w:rFonts w:eastAsia="Georgia" w:cs="Georgia"/>
          <w:lang w:val="fr"/>
        </w:rPr>
        <w:t>pilier</w:t>
      </w:r>
      <w:r w:rsidRPr="00882F66">
        <w:rPr>
          <w:rFonts w:eastAsia="Georgia" w:cs="Georgia"/>
          <w:lang w:val="fr"/>
        </w:rPr>
        <w:t xml:space="preserve"> (voir budget). </w:t>
      </w:r>
      <w:r w:rsidR="00882F66">
        <w:rPr>
          <w:rFonts w:eastAsia="Georgia" w:cs="Georgia"/>
          <w:lang w:val="fr"/>
        </w:rPr>
        <w:t xml:space="preserve"> </w:t>
      </w:r>
      <w:r w:rsidR="00EB1AB2" w:rsidRPr="00882F66">
        <w:rPr>
          <w:rFonts w:eastAsia="Georgia" w:cs="Georgia"/>
          <w:lang w:val="fr"/>
        </w:rPr>
        <w:t>C</w:t>
      </w:r>
      <w:r w:rsidRPr="00882F66">
        <w:rPr>
          <w:rFonts w:eastAsia="Georgia" w:cs="Georgia"/>
          <w:lang w:val="fr"/>
        </w:rPr>
        <w:t xml:space="preserve">e </w:t>
      </w:r>
      <w:r w:rsidR="007C4E00" w:rsidRPr="00882F66">
        <w:rPr>
          <w:rFonts w:eastAsia="Georgia" w:cs="Georgia"/>
          <w:lang w:val="fr"/>
        </w:rPr>
        <w:t>pilier</w:t>
      </w:r>
      <w:r w:rsidRPr="00882F66">
        <w:rPr>
          <w:rFonts w:eastAsia="Georgia" w:cs="Georgia"/>
          <w:lang w:val="fr"/>
        </w:rPr>
        <w:t xml:space="preserve"> soutiendra l'intégration effective de</w:t>
      </w:r>
      <w:r w:rsidR="00EB1AB2" w:rsidRPr="00882F66">
        <w:rPr>
          <w:rFonts w:eastAsia="Georgia" w:cs="Georgia"/>
          <w:lang w:val="fr"/>
        </w:rPr>
        <w:t xml:space="preserve">s </w:t>
      </w:r>
      <w:r w:rsidRPr="00882F66">
        <w:rPr>
          <w:rFonts w:eastAsia="Georgia" w:cs="Georgia"/>
          <w:lang w:val="fr"/>
        </w:rPr>
        <w:t>droits et normes</w:t>
      </w:r>
      <w:r w:rsidR="00EB1AB2" w:rsidRPr="00882F66">
        <w:rPr>
          <w:rFonts w:eastAsia="Georgia" w:cs="Georgia"/>
          <w:lang w:val="fr"/>
        </w:rPr>
        <w:t xml:space="preserve"> du travail décent</w:t>
      </w:r>
      <w:r w:rsidRPr="00882F66">
        <w:rPr>
          <w:rFonts w:eastAsia="Georgia" w:cs="Georgia"/>
          <w:lang w:val="fr"/>
        </w:rPr>
        <w:t xml:space="preserve"> dans le contexte de la formation technique et professionnelle et dans le monde du travail, qu'il s'agisse de travail salarié ou d</w:t>
      </w:r>
      <w:r w:rsidR="00EB1AB2" w:rsidRPr="00882F66">
        <w:rPr>
          <w:rFonts w:eastAsia="Georgia" w:cs="Georgia"/>
          <w:lang w:val="fr"/>
        </w:rPr>
        <w:t>e l’</w:t>
      </w:r>
      <w:r w:rsidRPr="00882F66">
        <w:rPr>
          <w:rFonts w:eastAsia="Georgia" w:cs="Georgia"/>
          <w:lang w:val="fr"/>
        </w:rPr>
        <w:t>entrepreneuriat.</w:t>
      </w:r>
    </w:p>
    <w:p w14:paraId="0A799AA3" w14:textId="77777777" w:rsidR="00022C82" w:rsidRDefault="00022C82" w:rsidP="00785DC1">
      <w:pPr>
        <w:pStyle w:val="ListParagraph"/>
        <w:numPr>
          <w:ilvl w:val="0"/>
          <w:numId w:val="18"/>
        </w:numPr>
        <w:rPr>
          <w:rFonts w:eastAsia="Georgia" w:cs="Georgia"/>
          <w:lang w:val="fr"/>
        </w:rPr>
      </w:pPr>
      <w:r w:rsidRPr="485C868B">
        <w:rPr>
          <w:rFonts w:eastAsia="Georgia" w:cs="Georgia"/>
          <w:lang w:val="fr"/>
        </w:rPr>
        <w:t xml:space="preserve">Le CdR jouera un rôle clé dans la sensibilisation et la formation des entreprises privées/artisans indépendants, partenaires pour les stages ou la première expérience professionnelle des jeunes, sur l’importance de la sécurité au travail et sur les inégalités de genre et les violences basées sur le genre sur le lieu de travail, à travers une formation des encadreurs de stage et de sensibilisation (voir A01-01). </w:t>
      </w:r>
    </w:p>
    <w:p w14:paraId="53AEC02A" w14:textId="56C3CE2D" w:rsidR="00022C82" w:rsidRPr="00882F66" w:rsidRDefault="00022C82" w:rsidP="00785DC1">
      <w:pPr>
        <w:pStyle w:val="ListParagraph"/>
        <w:numPr>
          <w:ilvl w:val="0"/>
          <w:numId w:val="18"/>
        </w:numPr>
        <w:rPr>
          <w:rFonts w:eastAsia="Georgia" w:cs="Georgia"/>
          <w:szCs w:val="21"/>
          <w:lang w:val="fr"/>
        </w:rPr>
      </w:pPr>
      <w:r w:rsidRPr="48205EB6">
        <w:rPr>
          <w:rFonts w:eastAsia="Georgia" w:cs="Georgia"/>
          <w:szCs w:val="21"/>
          <w:lang w:val="fr"/>
        </w:rPr>
        <w:t xml:space="preserve">Dans la même logique, les apprenants, entrepreneurs et chercheurs d’emploi du CdR seront sensibilisés aux normes de santé et de sécurité au travail, à la liberté d’association et d’autres éléments centraux de l’agenda du travail décent. </w:t>
      </w:r>
    </w:p>
    <w:p w14:paraId="180E163A" w14:textId="336D029B"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 xml:space="preserve">A02-03. Accompagner </w:t>
      </w:r>
      <w:r w:rsidR="00E271C0" w:rsidRPr="00C75646">
        <w:rPr>
          <w:rFonts w:eastAsia="Georgia" w:cs="Georgia"/>
          <w:b/>
          <w:bCs/>
          <w:szCs w:val="21"/>
          <w:lang w:val="fr"/>
        </w:rPr>
        <w:t>6</w:t>
      </w:r>
      <w:r w:rsidR="00C85DB4" w:rsidRPr="00C75646">
        <w:rPr>
          <w:rFonts w:eastAsia="Georgia" w:cs="Georgia"/>
          <w:b/>
          <w:bCs/>
          <w:szCs w:val="21"/>
          <w:lang w:val="fr"/>
        </w:rPr>
        <w:t>5</w:t>
      </w:r>
      <w:r w:rsidR="008C03B7" w:rsidRPr="00C75646">
        <w:rPr>
          <w:rFonts w:eastAsia="Georgia" w:cs="Georgia"/>
          <w:b/>
          <w:bCs/>
          <w:szCs w:val="21"/>
          <w:lang w:val="fr"/>
        </w:rPr>
        <w:t>0</w:t>
      </w:r>
      <w:r w:rsidR="0002753D" w:rsidRPr="00C75646">
        <w:rPr>
          <w:rFonts w:eastAsia="Georgia" w:cs="Georgia"/>
          <w:b/>
          <w:bCs/>
          <w:szCs w:val="21"/>
          <w:lang w:val="fr"/>
        </w:rPr>
        <w:t xml:space="preserve"> </w:t>
      </w:r>
      <w:r w:rsidRPr="00C75646">
        <w:rPr>
          <w:rFonts w:eastAsia="Georgia" w:cs="Georgia"/>
          <w:b/>
          <w:bCs/>
          <w:szCs w:val="21"/>
          <w:lang w:val="fr"/>
        </w:rPr>
        <w:t>jeunes porteurs de projets et renforcer le déploiement de l’offre d’incubation au sein d</w:t>
      </w:r>
      <w:r w:rsidR="0003489E" w:rsidRPr="00C75646">
        <w:rPr>
          <w:rFonts w:eastAsia="Georgia" w:cs="Georgia"/>
          <w:b/>
          <w:bCs/>
          <w:szCs w:val="21"/>
          <w:lang w:val="fr"/>
        </w:rPr>
        <w:t>u</w:t>
      </w:r>
      <w:r w:rsidRPr="00C75646">
        <w:rPr>
          <w:rFonts w:eastAsia="Georgia" w:cs="Georgia"/>
          <w:b/>
          <w:bCs/>
          <w:szCs w:val="21"/>
          <w:lang w:val="fr"/>
        </w:rPr>
        <w:t xml:space="preserve"> CdR </w:t>
      </w:r>
      <w:r w:rsidR="0003489E" w:rsidRPr="00C75646">
        <w:rPr>
          <w:rFonts w:eastAsia="Georgia" w:cs="Georgia"/>
          <w:b/>
          <w:bCs/>
          <w:szCs w:val="21"/>
          <w:lang w:val="fr"/>
        </w:rPr>
        <w:t>de Lubumbashi</w:t>
      </w:r>
    </w:p>
    <w:p w14:paraId="52E8760C" w14:textId="014B410F" w:rsidR="48205EB6" w:rsidRDefault="48205EB6" w:rsidP="00772D32">
      <w:pPr>
        <w:spacing w:line="257" w:lineRule="auto"/>
        <w:rPr>
          <w:rFonts w:eastAsia="Georgia" w:cs="Georgia"/>
          <w:szCs w:val="21"/>
          <w:lang w:val="fr"/>
        </w:rPr>
      </w:pPr>
      <w:r w:rsidRPr="5148BDF1">
        <w:rPr>
          <w:rFonts w:eastAsia="Georgia" w:cs="Georgia"/>
          <w:szCs w:val="21"/>
          <w:lang w:val="fr"/>
        </w:rPr>
        <w:t xml:space="preserve">Depuis sa création, le CdR de Lubumbashi accompagne les jeunes porteurs de projet vers l’auto-emploi et la création d’entreprises, à travers un processus dénommé « SOPA - Accélération de l’entreprenariat social et innovant » en 5 phases comme suit : </w:t>
      </w:r>
      <w:r w:rsidR="002A5246">
        <w:rPr>
          <w:rFonts w:eastAsia="Georgia" w:cs="Georgia"/>
          <w:szCs w:val="21"/>
          <w:lang w:val="fr"/>
        </w:rPr>
        <w:t>(i)</w:t>
      </w:r>
      <w:r w:rsidRPr="00772D32">
        <w:rPr>
          <w:rFonts w:eastAsia="Georgia" w:cs="Georgia"/>
          <w:szCs w:val="21"/>
          <w:lang w:val="fr"/>
        </w:rPr>
        <w:t>Identification des porteurs de projet</w:t>
      </w:r>
      <w:r w:rsidR="002A5246">
        <w:rPr>
          <w:rFonts w:eastAsia="Georgia" w:cs="Georgia"/>
          <w:szCs w:val="21"/>
          <w:lang w:val="fr"/>
        </w:rPr>
        <w:t> ;</w:t>
      </w:r>
      <w:r w:rsidRPr="5148BDF1">
        <w:rPr>
          <w:rFonts w:eastAsia="Georgia" w:cs="Georgia"/>
          <w:szCs w:val="21"/>
          <w:lang w:val="fr"/>
        </w:rPr>
        <w:t xml:space="preserve"> </w:t>
      </w:r>
      <w:r w:rsidR="002A5246">
        <w:rPr>
          <w:rFonts w:eastAsia="Georgia" w:cs="Georgia"/>
          <w:szCs w:val="21"/>
          <w:lang w:val="fr"/>
        </w:rPr>
        <w:t>(ii)</w:t>
      </w:r>
      <w:r w:rsidR="00772D32">
        <w:rPr>
          <w:rFonts w:eastAsia="Georgia" w:cs="Georgia"/>
          <w:szCs w:val="21"/>
          <w:lang w:val="fr"/>
        </w:rPr>
        <w:t xml:space="preserve"> </w:t>
      </w:r>
      <w:r w:rsidRPr="48205EB6">
        <w:rPr>
          <w:rFonts w:eastAsia="Georgia" w:cs="Georgia"/>
          <w:szCs w:val="21"/>
          <w:lang w:val="fr"/>
        </w:rPr>
        <w:t>(Pré)sélection et potentialisation des projets</w:t>
      </w:r>
      <w:r w:rsidR="002A5246">
        <w:rPr>
          <w:rFonts w:eastAsia="Georgia" w:cs="Georgia"/>
          <w:szCs w:val="21"/>
          <w:lang w:val="fr"/>
        </w:rPr>
        <w:t> ;</w:t>
      </w:r>
      <w:r w:rsidRPr="5148BDF1">
        <w:rPr>
          <w:rFonts w:eastAsia="Georgia" w:cs="Georgia"/>
          <w:szCs w:val="21"/>
          <w:lang w:val="fr"/>
        </w:rPr>
        <w:t xml:space="preserve"> </w:t>
      </w:r>
      <w:r w:rsidR="002A5246">
        <w:rPr>
          <w:rFonts w:eastAsia="Georgia" w:cs="Georgia"/>
          <w:szCs w:val="21"/>
          <w:lang w:val="fr"/>
        </w:rPr>
        <w:t>(iii)</w:t>
      </w:r>
      <w:r w:rsidR="00772D32">
        <w:rPr>
          <w:rFonts w:eastAsia="Georgia" w:cs="Georgia"/>
          <w:szCs w:val="21"/>
          <w:lang w:val="fr"/>
        </w:rPr>
        <w:t xml:space="preserve"> </w:t>
      </w:r>
      <w:r w:rsidRPr="48205EB6">
        <w:rPr>
          <w:rFonts w:eastAsia="Georgia" w:cs="Georgia"/>
          <w:szCs w:val="21"/>
          <w:lang w:val="fr"/>
        </w:rPr>
        <w:t>Préparation des porteurs de projets à la validation définitive de leur projet</w:t>
      </w:r>
      <w:r w:rsidR="002A5246">
        <w:rPr>
          <w:rFonts w:eastAsia="Georgia" w:cs="Georgia"/>
          <w:szCs w:val="21"/>
          <w:lang w:val="fr"/>
        </w:rPr>
        <w:t> ;</w:t>
      </w:r>
      <w:r w:rsidRPr="5148BDF1">
        <w:rPr>
          <w:rFonts w:eastAsia="Georgia" w:cs="Georgia"/>
          <w:szCs w:val="21"/>
          <w:lang w:val="fr"/>
        </w:rPr>
        <w:t xml:space="preserve"> </w:t>
      </w:r>
      <w:r w:rsidR="002A5246">
        <w:rPr>
          <w:rFonts w:eastAsia="Georgia" w:cs="Georgia"/>
          <w:szCs w:val="21"/>
          <w:lang w:val="fr"/>
        </w:rPr>
        <w:t>(iv)</w:t>
      </w:r>
      <w:r w:rsidR="00772D32" w:rsidRPr="5148BDF1">
        <w:rPr>
          <w:rFonts w:eastAsia="Georgia" w:cs="Georgia"/>
          <w:szCs w:val="21"/>
          <w:lang w:val="fr"/>
        </w:rPr>
        <w:t xml:space="preserve"> </w:t>
      </w:r>
      <w:r w:rsidRPr="48205EB6">
        <w:rPr>
          <w:rFonts w:eastAsia="Georgia" w:cs="Georgia"/>
          <w:szCs w:val="21"/>
          <w:lang w:val="fr"/>
        </w:rPr>
        <w:t>Opérationnalisation des projets</w:t>
      </w:r>
      <w:r w:rsidR="002A5246">
        <w:rPr>
          <w:rFonts w:eastAsia="Georgia" w:cs="Georgia"/>
          <w:szCs w:val="21"/>
          <w:lang w:val="fr"/>
        </w:rPr>
        <w:t> ;</w:t>
      </w:r>
      <w:r w:rsidR="00772D32" w:rsidRPr="5148BDF1">
        <w:rPr>
          <w:rFonts w:eastAsia="Georgia" w:cs="Georgia"/>
          <w:szCs w:val="21"/>
          <w:lang w:val="fr"/>
        </w:rPr>
        <w:t xml:space="preserve"> </w:t>
      </w:r>
      <w:r w:rsidR="002A5246">
        <w:rPr>
          <w:rFonts w:eastAsia="Georgia" w:cs="Georgia"/>
          <w:szCs w:val="21"/>
          <w:lang w:val="fr"/>
        </w:rPr>
        <w:t>(v)</w:t>
      </w:r>
      <w:r w:rsidR="00772D32">
        <w:rPr>
          <w:rFonts w:eastAsia="Georgia" w:cs="Georgia"/>
          <w:szCs w:val="21"/>
          <w:lang w:val="fr"/>
        </w:rPr>
        <w:t xml:space="preserve"> </w:t>
      </w:r>
      <w:r w:rsidRPr="48205EB6">
        <w:rPr>
          <w:rFonts w:eastAsia="Georgia" w:cs="Georgia"/>
          <w:szCs w:val="21"/>
          <w:lang w:val="fr"/>
        </w:rPr>
        <w:t>Suivi et accompagnement</w:t>
      </w:r>
      <w:r w:rsidR="00AF5B64">
        <w:rPr>
          <w:rFonts w:eastAsia="Georgia" w:cs="Georgia"/>
          <w:szCs w:val="21"/>
          <w:lang w:val="fr"/>
        </w:rPr>
        <w:t>.</w:t>
      </w:r>
    </w:p>
    <w:p w14:paraId="5B4D6F50" w14:textId="16B5E45F" w:rsidR="48205EB6" w:rsidRPr="00FB16D0" w:rsidRDefault="2ECBF9D9" w:rsidP="485C868B">
      <w:pPr>
        <w:spacing w:line="257" w:lineRule="auto"/>
        <w:rPr>
          <w:rFonts w:eastAsia="Georgia" w:cs="Georgia"/>
          <w:lang w:val="fr"/>
        </w:rPr>
      </w:pPr>
      <w:r w:rsidRPr="485C868B">
        <w:rPr>
          <w:rFonts w:eastAsia="Georgia" w:cs="Georgia"/>
          <w:lang w:val="fr"/>
        </w:rPr>
        <w:t xml:space="preserve">Dans la nouvelle programmation, des appels à </w:t>
      </w:r>
      <w:r w:rsidRPr="7FEED36B">
        <w:rPr>
          <w:rFonts w:eastAsia="Georgia" w:cs="Georgia"/>
          <w:lang w:val="fr"/>
        </w:rPr>
        <w:t xml:space="preserve">proposition </w:t>
      </w:r>
      <w:r w:rsidRPr="485C868B">
        <w:rPr>
          <w:rFonts w:eastAsia="Georgia" w:cs="Georgia"/>
          <w:lang w:val="fr"/>
        </w:rPr>
        <w:t xml:space="preserve">seront lancés </w:t>
      </w:r>
      <w:r w:rsidR="008B0012" w:rsidRPr="485C868B">
        <w:rPr>
          <w:rFonts w:eastAsia="Georgia" w:cs="Georgia"/>
          <w:lang w:val="fr"/>
        </w:rPr>
        <w:t xml:space="preserve">dans le Haut-Katanga </w:t>
      </w:r>
      <w:r w:rsidRPr="485C868B">
        <w:rPr>
          <w:rFonts w:eastAsia="Georgia" w:cs="Georgia"/>
          <w:lang w:val="fr"/>
        </w:rPr>
        <w:t xml:space="preserve">pour </w:t>
      </w:r>
      <w:r w:rsidRPr="00FB16D0">
        <w:rPr>
          <w:rFonts w:eastAsia="Georgia" w:cs="Georgia"/>
          <w:lang w:val="fr"/>
        </w:rPr>
        <w:t xml:space="preserve">l’accompagnement de </w:t>
      </w:r>
      <w:r w:rsidR="0002753D" w:rsidRPr="00FB16D0">
        <w:rPr>
          <w:rFonts w:eastAsia="Georgia" w:cs="Georgia"/>
          <w:lang w:val="fr"/>
        </w:rPr>
        <w:t xml:space="preserve">200 </w:t>
      </w:r>
      <w:r w:rsidR="0020134C" w:rsidRPr="00FB16D0">
        <w:rPr>
          <w:rFonts w:eastAsia="Georgia" w:cs="Georgia"/>
          <w:lang w:val="fr"/>
        </w:rPr>
        <w:t>projets composés</w:t>
      </w:r>
      <w:r w:rsidRPr="00FB16D0">
        <w:rPr>
          <w:rFonts w:eastAsia="Georgia" w:cs="Georgia"/>
          <w:lang w:val="fr"/>
        </w:rPr>
        <w:t xml:space="preserve"> en moyenne de 3 entrepreneurs</w:t>
      </w:r>
      <w:r w:rsidR="007C5B8F" w:rsidRPr="00FB16D0">
        <w:rPr>
          <w:rFonts w:eastAsia="Georgia" w:cs="Georgia"/>
          <w:lang w:val="fr"/>
        </w:rPr>
        <w:t xml:space="preserve"> </w:t>
      </w:r>
      <w:r w:rsidRPr="00FB16D0">
        <w:rPr>
          <w:rFonts w:eastAsia="Georgia" w:cs="Georgia"/>
          <w:lang w:val="fr"/>
        </w:rPr>
        <w:t xml:space="preserve">; projets déposés par des porteurs de projets dans le cadre d’appel à manifestation libre, ainsi que </w:t>
      </w:r>
      <w:r w:rsidR="0002753D" w:rsidRPr="00FB16D0">
        <w:rPr>
          <w:rFonts w:eastAsia="Georgia" w:cs="Georgia"/>
          <w:lang w:val="fr"/>
        </w:rPr>
        <w:t xml:space="preserve">5 </w:t>
      </w:r>
      <w:r w:rsidRPr="00FB16D0">
        <w:rPr>
          <w:rFonts w:eastAsia="Georgia" w:cs="Georgia"/>
          <w:lang w:val="fr"/>
        </w:rPr>
        <w:t xml:space="preserve">projets </w:t>
      </w:r>
      <w:r w:rsidR="0020134C" w:rsidRPr="00FB16D0">
        <w:rPr>
          <w:rFonts w:eastAsia="Georgia" w:cs="Georgia"/>
          <w:lang w:val="fr"/>
        </w:rPr>
        <w:t>« (</w:t>
      </w:r>
      <w:r w:rsidRPr="00FB16D0">
        <w:rPr>
          <w:rFonts w:eastAsia="Georgia" w:cs="Georgia"/>
          <w:lang w:val="fr"/>
        </w:rPr>
        <w:t xml:space="preserve">composés en moyenne de 5 entrepreneurs) concrets initiés par l’incubateur qui demandent des compétences et expertises spécifiques définies par la nature du projet. </w:t>
      </w:r>
      <w:r w:rsidR="42501C30" w:rsidRPr="79E6A30D">
        <w:rPr>
          <w:rFonts w:eastAsia="Georgia" w:cs="Georgia"/>
          <w:lang w:val="fr"/>
        </w:rPr>
        <w:t>C</w:t>
      </w:r>
      <w:r w:rsidRPr="00FB16D0">
        <w:rPr>
          <w:rFonts w:eastAsia="Georgia" w:cs="Georgia"/>
          <w:lang w:val="fr"/>
        </w:rPr>
        <w:t xml:space="preserve">es </w:t>
      </w:r>
      <w:r w:rsidR="0020134C" w:rsidRPr="00FB16D0">
        <w:rPr>
          <w:rFonts w:eastAsia="Georgia" w:cs="Georgia"/>
          <w:lang w:val="fr"/>
        </w:rPr>
        <w:t>projets répondent</w:t>
      </w:r>
      <w:r w:rsidRPr="00FB16D0">
        <w:rPr>
          <w:rFonts w:eastAsia="Georgia" w:cs="Georgia"/>
          <w:lang w:val="fr"/>
        </w:rPr>
        <w:t xml:space="preserve"> à des opportunités d’investissement pour la création d’un nouveau marché et de création d’emploi, sur base d’analyse et d’études spécifiques</w:t>
      </w:r>
      <w:r w:rsidR="0080329E" w:rsidRPr="00FB16D0">
        <w:rPr>
          <w:rFonts w:eastAsia="Georgia" w:cs="Georgia"/>
          <w:lang w:val="fr"/>
        </w:rPr>
        <w:t>.</w:t>
      </w:r>
      <w:r w:rsidRPr="00FB16D0">
        <w:rPr>
          <w:rFonts w:eastAsia="Georgia" w:cs="Georgia"/>
          <w:lang w:val="fr"/>
        </w:rPr>
        <w:t xml:space="preserve">  </w:t>
      </w:r>
    </w:p>
    <w:p w14:paraId="14E38FA5" w14:textId="42439F76" w:rsidR="48205EB6" w:rsidRDefault="2ECBF9D9" w:rsidP="485C868B">
      <w:pPr>
        <w:spacing w:line="257" w:lineRule="auto"/>
        <w:rPr>
          <w:rFonts w:eastAsia="Georgia" w:cs="Georgia"/>
          <w:lang w:val="fr"/>
        </w:rPr>
      </w:pPr>
      <w:r w:rsidRPr="00FB16D0">
        <w:rPr>
          <w:rFonts w:eastAsia="Georgia" w:cs="Georgia"/>
          <w:lang w:val="fr"/>
        </w:rPr>
        <w:t>Cette activité consistera à renforcer l’offre de services</w:t>
      </w:r>
      <w:r w:rsidRPr="485C868B">
        <w:rPr>
          <w:rFonts w:eastAsia="Georgia" w:cs="Georgia"/>
          <w:lang w:val="fr"/>
        </w:rPr>
        <w:t xml:space="preserve"> proposée par l’incubateur de Lubumbashi y inclus : </w:t>
      </w:r>
    </w:p>
    <w:p w14:paraId="633EAE06" w14:textId="18B25FD7" w:rsidR="48205EB6" w:rsidRDefault="48205EB6" w:rsidP="00E43FA3">
      <w:pPr>
        <w:pStyle w:val="ListParagraph"/>
        <w:numPr>
          <w:ilvl w:val="0"/>
          <w:numId w:val="11"/>
        </w:numPr>
        <w:rPr>
          <w:rFonts w:eastAsia="Georgia" w:cs="Georgia"/>
          <w:lang w:val="fr"/>
        </w:rPr>
      </w:pPr>
      <w:r w:rsidRPr="5148BDF1">
        <w:rPr>
          <w:rFonts w:eastAsia="Georgia" w:cs="Georgia"/>
          <w:lang w:val="fr"/>
        </w:rPr>
        <w:t xml:space="preserve">L’appui au lancement des projets : </w:t>
      </w:r>
    </w:p>
    <w:p w14:paraId="796C7567" w14:textId="144CAF39" w:rsidR="48205EB6" w:rsidRDefault="48205EB6" w:rsidP="00E43FA3">
      <w:pPr>
        <w:pStyle w:val="ListParagraph"/>
        <w:numPr>
          <w:ilvl w:val="0"/>
          <w:numId w:val="5"/>
        </w:numPr>
        <w:rPr>
          <w:rFonts w:eastAsia="Georgia" w:cs="Georgia"/>
          <w:szCs w:val="21"/>
          <w:lang w:val="fr"/>
        </w:rPr>
      </w:pPr>
      <w:r w:rsidRPr="48205EB6">
        <w:rPr>
          <w:rFonts w:eastAsia="Georgia" w:cs="Georgia"/>
          <w:szCs w:val="21"/>
          <w:lang w:val="fr"/>
        </w:rPr>
        <w:t>Encadrer les porteurs de projet durant la durée de leur (pré)incubation (6 à 12 mois) à travers un coaching rapproché, et pendant 6 mois après le lancement de leur activité ;</w:t>
      </w:r>
    </w:p>
    <w:p w14:paraId="4A2B7F9A" w14:textId="01416CC5" w:rsidR="48205EB6" w:rsidRDefault="48205EB6" w:rsidP="00E43FA3">
      <w:pPr>
        <w:pStyle w:val="ListParagraph"/>
        <w:numPr>
          <w:ilvl w:val="0"/>
          <w:numId w:val="5"/>
        </w:numPr>
        <w:rPr>
          <w:rFonts w:eastAsia="Georgia" w:cs="Georgia"/>
        </w:rPr>
      </w:pPr>
      <w:r w:rsidRPr="485C868B">
        <w:rPr>
          <w:rFonts w:eastAsia="Georgia" w:cs="Georgia"/>
        </w:rPr>
        <w:t>Aider les porteurs de projets à définir et affiner leur projet à travers des formations additionnelles en entreprenariat et éducation financière (approche GERME, partenariat avec les institutions financières), en informatique</w:t>
      </w:r>
      <w:r w:rsidR="00E90F20" w:rsidRPr="485C868B">
        <w:rPr>
          <w:rFonts w:eastAsia="Georgia" w:cs="Georgia"/>
        </w:rPr>
        <w:t xml:space="preserve"> et compétences numériques</w:t>
      </w:r>
      <w:r w:rsidRPr="485C868B">
        <w:rPr>
          <w:rFonts w:eastAsia="Georgia" w:cs="Georgia"/>
        </w:rPr>
        <w:t xml:space="preserve"> (fablab</w:t>
      </w:r>
      <w:r w:rsidR="0052164E">
        <w:rPr>
          <w:rStyle w:val="FootnoteReference"/>
          <w:rFonts w:eastAsia="Georgia" w:cs="Georgia"/>
        </w:rPr>
        <w:footnoteReference w:id="5"/>
      </w:r>
      <w:r w:rsidRPr="485C868B">
        <w:rPr>
          <w:rFonts w:eastAsia="Georgia" w:cs="Georgia"/>
        </w:rPr>
        <w:t xml:space="preserve"> </w:t>
      </w:r>
      <w:r w:rsidR="00E90F20" w:rsidRPr="485C868B">
        <w:rPr>
          <w:rFonts w:eastAsia="Georgia" w:cs="Georgia"/>
        </w:rPr>
        <w:t>de l’</w:t>
      </w:r>
      <w:r w:rsidR="008F6C89" w:rsidRPr="485C868B">
        <w:rPr>
          <w:rFonts w:eastAsia="Georgia" w:cs="Georgia"/>
        </w:rPr>
        <w:t xml:space="preserve">Agence Universitaire de la </w:t>
      </w:r>
      <w:r w:rsidRPr="485C868B">
        <w:rPr>
          <w:rFonts w:eastAsia="Georgia" w:cs="Georgia"/>
        </w:rPr>
        <w:t>F</w:t>
      </w:r>
      <w:r w:rsidR="008F6C89" w:rsidRPr="485C868B">
        <w:rPr>
          <w:rFonts w:eastAsia="Georgia" w:cs="Georgia"/>
        </w:rPr>
        <w:t>rancophonie (AUF)</w:t>
      </w:r>
      <w:r w:rsidRPr="485C868B">
        <w:rPr>
          <w:rFonts w:eastAsia="Georgia" w:cs="Georgia"/>
        </w:rPr>
        <w:t>), et en compétences techniques (en lien avec les écoles techniques et centre de compétences du CdR). Des formations dédiées aux thèmes transversaux (santé sexuelle, économie verte et circulaire, économie créative, etc.) sont également prévues ;</w:t>
      </w:r>
    </w:p>
    <w:p w14:paraId="3F0D3FA0" w14:textId="6D04A96D" w:rsidR="48205EB6" w:rsidRDefault="48205EB6" w:rsidP="00E43FA3">
      <w:pPr>
        <w:pStyle w:val="ListParagraph"/>
        <w:numPr>
          <w:ilvl w:val="0"/>
          <w:numId w:val="5"/>
        </w:numPr>
        <w:rPr>
          <w:rFonts w:eastAsia="Georgia" w:cs="Georgia"/>
          <w:szCs w:val="21"/>
        </w:rPr>
      </w:pPr>
      <w:r w:rsidRPr="48205EB6">
        <w:rPr>
          <w:rFonts w:eastAsia="Georgia" w:cs="Georgia"/>
          <w:szCs w:val="21"/>
        </w:rPr>
        <w:t>Assurer la mise à disposition d’un mentor (RESOJEC) pour le coaching mental et la préparation au concours des plans d’affaires ;</w:t>
      </w:r>
    </w:p>
    <w:p w14:paraId="22001690" w14:textId="07B4D198" w:rsidR="48205EB6" w:rsidRDefault="48205EB6" w:rsidP="00E43FA3">
      <w:pPr>
        <w:pStyle w:val="ListParagraph"/>
        <w:numPr>
          <w:ilvl w:val="0"/>
          <w:numId w:val="5"/>
        </w:numPr>
        <w:rPr>
          <w:rFonts w:eastAsia="Georgia" w:cs="Georgia"/>
          <w:szCs w:val="21"/>
        </w:rPr>
      </w:pPr>
      <w:r w:rsidRPr="48205EB6">
        <w:rPr>
          <w:rFonts w:eastAsia="Georgia" w:cs="Georgia"/>
          <w:szCs w:val="21"/>
        </w:rPr>
        <w:t>Aider les porteurs de projets à identifier des sources de financements et faciliter le rapprochement avec des produits financiers adaptés ;</w:t>
      </w:r>
    </w:p>
    <w:p w14:paraId="599767D8" w14:textId="740C2BE3" w:rsidR="48205EB6" w:rsidRDefault="48205EB6" w:rsidP="00E43FA3">
      <w:pPr>
        <w:pStyle w:val="ListParagraph"/>
        <w:numPr>
          <w:ilvl w:val="0"/>
          <w:numId w:val="5"/>
        </w:numPr>
        <w:rPr>
          <w:rFonts w:eastAsia="Georgia" w:cs="Georgia"/>
          <w:lang w:val="fr"/>
        </w:rPr>
      </w:pPr>
      <w:r w:rsidRPr="5148BDF1">
        <w:rPr>
          <w:rFonts w:eastAsia="Georgia" w:cs="Georgia"/>
          <w:lang w:val="fr"/>
        </w:rPr>
        <w:t>Soutenir les porteurs de projets dans l’accès à une offre de financement alternative (</w:t>
      </w:r>
      <w:proofErr w:type="spellStart"/>
      <w:r w:rsidRPr="5148BDF1">
        <w:rPr>
          <w:rFonts w:eastAsia="Georgia" w:cs="Georgia"/>
          <w:i/>
          <w:lang w:val="fr"/>
        </w:rPr>
        <w:t>angel</w:t>
      </w:r>
      <w:proofErr w:type="spellEnd"/>
      <w:r w:rsidRPr="5148BDF1">
        <w:rPr>
          <w:rFonts w:eastAsia="Georgia" w:cs="Georgia"/>
          <w:i/>
          <w:lang w:val="fr"/>
        </w:rPr>
        <w:t xml:space="preserve"> </w:t>
      </w:r>
      <w:proofErr w:type="spellStart"/>
      <w:r w:rsidRPr="5148BDF1">
        <w:rPr>
          <w:rFonts w:eastAsia="Georgia" w:cs="Georgia"/>
          <w:i/>
          <w:lang w:val="fr"/>
        </w:rPr>
        <w:t>funding</w:t>
      </w:r>
      <w:proofErr w:type="spellEnd"/>
      <w:r w:rsidRPr="5148BDF1">
        <w:rPr>
          <w:rFonts w:eastAsia="Georgia" w:cs="Georgia"/>
          <w:i/>
          <w:lang w:val="fr"/>
        </w:rPr>
        <w:t>, crowdfunding)</w:t>
      </w:r>
      <w:r w:rsidRPr="5148BDF1">
        <w:rPr>
          <w:rFonts w:eastAsia="Georgia" w:cs="Georgia"/>
          <w:lang w:val="fr"/>
        </w:rPr>
        <w:t xml:space="preserve"> </w:t>
      </w:r>
      <w:r w:rsidR="00837E1C">
        <w:rPr>
          <w:rFonts w:eastAsia="Georgia" w:cs="Georgia"/>
          <w:lang w:val="fr"/>
        </w:rPr>
        <w:t xml:space="preserve">en </w:t>
      </w:r>
      <w:r w:rsidRPr="5148BDF1">
        <w:rPr>
          <w:rFonts w:eastAsia="Georgia" w:cs="Georgia"/>
          <w:lang w:val="fr"/>
        </w:rPr>
        <w:t xml:space="preserve">lien avec la diaspora congolaise, </w:t>
      </w:r>
      <w:r w:rsidR="00837E1C">
        <w:rPr>
          <w:rFonts w:eastAsia="Georgia" w:cs="Georgia"/>
          <w:lang w:val="fr"/>
        </w:rPr>
        <w:t xml:space="preserve">les </w:t>
      </w:r>
      <w:r w:rsidRPr="5148BDF1">
        <w:rPr>
          <w:rFonts w:eastAsia="Georgia" w:cs="Georgia"/>
          <w:lang w:val="fr"/>
        </w:rPr>
        <w:t>associations villageoises d’épargne et de crédit (AVEC), etc. ;</w:t>
      </w:r>
    </w:p>
    <w:p w14:paraId="14BEA5C6" w14:textId="23DE2D71" w:rsidR="48205EB6" w:rsidRDefault="48205EB6" w:rsidP="00E43FA3">
      <w:pPr>
        <w:pStyle w:val="ListParagraph"/>
        <w:numPr>
          <w:ilvl w:val="0"/>
          <w:numId w:val="5"/>
        </w:numPr>
        <w:rPr>
          <w:rFonts w:eastAsia="Georgia" w:cs="Georgia"/>
        </w:rPr>
      </w:pPr>
      <w:r w:rsidRPr="5148BDF1">
        <w:rPr>
          <w:rFonts w:eastAsia="Georgia" w:cs="Georgia"/>
        </w:rPr>
        <w:t>Organiser et pérenniser un cadre d’information et d’échange d’expérience dans le réseau des incubés et de la communauté (club des entrepreneurs).</w:t>
      </w:r>
    </w:p>
    <w:p w14:paraId="40F02914" w14:textId="3C568774" w:rsidR="48205EB6" w:rsidRDefault="48205EB6" w:rsidP="00E43FA3">
      <w:pPr>
        <w:pStyle w:val="ListParagraph"/>
        <w:numPr>
          <w:ilvl w:val="0"/>
          <w:numId w:val="11"/>
        </w:numPr>
        <w:rPr>
          <w:rFonts w:eastAsia="Georgia" w:cs="Georgia"/>
          <w:lang w:val="fr"/>
        </w:rPr>
      </w:pPr>
      <w:r w:rsidRPr="5148BDF1">
        <w:rPr>
          <w:rFonts w:eastAsia="Georgia" w:cs="Georgia"/>
          <w:lang w:val="fr"/>
        </w:rPr>
        <w:t xml:space="preserve">Une offre de services complémentaires : permanence légale pour l’appui à la création d’entreprises formelles et sur les questions liées au foncier, taxes, etc. et un appui sur-mesure en marketing, publicité et/ou communication en fonction des besoins. Un appui spécifique, à travers un atelier sur l’entreprenariat féminin, sera également dispensé pour le renforcement des services d’incubation. </w:t>
      </w:r>
    </w:p>
    <w:p w14:paraId="0B5BC6AA" w14:textId="7F9ABA94" w:rsidR="48205EB6" w:rsidRDefault="2ECBF9D9" w:rsidP="00E43FA3">
      <w:pPr>
        <w:pStyle w:val="ListParagraph"/>
        <w:numPr>
          <w:ilvl w:val="0"/>
          <w:numId w:val="11"/>
        </w:numPr>
        <w:rPr>
          <w:rFonts w:eastAsia="Georgia" w:cs="Georgia"/>
          <w:lang w:val="fr"/>
        </w:rPr>
      </w:pPr>
      <w:r w:rsidRPr="2FDA667E">
        <w:rPr>
          <w:rFonts w:eastAsia="Georgia" w:cs="Georgia"/>
          <w:lang w:val="fr"/>
        </w:rPr>
        <w:t xml:space="preserve">Des échanges d’expertise et de bonnes pratiques seront stimulés : échanges d’expériences/ peer-to-peer/mentoring-parrainage pour les porteurs de projets, à travers une expertise internationale et une mobilisation des accords-cadres de coopération (ACC) </w:t>
      </w:r>
      <w:r w:rsidR="00497A80">
        <w:rPr>
          <w:rFonts w:eastAsia="Georgia" w:cs="Georgia"/>
          <w:lang w:val="fr"/>
        </w:rPr>
        <w:t xml:space="preserve">ou des </w:t>
      </w:r>
      <w:proofErr w:type="spellStart"/>
      <w:proofErr w:type="gramStart"/>
      <w:r w:rsidR="00497A80">
        <w:rPr>
          <w:rFonts w:eastAsia="Georgia" w:cs="Georgia"/>
          <w:lang w:val="fr"/>
        </w:rPr>
        <w:t>MoU</w:t>
      </w:r>
      <w:proofErr w:type="spellEnd"/>
      <w:r w:rsidRPr="2FDA667E">
        <w:rPr>
          <w:rFonts w:eastAsia="Georgia" w:cs="Georgia"/>
          <w:lang w:val="fr"/>
        </w:rPr>
        <w:t>:</w:t>
      </w:r>
      <w:proofErr w:type="gramEnd"/>
      <w:r w:rsidRPr="2FDA667E">
        <w:rPr>
          <w:rFonts w:eastAsia="Georgia" w:cs="Georgia"/>
          <w:lang w:val="fr"/>
        </w:rPr>
        <w:t xml:space="preserve"> </w:t>
      </w:r>
    </w:p>
    <w:p w14:paraId="2D939856" w14:textId="17A69CB1" w:rsidR="48205EB6" w:rsidRDefault="2ECBF9D9" w:rsidP="00E43FA3">
      <w:pPr>
        <w:pStyle w:val="ListParagraph"/>
        <w:numPr>
          <w:ilvl w:val="0"/>
          <w:numId w:val="10"/>
        </w:numPr>
        <w:rPr>
          <w:rFonts w:eastAsia="Georgia" w:cs="Georgia"/>
          <w:lang w:val="fr"/>
        </w:rPr>
      </w:pPr>
      <w:r w:rsidRPr="16BF01A1">
        <w:rPr>
          <w:rFonts w:eastAsia="Georgia" w:cs="Georgia"/>
          <w:lang w:val="fr"/>
        </w:rPr>
        <w:t xml:space="preserve">Peer-to-peer entre entrepreneurs congolais et belges actifs dans un même secteur (Hub Brussels, </w:t>
      </w:r>
      <w:proofErr w:type="spellStart"/>
      <w:r w:rsidRPr="16BF01A1">
        <w:rPr>
          <w:rFonts w:eastAsia="Georgia" w:cs="Georgia"/>
          <w:lang w:val="fr"/>
        </w:rPr>
        <w:t>OvO</w:t>
      </w:r>
      <w:proofErr w:type="spellEnd"/>
      <w:r w:rsidRPr="16BF01A1">
        <w:rPr>
          <w:rFonts w:eastAsia="Georgia" w:cs="Georgia"/>
          <w:lang w:val="fr"/>
        </w:rPr>
        <w:t>)</w:t>
      </w:r>
      <w:r w:rsidR="00494BB3">
        <w:rPr>
          <w:rFonts w:eastAsia="Georgia" w:cs="Georgia"/>
          <w:lang w:val="fr"/>
        </w:rPr>
        <w:t> ;</w:t>
      </w:r>
    </w:p>
    <w:p w14:paraId="5C5F6060" w14:textId="31AFC9B3" w:rsidR="48205EB6" w:rsidRDefault="2ECBF9D9" w:rsidP="00E43FA3">
      <w:pPr>
        <w:pStyle w:val="ListParagraph"/>
        <w:numPr>
          <w:ilvl w:val="0"/>
          <w:numId w:val="10"/>
        </w:numPr>
        <w:rPr>
          <w:rFonts w:eastAsia="Georgia" w:cs="Georgia"/>
          <w:lang w:val="fr"/>
        </w:rPr>
      </w:pPr>
      <w:r w:rsidRPr="485C868B">
        <w:rPr>
          <w:rFonts w:eastAsiaTheme="minorEastAsia"/>
          <w:szCs w:val="21"/>
          <w:lang w:val="fr"/>
        </w:rPr>
        <w:t>Échanges d’expertise autour de niches, comme le secteur de l’économie verte et circulaire, le changement climatique (VITO), l’économie culturelle et créative (</w:t>
      </w:r>
      <w:proofErr w:type="spellStart"/>
      <w:r w:rsidRPr="485C868B">
        <w:rPr>
          <w:rFonts w:eastAsiaTheme="minorEastAsia"/>
          <w:szCs w:val="21"/>
          <w:lang w:val="fr"/>
        </w:rPr>
        <w:t>Africalia</w:t>
      </w:r>
      <w:proofErr w:type="spellEnd"/>
      <w:r w:rsidRPr="485C868B">
        <w:rPr>
          <w:rFonts w:eastAsiaTheme="minorEastAsia"/>
          <w:szCs w:val="21"/>
          <w:lang w:val="fr"/>
        </w:rPr>
        <w:t>/BOZAR/Tervuren/</w:t>
      </w:r>
      <w:proofErr w:type="spellStart"/>
      <w:r w:rsidRPr="485C868B">
        <w:rPr>
          <w:rFonts w:eastAsiaTheme="minorEastAsia"/>
          <w:szCs w:val="21"/>
          <w:lang w:val="fr"/>
        </w:rPr>
        <w:t>Flanders</w:t>
      </w:r>
      <w:proofErr w:type="spellEnd"/>
      <w:r w:rsidRPr="485C868B">
        <w:rPr>
          <w:rFonts w:eastAsiaTheme="minorEastAsia"/>
          <w:szCs w:val="21"/>
          <w:lang w:val="fr"/>
        </w:rPr>
        <w:t xml:space="preserve"> DC), ou plus transversalement l’économie sociale et solidaire</w:t>
      </w:r>
      <w:r w:rsidR="00494BB3">
        <w:rPr>
          <w:rFonts w:eastAsiaTheme="minorEastAsia"/>
          <w:szCs w:val="21"/>
          <w:lang w:val="fr"/>
        </w:rPr>
        <w:t> ;</w:t>
      </w:r>
    </w:p>
    <w:p w14:paraId="74B6916B" w14:textId="23C48488" w:rsidR="48205EB6" w:rsidRDefault="2ECBF9D9" w:rsidP="00E43FA3">
      <w:pPr>
        <w:pStyle w:val="ListParagraph"/>
        <w:numPr>
          <w:ilvl w:val="0"/>
          <w:numId w:val="10"/>
        </w:numPr>
        <w:rPr>
          <w:rFonts w:eastAsiaTheme="minorEastAsia"/>
          <w:szCs w:val="21"/>
          <w:lang w:val="fr"/>
        </w:rPr>
      </w:pPr>
      <w:r w:rsidRPr="485C868B">
        <w:rPr>
          <w:rFonts w:eastAsiaTheme="minorEastAsia"/>
          <w:szCs w:val="21"/>
          <w:lang w:val="fr"/>
        </w:rPr>
        <w:t>Échanges sur des expertises spécifiques (menuiserie, construction, micro-brasserie, chef d’entreprise</w:t>
      </w:r>
      <w:r w:rsidR="002A5246">
        <w:rPr>
          <w:rFonts w:eastAsiaTheme="minorEastAsia"/>
          <w:szCs w:val="21"/>
          <w:lang w:val="fr"/>
        </w:rPr>
        <w:t xml:space="preserve"> et </w:t>
      </w:r>
      <w:r w:rsidRPr="485C868B">
        <w:rPr>
          <w:rFonts w:eastAsiaTheme="minorEastAsia"/>
          <w:szCs w:val="21"/>
          <w:lang w:val="fr"/>
        </w:rPr>
        <w:t>Forem/</w:t>
      </w:r>
      <w:proofErr w:type="spellStart"/>
      <w:r w:rsidRPr="485C868B">
        <w:rPr>
          <w:rFonts w:eastAsiaTheme="minorEastAsia"/>
          <w:szCs w:val="21"/>
          <w:lang w:val="fr"/>
        </w:rPr>
        <w:t>Actiris</w:t>
      </w:r>
      <w:proofErr w:type="spellEnd"/>
      <w:r w:rsidRPr="485C868B">
        <w:rPr>
          <w:rFonts w:eastAsiaTheme="minorEastAsia"/>
          <w:szCs w:val="21"/>
          <w:lang w:val="fr"/>
        </w:rPr>
        <w:t>/VDAB/SYNTRA/IFAPME/ Exchange Expertise)</w:t>
      </w:r>
      <w:r w:rsidR="00494BB3">
        <w:rPr>
          <w:rFonts w:eastAsiaTheme="minorEastAsia"/>
          <w:szCs w:val="21"/>
          <w:lang w:val="fr"/>
        </w:rPr>
        <w:t> ;</w:t>
      </w:r>
    </w:p>
    <w:p w14:paraId="3D8C8D7E" w14:textId="3CC53607" w:rsidR="48205EB6" w:rsidRPr="00B91672" w:rsidRDefault="48205EB6" w:rsidP="00E43FA3">
      <w:pPr>
        <w:pStyle w:val="ListParagraph"/>
        <w:numPr>
          <w:ilvl w:val="0"/>
          <w:numId w:val="10"/>
        </w:numPr>
        <w:rPr>
          <w:rFonts w:eastAsiaTheme="minorEastAsia"/>
          <w:szCs w:val="21"/>
          <w:lang w:val="fr"/>
        </w:rPr>
      </w:pPr>
      <w:r w:rsidRPr="5148BDF1">
        <w:rPr>
          <w:rFonts w:eastAsia="Georgia" w:cs="Georgia"/>
          <w:lang w:val="fr"/>
        </w:rPr>
        <w:t>Faciliter la collaboration avec les entreprises environnantes actives pour des échanges avec les professionnels du métier au niveau local et les acteurs de l’écosystème numérique et de l’innovation pour le développement de projets entrepreneuriaux.</w:t>
      </w:r>
    </w:p>
    <w:p w14:paraId="4B4CD7CA" w14:textId="054A40D2" w:rsidR="48205EB6" w:rsidRDefault="23203C74" w:rsidP="00E43FA3">
      <w:pPr>
        <w:pStyle w:val="ListParagraph"/>
        <w:numPr>
          <w:ilvl w:val="0"/>
          <w:numId w:val="4"/>
        </w:numPr>
        <w:ind w:left="360"/>
        <w:rPr>
          <w:rFonts w:eastAsia="Georgia" w:cs="Georgia"/>
          <w:lang w:val="fr"/>
        </w:rPr>
      </w:pPr>
      <w:r w:rsidRPr="3F9FF8DF">
        <w:rPr>
          <w:rFonts w:eastAsia="Georgia" w:cs="Georgia"/>
          <w:lang w:val="fr"/>
        </w:rPr>
        <w:t xml:space="preserve"> Sur base des besoins répertoriés par l’expérience d’incubation de la FEC et du CdR, </w:t>
      </w:r>
      <w:r w:rsidR="19740030" w:rsidRPr="3F9FF8DF">
        <w:rPr>
          <w:rFonts w:eastAsia="Georgia" w:cs="Georgia"/>
          <w:lang w:val="fr"/>
        </w:rPr>
        <w:t xml:space="preserve">le CDR avec l’appui de </w:t>
      </w:r>
      <w:r w:rsidRPr="3F9FF8DF">
        <w:rPr>
          <w:rFonts w:eastAsia="Georgia" w:cs="Georgia"/>
          <w:lang w:val="fr"/>
        </w:rPr>
        <w:t>Enabel lancera des appels ciblant</w:t>
      </w:r>
      <w:r w:rsidR="00714293">
        <w:rPr>
          <w:rFonts w:eastAsia="Georgia" w:cs="Georgia"/>
          <w:lang w:val="fr"/>
        </w:rPr>
        <w:t xml:space="preserve"> </w:t>
      </w:r>
      <w:r w:rsidR="00714293" w:rsidRPr="3F9FF8DF">
        <w:rPr>
          <w:rFonts w:eastAsia="Georgia" w:cs="Georgia"/>
          <w:lang w:val="fr"/>
        </w:rPr>
        <w:t>différent</w:t>
      </w:r>
      <w:r w:rsidR="00714293">
        <w:rPr>
          <w:rFonts w:eastAsia="Georgia" w:cs="Georgia"/>
          <w:lang w:val="fr"/>
        </w:rPr>
        <w:t>e</w:t>
      </w:r>
      <w:r w:rsidR="00714293" w:rsidRPr="3F9FF8DF">
        <w:rPr>
          <w:rFonts w:eastAsia="Georgia" w:cs="Georgia"/>
          <w:lang w:val="fr"/>
        </w:rPr>
        <w:t>s cohortes</w:t>
      </w:r>
      <w:r w:rsidR="34D764D4" w:rsidRPr="3F9FF8DF">
        <w:rPr>
          <w:rFonts w:eastAsia="Georgia" w:cs="Georgia"/>
          <w:lang w:val="fr"/>
        </w:rPr>
        <w:t>,</w:t>
      </w:r>
      <w:r w:rsidRPr="3F9FF8DF">
        <w:rPr>
          <w:rFonts w:eastAsia="Georgia" w:cs="Georgia"/>
          <w:lang w:val="fr"/>
        </w:rPr>
        <w:t xml:space="preserve"> et</w:t>
      </w:r>
      <w:r w:rsidR="34D764D4" w:rsidRPr="3F9FF8DF">
        <w:rPr>
          <w:rFonts w:eastAsia="Georgia" w:cs="Georgia"/>
          <w:lang w:val="fr"/>
        </w:rPr>
        <w:t xml:space="preserve"> répondant à des critères, tels que : jeunes lauréats des instituts techniques, cohortes de femmes entrepreneures, entrepreneur(e)s/entreprises déjà en activités (RCCM), appels à projets dans une/des filières spécifiques, etc.</w:t>
      </w:r>
    </w:p>
    <w:p w14:paraId="2C937C32" w14:textId="08320B21" w:rsidR="00CC16EA" w:rsidRDefault="00CC16EA" w:rsidP="00E43FA3">
      <w:pPr>
        <w:pStyle w:val="ListParagraph"/>
        <w:numPr>
          <w:ilvl w:val="0"/>
          <w:numId w:val="4"/>
        </w:numPr>
        <w:ind w:left="360"/>
        <w:rPr>
          <w:rFonts w:eastAsia="Georgia" w:cs="Georgia"/>
          <w:lang w:val="fr"/>
        </w:rPr>
      </w:pPr>
      <w:r>
        <w:rPr>
          <w:rFonts w:eastAsia="Georgia" w:cs="Georgia"/>
          <w:lang w:val="fr"/>
        </w:rPr>
        <w:t xml:space="preserve">L’inclusion des personnes vulnérables dans le processus d’accompagnement à l’entreprenariat sera </w:t>
      </w:r>
      <w:r w:rsidR="00714293">
        <w:rPr>
          <w:rFonts w:eastAsia="Georgia" w:cs="Georgia"/>
          <w:lang w:val="fr"/>
        </w:rPr>
        <w:t>assurée</w:t>
      </w:r>
      <w:r>
        <w:rPr>
          <w:rFonts w:eastAsia="Georgia" w:cs="Georgia"/>
          <w:lang w:val="fr"/>
        </w:rPr>
        <w:t xml:space="preserve"> en collaboration avec le </w:t>
      </w:r>
      <w:r w:rsidR="00022C82">
        <w:rPr>
          <w:rFonts w:eastAsia="Georgia" w:cs="Georgia"/>
          <w:lang w:val="fr"/>
        </w:rPr>
        <w:t>Portefeuille</w:t>
      </w:r>
      <w:r>
        <w:rPr>
          <w:rFonts w:eastAsia="Georgia" w:cs="Georgia"/>
          <w:lang w:val="fr"/>
        </w:rPr>
        <w:t xml:space="preserve"> Protection Sociale. </w:t>
      </w:r>
    </w:p>
    <w:p w14:paraId="0039F270" w14:textId="49C52E71" w:rsidR="00326CC6" w:rsidRDefault="00CC16EA" w:rsidP="00E43FA3">
      <w:pPr>
        <w:pStyle w:val="ListParagraph"/>
        <w:numPr>
          <w:ilvl w:val="0"/>
          <w:numId w:val="4"/>
        </w:numPr>
        <w:ind w:left="360"/>
        <w:rPr>
          <w:rFonts w:eastAsia="Georgia" w:cs="Georgia"/>
          <w:lang w:val="fr"/>
        </w:rPr>
      </w:pPr>
      <w:r>
        <w:rPr>
          <w:rFonts w:eastAsia="Georgia" w:cs="Georgia"/>
          <w:lang w:val="fr"/>
        </w:rPr>
        <w:t>De plus, u</w:t>
      </w:r>
      <w:r w:rsidRPr="485C868B">
        <w:rPr>
          <w:rFonts w:eastAsia="Georgia" w:cs="Georgia"/>
          <w:lang w:val="fr"/>
        </w:rPr>
        <w:t>ne synergie avec l’intervention Education de base dans le Haut-Katanga et leur partenariat avec l’ONG World Vision sera également envisagée dans la mise en place d’AGR pour les personnes vulnérables (ex : production de serviettes hygiéniques fournissant les jeunes filles des écoles ciblées - voir aussi pilier 2).</w:t>
      </w:r>
    </w:p>
    <w:p w14:paraId="0BD8DA6B" w14:textId="2C7E3CAB" w:rsidR="009709FC" w:rsidRDefault="2ECBF9D9" w:rsidP="48205EB6">
      <w:pPr>
        <w:spacing w:line="257" w:lineRule="auto"/>
        <w:rPr>
          <w:rFonts w:eastAsia="Georgia" w:cs="Georgia"/>
          <w:lang w:val="fr"/>
        </w:rPr>
      </w:pPr>
      <w:r w:rsidRPr="16BF01A1">
        <w:rPr>
          <w:rFonts w:eastAsia="Georgia" w:cs="Georgia"/>
          <w:b/>
          <w:bCs/>
          <w:lang w:val="fr"/>
        </w:rPr>
        <w:t xml:space="preserve">Les secteurs identifiés </w:t>
      </w:r>
      <w:r w:rsidRPr="16BF01A1">
        <w:rPr>
          <w:rFonts w:eastAsia="Georgia" w:cs="Georgia"/>
          <w:lang w:val="fr"/>
        </w:rPr>
        <w:t>comme porteurs dans l</w:t>
      </w:r>
      <w:r w:rsidR="00761C02" w:rsidRPr="16BF01A1">
        <w:rPr>
          <w:rFonts w:eastAsia="Georgia" w:cs="Georgia"/>
          <w:lang w:val="fr"/>
        </w:rPr>
        <w:t xml:space="preserve">es </w:t>
      </w:r>
      <w:r w:rsidRPr="16BF01A1">
        <w:rPr>
          <w:rFonts w:eastAsia="Georgia" w:cs="Georgia"/>
          <w:lang w:val="fr"/>
        </w:rPr>
        <w:t>provinces du Haut-Katanga et Lualaba sont repris dans le Tableau 1 et seront priorisés</w:t>
      </w:r>
      <w:r w:rsidR="00E77EB8">
        <w:rPr>
          <w:rFonts w:eastAsia="Georgia" w:cs="Georgia"/>
          <w:lang w:val="fr"/>
        </w:rPr>
        <w:t xml:space="preserve">. </w:t>
      </w:r>
    </w:p>
    <w:p w14:paraId="77480403" w14:textId="0350C7DC"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A02-0</w:t>
      </w:r>
      <w:r w:rsidR="006C50B7" w:rsidRPr="00C75646">
        <w:rPr>
          <w:rFonts w:eastAsia="Georgia" w:cs="Georgia"/>
          <w:b/>
          <w:bCs/>
          <w:szCs w:val="21"/>
          <w:lang w:val="fr"/>
        </w:rPr>
        <w:t>4</w:t>
      </w:r>
      <w:r w:rsidRPr="00C75646">
        <w:rPr>
          <w:rFonts w:eastAsia="Georgia" w:cs="Georgia"/>
          <w:b/>
          <w:bCs/>
          <w:szCs w:val="21"/>
          <w:lang w:val="fr"/>
        </w:rPr>
        <w:t xml:space="preserve">. Faciliter l’accélération de </w:t>
      </w:r>
      <w:r w:rsidR="000C6BCB" w:rsidRPr="00C75646">
        <w:rPr>
          <w:rFonts w:eastAsia="Georgia" w:cs="Georgia"/>
          <w:b/>
          <w:bCs/>
          <w:szCs w:val="21"/>
          <w:lang w:val="fr"/>
        </w:rPr>
        <w:t xml:space="preserve">10 </w:t>
      </w:r>
      <w:r w:rsidRPr="00C75646">
        <w:rPr>
          <w:rFonts w:eastAsia="Georgia" w:cs="Georgia"/>
          <w:b/>
          <w:bCs/>
          <w:szCs w:val="21"/>
          <w:lang w:val="fr"/>
        </w:rPr>
        <w:t>micro</w:t>
      </w:r>
      <w:r w:rsidR="00FB782A" w:rsidRPr="00C75646">
        <w:rPr>
          <w:rFonts w:eastAsia="Georgia" w:cs="Georgia"/>
          <w:b/>
          <w:bCs/>
          <w:szCs w:val="21"/>
          <w:lang w:val="fr"/>
        </w:rPr>
        <w:t>s</w:t>
      </w:r>
      <w:r w:rsidRPr="00C75646">
        <w:rPr>
          <w:rFonts w:eastAsia="Georgia" w:cs="Georgia"/>
          <w:b/>
          <w:bCs/>
          <w:szCs w:val="21"/>
          <w:lang w:val="fr"/>
        </w:rPr>
        <w:t xml:space="preserve"> et petites entreprises existantes</w:t>
      </w:r>
      <w:r w:rsidR="00F90771" w:rsidRPr="00C75646">
        <w:rPr>
          <w:rFonts w:eastAsia="Georgia" w:cs="Georgia"/>
          <w:b/>
          <w:bCs/>
          <w:szCs w:val="21"/>
          <w:lang w:val="fr"/>
        </w:rPr>
        <w:t xml:space="preserve"> dans le Haut-Katanga</w:t>
      </w:r>
    </w:p>
    <w:p w14:paraId="255CB81C" w14:textId="0350C7DC" w:rsidR="48205EB6" w:rsidRDefault="2ECBF9D9" w:rsidP="2FDA667E">
      <w:pPr>
        <w:spacing w:line="257" w:lineRule="auto"/>
        <w:rPr>
          <w:rFonts w:eastAsia="Georgia" w:cs="Georgia"/>
          <w:lang w:val="fr"/>
        </w:rPr>
      </w:pPr>
      <w:r w:rsidRPr="485C868B">
        <w:rPr>
          <w:rFonts w:eastAsia="Georgia" w:cs="Georgia"/>
          <w:lang w:val="fr"/>
        </w:rPr>
        <w:t xml:space="preserve">Cette activité vise l’appui à l’accélération de </w:t>
      </w:r>
      <w:r w:rsidR="00F90771" w:rsidRPr="485C868B">
        <w:rPr>
          <w:rFonts w:eastAsia="Georgia" w:cs="Georgia"/>
          <w:lang w:val="fr"/>
        </w:rPr>
        <w:t xml:space="preserve">10 </w:t>
      </w:r>
      <w:r w:rsidRPr="485C868B">
        <w:rPr>
          <w:rFonts w:eastAsia="Georgia" w:cs="Georgia"/>
          <w:lang w:val="fr"/>
        </w:rPr>
        <w:t xml:space="preserve">MPE existantes, opérationnelles depuis au moins 1 an avec un modèle commercial viable, à travers un accompagnement sur mesure afin d’évoluer vers des entreprises compétitives et rentables. Les services d’accélération d'entreprises seront offerts par l’incubateur au sein </w:t>
      </w:r>
      <w:r w:rsidR="00F90771" w:rsidRPr="485C868B">
        <w:rPr>
          <w:rFonts w:eastAsia="Georgia" w:cs="Georgia"/>
          <w:lang w:val="fr"/>
        </w:rPr>
        <w:t xml:space="preserve">du </w:t>
      </w:r>
      <w:r w:rsidRPr="485C868B">
        <w:rPr>
          <w:rFonts w:eastAsia="Georgia" w:cs="Georgia"/>
          <w:lang w:val="fr"/>
        </w:rPr>
        <w:t>CdR via une approche de coaching plutôt que de formation, et comprendront un accompagnement sur mesure des entreprises pour l’amélioration de leur productivité, gestion financière, compétences en marketing, leur connaissance juridique et accès au financement. Les MPE seront également formées sur la santé et la sécurité au travail.</w:t>
      </w:r>
    </w:p>
    <w:p w14:paraId="41F96F16" w14:textId="0350C7DC" w:rsidR="48205EB6" w:rsidRDefault="2ECBF9D9" w:rsidP="2FDA667E">
      <w:pPr>
        <w:spacing w:line="257" w:lineRule="auto"/>
        <w:rPr>
          <w:rFonts w:eastAsia="Georgia" w:cs="Georgia"/>
          <w:lang w:val="fr"/>
        </w:rPr>
      </w:pPr>
      <w:r w:rsidRPr="5148BDF1">
        <w:rPr>
          <w:rFonts w:eastAsia="Georgia" w:cs="Georgia"/>
          <w:lang w:val="fr"/>
        </w:rPr>
        <w:t>Les MPE seront sélectionnées en partenariat avec l’incubateur et la FEC, sur bases de critères à définir. Les entrepreneurs ayant participé aux programmes d’incubation durant le programme EDUKAT seront particulièrement encouragés à répondre à l’appel à manifestation.</w:t>
      </w:r>
    </w:p>
    <w:p w14:paraId="54E7F52B" w14:textId="0350C7DC" w:rsidR="48205EB6" w:rsidRDefault="2ECBF9D9" w:rsidP="485C868B">
      <w:pPr>
        <w:spacing w:line="257" w:lineRule="auto"/>
        <w:rPr>
          <w:rFonts w:eastAsia="Georgia" w:cs="Georgia"/>
        </w:rPr>
      </w:pPr>
      <w:r w:rsidRPr="71A29A93">
        <w:rPr>
          <w:rFonts w:eastAsiaTheme="minorEastAsia"/>
          <w:lang w:val="fr"/>
        </w:rPr>
        <w:t xml:space="preserve">Le CdR et </w:t>
      </w:r>
      <w:r w:rsidR="00F90771" w:rsidRPr="71A29A93">
        <w:rPr>
          <w:rFonts w:eastAsiaTheme="minorEastAsia"/>
          <w:lang w:val="fr"/>
        </w:rPr>
        <w:t>l’</w:t>
      </w:r>
      <w:r w:rsidRPr="71A29A93">
        <w:rPr>
          <w:rFonts w:eastAsiaTheme="minorEastAsia"/>
          <w:lang w:val="fr"/>
        </w:rPr>
        <w:t>incubateur</w:t>
      </w:r>
      <w:r w:rsidR="00D544C4" w:rsidRPr="71A29A93">
        <w:rPr>
          <w:rFonts w:eastAsiaTheme="minorEastAsia"/>
          <w:lang w:val="fr"/>
        </w:rPr>
        <w:t xml:space="preserve"> </w:t>
      </w:r>
      <w:r w:rsidRPr="71A29A93">
        <w:rPr>
          <w:rFonts w:eastAsiaTheme="minorEastAsia"/>
          <w:lang w:val="fr"/>
        </w:rPr>
        <w:t xml:space="preserve">seront également appuyés pour garantir la qualité de l’offre de ce nouveau service d’accélération d’entreprises à </w:t>
      </w:r>
      <w:r w:rsidRPr="71A29A93">
        <w:rPr>
          <w:rFonts w:eastAsiaTheme="minorEastAsia"/>
        </w:rPr>
        <w:t>travers un appui externe et/ou une structure publique d’accompagnement à l'autocréation d'emploi (SAACE)</w:t>
      </w:r>
      <w:r w:rsidR="00993FC6" w:rsidRPr="71A29A93">
        <w:rPr>
          <w:rFonts w:eastAsiaTheme="minorEastAsia"/>
        </w:rPr>
        <w:t>.</w:t>
      </w:r>
    </w:p>
    <w:p w14:paraId="414BAC5D" w14:textId="173032E8"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A02-0</w:t>
      </w:r>
      <w:r w:rsidR="006C50B7" w:rsidRPr="00C75646">
        <w:rPr>
          <w:rFonts w:eastAsia="Georgia" w:cs="Georgia"/>
          <w:b/>
          <w:bCs/>
          <w:szCs w:val="21"/>
          <w:lang w:val="fr"/>
        </w:rPr>
        <w:t>5</w:t>
      </w:r>
      <w:r w:rsidRPr="00C75646">
        <w:rPr>
          <w:rFonts w:eastAsia="Georgia" w:cs="Georgia"/>
          <w:b/>
          <w:bCs/>
          <w:szCs w:val="21"/>
          <w:lang w:val="fr"/>
        </w:rPr>
        <w:t>. Appuyer l’accès à des services financiers adaptés aux entrepreneurs/MPE</w:t>
      </w:r>
    </w:p>
    <w:p w14:paraId="6BF1FA22" w14:textId="058ECD2B" w:rsidR="48205EB6" w:rsidRDefault="2ECBF9D9" w:rsidP="2FDA667E">
      <w:pPr>
        <w:spacing w:line="257" w:lineRule="auto"/>
        <w:rPr>
          <w:rFonts w:eastAsia="Georgia" w:cs="Georgia"/>
          <w:lang w:val="fr"/>
        </w:rPr>
      </w:pPr>
      <w:r w:rsidRPr="16BF01A1">
        <w:rPr>
          <w:rFonts w:eastAsia="Georgia" w:cs="Georgia"/>
          <w:lang w:val="fr"/>
        </w:rPr>
        <w:t xml:space="preserve">L’offre d’accompagnement du CdR-Incubateur constituera en premier lieu à faciliter la rencontre entre la demande et l’offre en services financiers à travers une mise en relation avec les institutions de microfinance (SMICO), les banques commerciales, les investisseurs (notamment des entreprises minières), et les </w:t>
      </w:r>
      <w:r w:rsidRPr="16BF01A1">
        <w:rPr>
          <w:rFonts w:eastAsia="Georgia" w:cs="Georgia"/>
          <w:i/>
          <w:iCs/>
          <w:lang w:val="fr"/>
        </w:rPr>
        <w:t xml:space="preserve">« business </w:t>
      </w:r>
      <w:proofErr w:type="spellStart"/>
      <w:r w:rsidRPr="16BF01A1">
        <w:rPr>
          <w:rFonts w:eastAsia="Georgia" w:cs="Georgia"/>
          <w:i/>
          <w:iCs/>
          <w:lang w:val="fr"/>
        </w:rPr>
        <w:t>angels</w:t>
      </w:r>
      <w:proofErr w:type="spellEnd"/>
      <w:r w:rsidRPr="16BF01A1">
        <w:rPr>
          <w:rFonts w:eastAsia="Georgia" w:cs="Georgia"/>
          <w:i/>
          <w:iCs/>
          <w:lang w:val="fr"/>
        </w:rPr>
        <w:t xml:space="preserve"> ».</w:t>
      </w:r>
      <w:r w:rsidRPr="16BF01A1">
        <w:rPr>
          <w:rFonts w:eastAsia="Georgia" w:cs="Georgia"/>
          <w:lang w:val="fr"/>
        </w:rPr>
        <w:t xml:space="preserve"> Des mécanismes de financements innovants tels que le </w:t>
      </w:r>
      <w:r w:rsidRPr="16BF01A1">
        <w:rPr>
          <w:rFonts w:eastAsia="Georgia" w:cs="Georgia"/>
          <w:i/>
          <w:iCs/>
          <w:lang w:val="fr"/>
        </w:rPr>
        <w:t>crowdfunding</w:t>
      </w:r>
      <w:r w:rsidRPr="16BF01A1">
        <w:rPr>
          <w:rFonts w:eastAsia="Georgia" w:cs="Georgia"/>
          <w:lang w:val="fr"/>
        </w:rPr>
        <w:t xml:space="preserve"> et le financement par le réseau de la diaspora seront également mis en </w:t>
      </w:r>
      <w:r w:rsidR="00714293" w:rsidRPr="16BF01A1">
        <w:rPr>
          <w:rFonts w:eastAsia="Georgia" w:cs="Georgia"/>
          <w:lang w:val="fr"/>
        </w:rPr>
        <w:t>avant.</w:t>
      </w:r>
      <w:r w:rsidR="009A6F40" w:rsidRPr="16BF01A1">
        <w:rPr>
          <w:lang w:val="fr-FR"/>
        </w:rPr>
        <w:t xml:space="preserve"> Une étude est en cours </w:t>
      </w:r>
      <w:r w:rsidR="005038CF" w:rsidRPr="16BF01A1">
        <w:rPr>
          <w:lang w:val="fr-FR"/>
        </w:rPr>
        <w:t>à</w:t>
      </w:r>
      <w:r w:rsidR="009A6F40" w:rsidRPr="16BF01A1">
        <w:rPr>
          <w:lang w:val="fr-FR"/>
        </w:rPr>
        <w:t xml:space="preserve"> l’échelle nationale sur l’accès au financement et permettra d’explorer et</w:t>
      </w:r>
      <w:r w:rsidR="00306D1E" w:rsidRPr="16BF01A1">
        <w:rPr>
          <w:lang w:val="fr-FR"/>
        </w:rPr>
        <w:t>,</w:t>
      </w:r>
      <w:r w:rsidR="009A6F40" w:rsidRPr="16BF01A1">
        <w:rPr>
          <w:lang w:val="fr-FR"/>
        </w:rPr>
        <w:t xml:space="preserve"> le cas échéant</w:t>
      </w:r>
      <w:r w:rsidR="00306D1E" w:rsidRPr="16BF01A1">
        <w:rPr>
          <w:lang w:val="fr-FR"/>
        </w:rPr>
        <w:t>,</w:t>
      </w:r>
      <w:r w:rsidR="009A6F40" w:rsidRPr="16BF01A1">
        <w:rPr>
          <w:lang w:val="fr-FR"/>
        </w:rPr>
        <w:t xml:space="preserve"> de valider les opportunités de partenariats.</w:t>
      </w:r>
    </w:p>
    <w:p w14:paraId="544593DF" w14:textId="54D05B57" w:rsidR="48205EB6" w:rsidRDefault="2ECBF9D9" w:rsidP="09A8B625">
      <w:pPr>
        <w:spacing w:line="257" w:lineRule="auto"/>
        <w:rPr>
          <w:rFonts w:eastAsia="Georgia" w:cs="Georgia"/>
          <w:lang w:val="fr"/>
        </w:rPr>
      </w:pPr>
      <w:r w:rsidRPr="16BF01A1">
        <w:rPr>
          <w:rFonts w:eastAsia="Georgia" w:cs="Georgia"/>
          <w:lang w:val="fr"/>
        </w:rPr>
        <w:t>Outre la mise en lien avec les dispositifs de financements classiques, le CdR offrira des sub</w:t>
      </w:r>
      <w:r w:rsidR="002DCD3B" w:rsidRPr="16BF01A1">
        <w:rPr>
          <w:rFonts w:eastAsia="Georgia" w:cs="Georgia"/>
          <w:lang w:val="fr"/>
        </w:rPr>
        <w:t>side</w:t>
      </w:r>
      <w:r w:rsidRPr="16BF01A1">
        <w:rPr>
          <w:rFonts w:eastAsia="Georgia" w:cs="Georgia"/>
          <w:lang w:val="fr"/>
        </w:rPr>
        <w:t>s de démarrage ou des dispositifs d’acquisition d’équipements aux candidats entrepreneurs</w:t>
      </w:r>
      <w:r w:rsidR="00A6429B">
        <w:rPr>
          <w:rFonts w:eastAsia="Georgia" w:cs="Georgia"/>
          <w:lang w:val="fr"/>
        </w:rPr>
        <w:t>, y compris les femmes entrepreneurs</w:t>
      </w:r>
      <w:r w:rsidRPr="16BF01A1">
        <w:rPr>
          <w:rFonts w:eastAsia="Georgia" w:cs="Georgia"/>
          <w:lang w:val="fr"/>
        </w:rPr>
        <w:t>. Des critères de sélection et d’accès à ces mécanismes seront décidés au démarrage du projet afin que le CdR puisse proposer des formules de leasing d’équipements (consolidation du dispositif location prêt ou achat) ou une aide à l’installation des incubés à travers un fonds d’amorçage (mise en œuvre sous forme de subvention</w:t>
      </w:r>
      <w:r w:rsidR="001B7FE8" w:rsidRPr="16BF01A1">
        <w:rPr>
          <w:rFonts w:eastAsia="Georgia" w:cs="Georgia"/>
          <w:lang w:val="fr"/>
        </w:rPr>
        <w:t>s</w:t>
      </w:r>
      <w:r w:rsidRPr="16BF01A1">
        <w:rPr>
          <w:rFonts w:eastAsia="Georgia" w:cs="Georgia"/>
          <w:lang w:val="fr"/>
        </w:rPr>
        <w:t xml:space="preserve"> octroyée</w:t>
      </w:r>
      <w:r w:rsidR="001B7FE8" w:rsidRPr="16BF01A1">
        <w:rPr>
          <w:rFonts w:eastAsia="Georgia" w:cs="Georgia"/>
          <w:lang w:val="fr"/>
        </w:rPr>
        <w:t>s</w:t>
      </w:r>
      <w:r w:rsidRPr="16BF01A1">
        <w:rPr>
          <w:rFonts w:eastAsia="Georgia" w:cs="Georgia"/>
          <w:lang w:val="fr"/>
        </w:rPr>
        <w:t xml:space="preserve"> à l’issue d’un processus sélectif par le CdR). </w:t>
      </w:r>
    </w:p>
    <w:p w14:paraId="2CA07007" w14:textId="0B306B2A"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A02-0</w:t>
      </w:r>
      <w:r w:rsidR="00306D1E" w:rsidRPr="00C75646">
        <w:rPr>
          <w:rFonts w:eastAsia="Georgia" w:cs="Georgia"/>
          <w:b/>
          <w:bCs/>
          <w:szCs w:val="21"/>
          <w:lang w:val="fr"/>
        </w:rPr>
        <w:t>6</w:t>
      </w:r>
      <w:r w:rsidRPr="00C75646">
        <w:rPr>
          <w:rFonts w:eastAsia="Georgia" w:cs="Georgia"/>
          <w:b/>
          <w:bCs/>
          <w:szCs w:val="21"/>
          <w:lang w:val="fr"/>
        </w:rPr>
        <w:t>. Appuyer l’organisation du salon des métiers et de la formation (SMF)</w:t>
      </w:r>
    </w:p>
    <w:p w14:paraId="67EF26B3" w14:textId="06419923" w:rsidR="48205EB6" w:rsidRPr="009F4ECC" w:rsidRDefault="48205EB6" w:rsidP="485C868B">
      <w:pPr>
        <w:spacing w:line="257" w:lineRule="auto"/>
        <w:rPr>
          <w:rFonts w:eastAsia="Georgia" w:cs="Georgia"/>
        </w:rPr>
      </w:pPr>
      <w:r w:rsidRPr="0BB90703">
        <w:rPr>
          <w:rFonts w:eastAsia="Georgia" w:cs="Georgia"/>
        </w:rPr>
        <w:t xml:space="preserve">Le salon des métiers et de la formation (SMF) est une plateforme multipartite, initiée par EDUKAT et organisée par les membres de la </w:t>
      </w:r>
      <w:proofErr w:type="spellStart"/>
      <w:r w:rsidRPr="0BB90703">
        <w:rPr>
          <w:rFonts w:eastAsia="Georgia" w:cs="Georgia"/>
          <w:i/>
        </w:rPr>
        <w:t>Task</w:t>
      </w:r>
      <w:proofErr w:type="spellEnd"/>
      <w:r w:rsidRPr="0BB90703">
        <w:rPr>
          <w:rFonts w:eastAsia="Georgia" w:cs="Georgia"/>
          <w:i/>
        </w:rPr>
        <w:t xml:space="preserve"> Force</w:t>
      </w:r>
      <w:r w:rsidRPr="0BB90703">
        <w:rPr>
          <w:rFonts w:eastAsia="Georgia" w:cs="Georgia"/>
        </w:rPr>
        <w:t xml:space="preserve">. Lors de cet événement, plus de 24 métiers sont représentés à travers une série d’activités qui incluent à la fois des conférences avec les acteurs clés de l’éducation et du monde du travail, les compétitions nationales aux métiers et l'encadrement et de la préparation des jeunes aux exigences professionnelles. Cette activité sera organisée une fois par an, </w:t>
      </w:r>
      <w:r w:rsidR="000B1F77">
        <w:rPr>
          <w:rFonts w:eastAsia="Georgia" w:cs="Georgia"/>
        </w:rPr>
        <w:t>en partenariat avec la</w:t>
      </w:r>
      <w:r w:rsidRPr="51953EB0">
        <w:rPr>
          <w:rFonts w:eastAsia="Georgia" w:cs="Georgia"/>
        </w:rPr>
        <w:t xml:space="preserve"> FEC.</w:t>
      </w:r>
      <w:r w:rsidRPr="0BB90703">
        <w:rPr>
          <w:rFonts w:eastAsia="Georgia" w:cs="Georgia"/>
        </w:rPr>
        <w:t xml:space="preserve"> </w:t>
      </w:r>
      <w:r w:rsidR="00DE525E" w:rsidRPr="0BB90703">
        <w:rPr>
          <w:rFonts w:eastAsia="Georgia" w:cs="Georgia"/>
        </w:rPr>
        <w:t xml:space="preserve">Le salon des métiers sera organisé </w:t>
      </w:r>
      <w:r w:rsidR="009F4ECC" w:rsidRPr="0BB90703">
        <w:rPr>
          <w:rFonts w:eastAsia="Georgia" w:cs="Georgia"/>
        </w:rPr>
        <w:t>annuellement</w:t>
      </w:r>
      <w:r w:rsidR="00DE525E" w:rsidRPr="0BB90703">
        <w:rPr>
          <w:rFonts w:eastAsia="Georgia" w:cs="Georgia"/>
        </w:rPr>
        <w:t xml:space="preserve"> au </w:t>
      </w:r>
      <w:r w:rsidR="009F4ECC" w:rsidRPr="0BB90703">
        <w:rPr>
          <w:rFonts w:eastAsia="Georgia" w:cs="Georgia"/>
        </w:rPr>
        <w:t>bénéfice</w:t>
      </w:r>
      <w:r w:rsidR="00DE525E" w:rsidRPr="0BB90703">
        <w:rPr>
          <w:rFonts w:eastAsia="Georgia" w:cs="Georgia"/>
        </w:rPr>
        <w:t xml:space="preserve"> des deux provinces du Haut-Katanga et du Lualaba. </w:t>
      </w:r>
    </w:p>
    <w:p w14:paraId="08E26855" w14:textId="7EBCF7F7"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A02-0</w:t>
      </w:r>
      <w:r w:rsidR="00C910A2" w:rsidRPr="00C75646">
        <w:rPr>
          <w:rFonts w:eastAsia="Georgia" w:cs="Georgia"/>
          <w:b/>
          <w:bCs/>
          <w:szCs w:val="21"/>
          <w:lang w:val="fr"/>
        </w:rPr>
        <w:t>7</w:t>
      </w:r>
      <w:r w:rsidRPr="00C75646">
        <w:rPr>
          <w:rFonts w:eastAsia="Georgia" w:cs="Georgia"/>
          <w:b/>
          <w:bCs/>
          <w:szCs w:val="21"/>
          <w:lang w:val="fr"/>
        </w:rPr>
        <w:t>. Financer l’expertise interne et externe de l’intervention pour le développement de l'écosystème entrepreneurial</w:t>
      </w:r>
    </w:p>
    <w:p w14:paraId="2F4BEDA6" w14:textId="5B06DE36" w:rsidR="48205EB6" w:rsidRDefault="2ECBF9D9" w:rsidP="2FDA667E">
      <w:pPr>
        <w:spacing w:line="257" w:lineRule="auto"/>
        <w:rPr>
          <w:rFonts w:eastAsia="Georgia" w:cs="Georgia"/>
          <w:szCs w:val="21"/>
          <w:lang w:val="fr"/>
        </w:rPr>
      </w:pPr>
      <w:r w:rsidRPr="2FDA667E">
        <w:rPr>
          <w:rFonts w:eastAsia="Georgia" w:cs="Georgia"/>
          <w:szCs w:val="21"/>
          <w:lang w:val="fr"/>
        </w:rPr>
        <w:t xml:space="preserve">Cette expertise portera sur le coaching des différents intervenants en incubation, accélération et le développement de l’écosystème pour une mise à l’échelle plus aisée. </w:t>
      </w:r>
    </w:p>
    <w:p w14:paraId="3187A552" w14:textId="77777777" w:rsidR="0020134C" w:rsidRDefault="0020134C" w:rsidP="2FDA667E">
      <w:pPr>
        <w:spacing w:line="257" w:lineRule="auto"/>
        <w:rPr>
          <w:rFonts w:eastAsia="Georgia" w:cs="Georgia"/>
          <w:szCs w:val="21"/>
          <w:lang w:val="fr"/>
        </w:rPr>
      </w:pPr>
    </w:p>
    <w:p w14:paraId="49C8EAF9" w14:textId="3768C041" w:rsidR="48205EB6" w:rsidRDefault="4A7B6220" w:rsidP="006E1A50">
      <w:pPr>
        <w:pStyle w:val="Heading3"/>
        <w:numPr>
          <w:ilvl w:val="2"/>
          <w:numId w:val="15"/>
        </w:numPr>
      </w:pPr>
      <w:bookmarkStart w:id="52" w:name="_Toc113731179"/>
      <w:bookmarkStart w:id="53" w:name="_Toc113809880"/>
      <w:r w:rsidRPr="00610680">
        <w:t>Résultat 3</w:t>
      </w:r>
      <w:r w:rsidR="00610680">
        <w:t xml:space="preserve"> d</w:t>
      </w:r>
      <w:r w:rsidR="00FA63C9" w:rsidRPr="00610680">
        <w:t>ans le Haut-Katanga</w:t>
      </w:r>
      <w:r w:rsidR="00610680">
        <w:t xml:space="preserve"> - L</w:t>
      </w:r>
      <w:r w:rsidRPr="00610680">
        <w:t>a gouvernance de la formation-emploi est améliorée au niveau provincial</w:t>
      </w:r>
      <w:bookmarkEnd w:id="52"/>
      <w:bookmarkEnd w:id="53"/>
      <w:r w:rsidRPr="00610680">
        <w:t xml:space="preserve"> </w:t>
      </w:r>
    </w:p>
    <w:p w14:paraId="790027B8" w14:textId="77777777" w:rsidR="00720C14" w:rsidRPr="00720C14" w:rsidRDefault="00720C14" w:rsidP="00720C14">
      <w:pPr>
        <w:rPr>
          <w:lang w:val="fr-FR"/>
        </w:rPr>
      </w:pPr>
    </w:p>
    <w:p w14:paraId="5E600102" w14:textId="48818161"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 xml:space="preserve">A03-01. Consolider la gouvernance </w:t>
      </w:r>
      <w:r w:rsidR="00A50E92" w:rsidRPr="00C75646">
        <w:rPr>
          <w:rFonts w:eastAsia="Georgia" w:cs="Georgia"/>
          <w:b/>
          <w:bCs/>
          <w:szCs w:val="21"/>
          <w:lang w:val="fr"/>
        </w:rPr>
        <w:t xml:space="preserve">des deux </w:t>
      </w:r>
      <w:proofErr w:type="spellStart"/>
      <w:r w:rsidRPr="00C75646">
        <w:rPr>
          <w:rFonts w:eastAsia="Georgia" w:cs="Georgia"/>
          <w:b/>
          <w:bCs/>
          <w:szCs w:val="21"/>
          <w:lang w:val="fr"/>
        </w:rPr>
        <w:t>CdA</w:t>
      </w:r>
      <w:proofErr w:type="spellEnd"/>
      <w:r w:rsidRPr="00C75646">
        <w:rPr>
          <w:rFonts w:eastAsia="Georgia" w:cs="Georgia"/>
          <w:b/>
          <w:bCs/>
          <w:szCs w:val="21"/>
          <w:lang w:val="fr"/>
        </w:rPr>
        <w:t xml:space="preserve"> via la mise en application du progiciel scolaire et des Plans de Développement des établissements</w:t>
      </w:r>
    </w:p>
    <w:p w14:paraId="2E059567" w14:textId="3ABE5253" w:rsidR="48205EB6" w:rsidRDefault="2ECBF9D9" w:rsidP="2FDA667E">
      <w:pPr>
        <w:spacing w:line="257" w:lineRule="auto"/>
        <w:rPr>
          <w:rFonts w:eastAsia="Georgia" w:cs="Georgia"/>
          <w:szCs w:val="21"/>
          <w:lang w:val="fr-FR"/>
        </w:rPr>
      </w:pPr>
      <w:r w:rsidRPr="2FDA667E">
        <w:rPr>
          <w:rFonts w:eastAsia="Georgia" w:cs="Georgia"/>
          <w:szCs w:val="21"/>
          <w:lang w:val="fr-FR"/>
        </w:rPr>
        <w:t xml:space="preserve">Cette activité consistera à renforcer la gouvernance des écoles techniques et professionnelles ciblées, en faveur de leur autonomie et développement institutionnel, commencé dans le cadre du programme EDUKAT. Cela inclut un soutien pour (1) établir des partenariats durables avec le secteur privé, (2) accompagner la transformation numérique de la gestion et de l'offre de l’EFTP/FPM (y compris le progiciel scolaire), et (3) la mise en œuvre des Plans de Développement des Établissements (PDE). </w:t>
      </w:r>
    </w:p>
    <w:p w14:paraId="7D44B03A" w14:textId="3483B694" w:rsidR="48205EB6" w:rsidRDefault="00B254DB" w:rsidP="2FDA667E">
      <w:pPr>
        <w:spacing w:line="257" w:lineRule="auto"/>
        <w:rPr>
          <w:rFonts w:eastAsia="Georgia" w:cs="Georgia"/>
          <w:lang w:val="fr-FR"/>
        </w:rPr>
      </w:pPr>
      <w:r w:rsidRPr="485C868B">
        <w:rPr>
          <w:rFonts w:eastAsia="Georgia" w:cs="Georgia"/>
          <w:lang w:val="fr-FR"/>
        </w:rPr>
        <w:t xml:space="preserve">Outres </w:t>
      </w:r>
      <w:r w:rsidR="008136E4" w:rsidRPr="485C868B">
        <w:rPr>
          <w:rFonts w:eastAsia="Georgia" w:cs="Georgia"/>
          <w:lang w:val="fr-FR"/>
        </w:rPr>
        <w:t xml:space="preserve">les deux </w:t>
      </w:r>
      <w:proofErr w:type="spellStart"/>
      <w:r w:rsidR="2ECBF9D9" w:rsidRPr="485C868B">
        <w:rPr>
          <w:rFonts w:eastAsia="Georgia" w:cs="Georgia"/>
          <w:lang w:val="fr-FR"/>
        </w:rPr>
        <w:t>CdA</w:t>
      </w:r>
      <w:proofErr w:type="spellEnd"/>
      <w:r w:rsidRPr="485C868B">
        <w:rPr>
          <w:rFonts w:eastAsia="Georgia" w:cs="Georgia"/>
          <w:lang w:val="fr-FR"/>
        </w:rPr>
        <w:t>,</w:t>
      </w:r>
      <w:r w:rsidR="2ECBF9D9" w:rsidRPr="485C868B">
        <w:rPr>
          <w:rFonts w:eastAsia="Georgia" w:cs="Georgia"/>
          <w:lang w:val="fr-FR"/>
        </w:rPr>
        <w:t xml:space="preserve"> d'autres institutions techniques et professionnelles peuvent également prendre part à cette activité </w:t>
      </w:r>
      <w:r w:rsidR="00083D5A">
        <w:rPr>
          <w:rFonts w:eastAsia="Georgia" w:cs="Georgia"/>
          <w:lang w:val="fr-FR"/>
        </w:rPr>
        <w:t>à</w:t>
      </w:r>
      <w:r w:rsidR="2ECBF9D9" w:rsidRPr="485C868B">
        <w:rPr>
          <w:rFonts w:eastAsia="Georgia" w:cs="Georgia"/>
          <w:lang w:val="fr-FR"/>
        </w:rPr>
        <w:t xml:space="preserve"> leur demande et après sélection par la direction du projet. </w:t>
      </w:r>
    </w:p>
    <w:p w14:paraId="2585750C" w14:textId="750B0867"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 xml:space="preserve">A-03-02. Promouvoir le CdR de Lubumbashi comme acteur incontournable de l’écosystème adéquation formation-emploi au niveau institutionnel </w:t>
      </w:r>
    </w:p>
    <w:p w14:paraId="49042CFD" w14:textId="0B871692" w:rsidR="48205EB6" w:rsidRDefault="2ECBF9D9" w:rsidP="5148BDF1">
      <w:pPr>
        <w:spacing w:line="257" w:lineRule="auto"/>
        <w:rPr>
          <w:rFonts w:eastAsia="Georgia" w:cs="Georgia"/>
          <w:lang w:val="fr"/>
        </w:rPr>
      </w:pPr>
      <w:r w:rsidRPr="485C868B">
        <w:rPr>
          <w:rFonts w:eastAsia="Georgia" w:cs="Georgia"/>
          <w:lang w:val="fr"/>
        </w:rPr>
        <w:t xml:space="preserve">Le CdR </w:t>
      </w:r>
      <w:r w:rsidR="00C153DE" w:rsidRPr="485C868B">
        <w:rPr>
          <w:rFonts w:eastAsia="Georgia" w:cs="Georgia"/>
          <w:lang w:val="fr"/>
        </w:rPr>
        <w:t>est</w:t>
      </w:r>
      <w:r w:rsidR="00A50E92" w:rsidRPr="485C868B">
        <w:rPr>
          <w:rFonts w:eastAsia="Georgia" w:cs="Georgia"/>
          <w:lang w:val="fr"/>
        </w:rPr>
        <w:t xml:space="preserve"> </w:t>
      </w:r>
      <w:r w:rsidR="00C153DE" w:rsidRPr="485C868B">
        <w:rPr>
          <w:rFonts w:eastAsia="Georgia" w:cs="Georgia"/>
          <w:lang w:val="fr"/>
        </w:rPr>
        <w:t>un</w:t>
      </w:r>
      <w:r w:rsidRPr="485C868B">
        <w:rPr>
          <w:rFonts w:eastAsia="Georgia" w:cs="Georgia"/>
          <w:lang w:val="fr"/>
        </w:rPr>
        <w:t xml:space="preserve"> acteur clé du dispositif formation-emploi dans le Haut Katanga. Par conséquent, il jouer</w:t>
      </w:r>
      <w:r w:rsidR="00C153DE" w:rsidRPr="485C868B">
        <w:rPr>
          <w:rFonts w:eastAsia="Georgia" w:cs="Georgia"/>
          <w:lang w:val="fr"/>
        </w:rPr>
        <w:t>a</w:t>
      </w:r>
      <w:r w:rsidRPr="485C868B">
        <w:rPr>
          <w:rFonts w:eastAsia="Georgia" w:cs="Georgia"/>
          <w:lang w:val="fr"/>
        </w:rPr>
        <w:t xml:space="preserve"> un rôle d’ensemblier provincial dans ce domaine et trouver</w:t>
      </w:r>
      <w:r w:rsidR="007745F5" w:rsidRPr="485C868B">
        <w:rPr>
          <w:rFonts w:eastAsia="Georgia" w:cs="Georgia"/>
          <w:lang w:val="fr"/>
        </w:rPr>
        <w:t>a</w:t>
      </w:r>
      <w:r w:rsidRPr="485C868B">
        <w:rPr>
          <w:rFonts w:eastAsia="Georgia" w:cs="Georgia"/>
          <w:lang w:val="fr"/>
        </w:rPr>
        <w:t xml:space="preserve"> </w:t>
      </w:r>
      <w:r w:rsidR="007745F5" w:rsidRPr="485C868B">
        <w:rPr>
          <w:rFonts w:eastAsia="Georgia" w:cs="Georgia"/>
          <w:lang w:val="fr"/>
        </w:rPr>
        <w:t>s</w:t>
      </w:r>
      <w:r w:rsidR="00BA3975">
        <w:rPr>
          <w:rFonts w:eastAsia="Georgia" w:cs="Georgia"/>
          <w:lang w:val="fr"/>
        </w:rPr>
        <w:t>a</w:t>
      </w:r>
      <w:r w:rsidRPr="485C868B">
        <w:rPr>
          <w:rFonts w:eastAsia="Georgia" w:cs="Georgia"/>
          <w:lang w:val="fr"/>
        </w:rPr>
        <w:t xml:space="preserve"> légitimité dans </w:t>
      </w:r>
      <w:r w:rsidR="007745F5" w:rsidRPr="485C868B">
        <w:rPr>
          <w:rFonts w:eastAsia="Georgia" w:cs="Georgia"/>
          <w:lang w:val="fr"/>
        </w:rPr>
        <w:t>son</w:t>
      </w:r>
      <w:r w:rsidRPr="485C868B">
        <w:rPr>
          <w:rFonts w:eastAsia="Georgia" w:cs="Georgia"/>
          <w:lang w:val="fr"/>
        </w:rPr>
        <w:t xml:space="preserve"> mode de gestion et de gouvernance interministériel et tripartite. Il constituer</w:t>
      </w:r>
      <w:r w:rsidR="007745F5" w:rsidRPr="485C868B">
        <w:rPr>
          <w:rFonts w:eastAsia="Georgia" w:cs="Georgia"/>
          <w:lang w:val="fr"/>
        </w:rPr>
        <w:t>a</w:t>
      </w:r>
      <w:r w:rsidRPr="485C868B">
        <w:rPr>
          <w:rFonts w:eastAsia="Georgia" w:cs="Georgia"/>
          <w:lang w:val="fr"/>
        </w:rPr>
        <w:t xml:space="preserve"> l’acteur institutionnel de référence avec lequel Enabel trouvera son ancrage local dans</w:t>
      </w:r>
      <w:r w:rsidR="00216F67" w:rsidRPr="485C868B">
        <w:rPr>
          <w:rFonts w:eastAsia="Georgia" w:cs="Georgia"/>
          <w:lang w:val="fr"/>
        </w:rPr>
        <w:t xml:space="preserve"> la</w:t>
      </w:r>
      <w:r w:rsidRPr="485C868B">
        <w:rPr>
          <w:rFonts w:eastAsia="Georgia" w:cs="Georgia"/>
          <w:lang w:val="fr"/>
        </w:rPr>
        <w:t xml:space="preserve"> province</w:t>
      </w:r>
      <w:r w:rsidR="00216F67" w:rsidRPr="485C868B">
        <w:rPr>
          <w:rFonts w:eastAsia="Georgia" w:cs="Georgia"/>
          <w:lang w:val="fr"/>
        </w:rPr>
        <w:t>.</w:t>
      </w:r>
      <w:r w:rsidRPr="485C868B">
        <w:rPr>
          <w:rFonts w:eastAsia="Georgia" w:cs="Georgia"/>
          <w:lang w:val="fr"/>
        </w:rPr>
        <w:t xml:space="preserve"> </w:t>
      </w:r>
    </w:p>
    <w:p w14:paraId="1EDB1D6B" w14:textId="6A02A033" w:rsidR="48205EB6" w:rsidRDefault="00A35916" w:rsidP="00E06B8E">
      <w:pPr>
        <w:spacing w:line="257" w:lineRule="auto"/>
        <w:rPr>
          <w:rFonts w:eastAsia="Georgia" w:cs="Georgia"/>
          <w:lang w:val="fr"/>
        </w:rPr>
      </w:pPr>
      <w:r w:rsidRPr="485C868B">
        <w:rPr>
          <w:rFonts w:eastAsia="Georgia" w:cs="Georgia"/>
          <w:lang w:val="fr-FR"/>
        </w:rPr>
        <w:t>L</w:t>
      </w:r>
      <w:r w:rsidR="2ECBF9D9" w:rsidRPr="485C868B">
        <w:rPr>
          <w:rFonts w:eastAsia="Georgia" w:cs="Georgia"/>
          <w:lang w:val="fr-FR"/>
        </w:rPr>
        <w:t>e CdR répon</w:t>
      </w:r>
      <w:r w:rsidR="00E06B8E" w:rsidRPr="485C868B">
        <w:rPr>
          <w:rFonts w:eastAsia="Georgia" w:cs="Georgia"/>
          <w:lang w:val="fr-FR"/>
        </w:rPr>
        <w:t>d</w:t>
      </w:r>
      <w:r w:rsidR="2ECBF9D9" w:rsidRPr="485C868B">
        <w:rPr>
          <w:rFonts w:eastAsia="Georgia" w:cs="Georgia"/>
          <w:lang w:val="fr-FR"/>
        </w:rPr>
        <w:t xml:space="preserve"> de façon proactive et flexible, sur base des prévisions et des évaluations aux : </w:t>
      </w:r>
      <w:r w:rsidR="002A5246">
        <w:rPr>
          <w:rFonts w:eastAsia="Georgia" w:cs="Georgia"/>
          <w:lang w:val="fr-FR"/>
        </w:rPr>
        <w:t>(i)</w:t>
      </w:r>
      <w:r w:rsidR="00E06B8E" w:rsidRPr="485C868B">
        <w:rPr>
          <w:rFonts w:eastAsia="Georgia" w:cs="Georgia"/>
          <w:lang w:val="fr-FR"/>
        </w:rPr>
        <w:t xml:space="preserve"> B</w:t>
      </w:r>
      <w:proofErr w:type="spellStart"/>
      <w:r w:rsidR="2ECBF9D9" w:rsidRPr="485C868B">
        <w:rPr>
          <w:rFonts w:eastAsia="Georgia" w:cs="Georgia"/>
          <w:lang w:val="fr"/>
        </w:rPr>
        <w:t>esoins</w:t>
      </w:r>
      <w:proofErr w:type="spellEnd"/>
      <w:r w:rsidR="2ECBF9D9" w:rsidRPr="485C868B">
        <w:rPr>
          <w:rFonts w:eastAsia="Georgia" w:cs="Georgia"/>
          <w:lang w:val="fr"/>
        </w:rPr>
        <w:t xml:space="preserve"> en compétences de l’économie, en renforçant le capital humain en partenariat avec les établissements techniques et structures d’accompagnement ; </w:t>
      </w:r>
      <w:r w:rsidR="002A5246">
        <w:rPr>
          <w:rFonts w:eastAsia="Georgia" w:cs="Georgia"/>
          <w:lang w:val="fr"/>
        </w:rPr>
        <w:t>(ii)</w:t>
      </w:r>
      <w:r w:rsidR="00E06B8E" w:rsidRPr="485C868B">
        <w:rPr>
          <w:rFonts w:eastAsia="Georgia" w:cs="Georgia"/>
          <w:lang w:val="fr"/>
        </w:rPr>
        <w:t xml:space="preserve"> </w:t>
      </w:r>
      <w:r w:rsidR="2ECBF9D9" w:rsidRPr="485C868B">
        <w:rPr>
          <w:rFonts w:eastAsia="Georgia" w:cs="Georgia"/>
          <w:lang w:val="fr"/>
        </w:rPr>
        <w:t xml:space="preserve">Opportunités de création et d’accélération des entreprises (in)formelles dans les secteurs les plus porteurs, à travers l’incubateur et le centre numérique et d’innovation. </w:t>
      </w:r>
    </w:p>
    <w:p w14:paraId="45119E38" w14:textId="59C11C79" w:rsidR="48205EB6" w:rsidRDefault="2ECBF9D9" w:rsidP="2FDA667E">
      <w:pPr>
        <w:spacing w:line="257" w:lineRule="auto"/>
        <w:rPr>
          <w:rFonts w:eastAsia="Georgia" w:cs="Georgia"/>
          <w:lang w:val="fr"/>
        </w:rPr>
      </w:pPr>
      <w:r w:rsidRPr="485C868B">
        <w:rPr>
          <w:rFonts w:eastAsia="Georgia" w:cs="Georgia"/>
          <w:lang w:val="fr"/>
        </w:rPr>
        <w:t>Afin de consolider</w:t>
      </w:r>
      <w:r w:rsidR="001C684A" w:rsidRPr="485C868B">
        <w:rPr>
          <w:rFonts w:eastAsia="Georgia" w:cs="Georgia"/>
          <w:lang w:val="fr"/>
        </w:rPr>
        <w:t xml:space="preserve">, </w:t>
      </w:r>
      <w:r w:rsidRPr="485C868B">
        <w:rPr>
          <w:rFonts w:eastAsia="Georgia" w:cs="Georgia"/>
          <w:lang w:val="fr"/>
        </w:rPr>
        <w:t xml:space="preserve">accroître et structurer </w:t>
      </w:r>
      <w:r w:rsidR="001C5FD5" w:rsidRPr="485C868B">
        <w:rPr>
          <w:rFonts w:eastAsia="Georgia" w:cs="Georgia"/>
          <w:lang w:val="fr"/>
        </w:rPr>
        <w:t>la</w:t>
      </w:r>
      <w:r w:rsidR="001C684A" w:rsidRPr="485C868B">
        <w:rPr>
          <w:rFonts w:eastAsia="Georgia" w:cs="Georgia"/>
          <w:lang w:val="fr"/>
        </w:rPr>
        <w:t xml:space="preserve"> </w:t>
      </w:r>
      <w:r w:rsidRPr="485C868B">
        <w:rPr>
          <w:rFonts w:eastAsia="Georgia" w:cs="Georgia"/>
          <w:lang w:val="fr"/>
        </w:rPr>
        <w:t>légitimité</w:t>
      </w:r>
      <w:r w:rsidR="001C5FD5" w:rsidRPr="485C868B">
        <w:rPr>
          <w:rFonts w:eastAsia="Georgia" w:cs="Georgia"/>
          <w:lang w:val="fr"/>
        </w:rPr>
        <w:t xml:space="preserve"> du CdR</w:t>
      </w:r>
      <w:r w:rsidRPr="485C868B">
        <w:rPr>
          <w:rFonts w:eastAsia="Georgia" w:cs="Georgia"/>
          <w:lang w:val="fr"/>
        </w:rPr>
        <w:t>, les activités suivantes sont prévues :</w:t>
      </w:r>
    </w:p>
    <w:p w14:paraId="18152746" w14:textId="5B3A270C" w:rsidR="48205EB6" w:rsidRDefault="2ECBF9D9" w:rsidP="00785DC1">
      <w:pPr>
        <w:pStyle w:val="ListParagraph"/>
        <w:numPr>
          <w:ilvl w:val="0"/>
          <w:numId w:val="19"/>
        </w:numPr>
        <w:ind w:left="426"/>
        <w:rPr>
          <w:rFonts w:eastAsia="Georgia" w:cs="Georgia"/>
          <w:lang w:val="fr"/>
        </w:rPr>
      </w:pPr>
      <w:r w:rsidRPr="5148BDF1">
        <w:rPr>
          <w:rFonts w:eastAsia="Georgia" w:cs="Georgia"/>
          <w:lang w:val="fr"/>
        </w:rPr>
        <w:t xml:space="preserve">Promouvoir le CdR comme acteur incontournable de l’écosystème adéquation formation-emploi au niveau institutionnel en coordination avec le Ministère provincial en charge de l’éducation (l’EPST et de la FPM) ; </w:t>
      </w:r>
      <w:r w:rsidR="006D6B96">
        <w:rPr>
          <w:rFonts w:eastAsia="Georgia" w:cs="Georgia"/>
          <w:lang w:val="fr"/>
        </w:rPr>
        <w:t>l</w:t>
      </w:r>
      <w:r w:rsidRPr="5148BDF1">
        <w:rPr>
          <w:rFonts w:eastAsia="Georgia" w:cs="Georgia"/>
          <w:lang w:val="fr"/>
        </w:rPr>
        <w:t>e Ministère provincial des Affaires Sociales, Action Humanitaires et Solidarité National ; et le Ministère du Travail et de la Prévoyance Sociale.</w:t>
      </w:r>
    </w:p>
    <w:p w14:paraId="6E0C57AC" w14:textId="7349AA2E" w:rsidR="48205EB6" w:rsidRDefault="2ECBF9D9" w:rsidP="00785DC1">
      <w:pPr>
        <w:pStyle w:val="ListParagraph"/>
        <w:numPr>
          <w:ilvl w:val="0"/>
          <w:numId w:val="19"/>
        </w:numPr>
        <w:ind w:left="426"/>
        <w:rPr>
          <w:rFonts w:eastAsia="Georgia" w:cs="Georgia"/>
          <w:lang w:val="fr-FR"/>
        </w:rPr>
      </w:pPr>
      <w:r w:rsidRPr="5148BDF1">
        <w:rPr>
          <w:rFonts w:eastAsia="Georgia" w:cs="Georgia"/>
          <w:lang w:val="fr"/>
        </w:rPr>
        <w:t>Accompagner le CdR dans son mode de gestion et de gouvernance paritaire et tripartite représenté par les délégués gouvernementaux, patronaux, et des travailleurs</w:t>
      </w:r>
      <w:r w:rsidR="00E44636">
        <w:rPr>
          <w:rFonts w:eastAsia="Georgia" w:cs="Georgia"/>
          <w:lang w:val="fr"/>
        </w:rPr>
        <w:t>.</w:t>
      </w:r>
      <w:r w:rsidR="00E44636">
        <w:rPr>
          <w:rFonts w:eastAsia="Georgia" w:cs="Georgia"/>
          <w:lang w:val="fr-FR"/>
        </w:rPr>
        <w:t xml:space="preserve"> </w:t>
      </w:r>
    </w:p>
    <w:p w14:paraId="52D1E959" w14:textId="186929F5" w:rsidR="48205EB6" w:rsidRDefault="2ECBF9D9" w:rsidP="00785DC1">
      <w:pPr>
        <w:pStyle w:val="ListParagraph"/>
        <w:numPr>
          <w:ilvl w:val="0"/>
          <w:numId w:val="19"/>
        </w:numPr>
        <w:ind w:left="426"/>
        <w:rPr>
          <w:rFonts w:eastAsia="Georgia" w:cs="Georgia"/>
          <w:lang w:val="fr"/>
        </w:rPr>
      </w:pPr>
      <w:r w:rsidRPr="5148BDF1">
        <w:rPr>
          <w:rFonts w:eastAsia="Georgia" w:cs="Georgia"/>
          <w:lang w:val="fr"/>
        </w:rPr>
        <w:t xml:space="preserve">Soutenir le développement et le déploiement effectif de l’offre de formation de qualité à travers : l’affectation de personnel dédié de l’EPST/FPM, un plan de développement de la structure de formation, l’identification d’un modèle de financement des formations, une collaboration avec le Forem (via </w:t>
      </w:r>
      <w:proofErr w:type="gramStart"/>
      <w:r w:rsidRPr="5148BDF1">
        <w:rPr>
          <w:rFonts w:eastAsia="Georgia" w:cs="Georgia"/>
          <w:lang w:val="fr"/>
        </w:rPr>
        <w:t>un ASC</w:t>
      </w:r>
      <w:proofErr w:type="gramEnd"/>
      <w:r w:rsidRPr="5148BDF1">
        <w:rPr>
          <w:rFonts w:eastAsia="Georgia" w:cs="Georgia"/>
          <w:lang w:val="fr"/>
        </w:rPr>
        <w:t>) pour intégrer le modèle de gestion et de gouvernance des centres de compétence en Belgique.</w:t>
      </w:r>
    </w:p>
    <w:p w14:paraId="3B7C53E7" w14:textId="04FBDABE" w:rsidR="48205EB6" w:rsidRDefault="2ECBF9D9" w:rsidP="00785DC1">
      <w:pPr>
        <w:pStyle w:val="ListParagraph"/>
        <w:numPr>
          <w:ilvl w:val="0"/>
          <w:numId w:val="19"/>
        </w:numPr>
        <w:spacing w:line="257" w:lineRule="auto"/>
        <w:ind w:left="426"/>
        <w:rPr>
          <w:rFonts w:eastAsia="Georgia" w:cs="Georgia"/>
          <w:lang w:val="fr-FR"/>
        </w:rPr>
      </w:pPr>
      <w:r w:rsidRPr="485C868B">
        <w:rPr>
          <w:rFonts w:eastAsia="Georgia" w:cs="Georgia"/>
          <w:lang w:val="fr"/>
        </w:rPr>
        <w:t xml:space="preserve">Promouvoir et renforcer la gouvernance de la </w:t>
      </w:r>
      <w:proofErr w:type="spellStart"/>
      <w:r w:rsidRPr="485C868B">
        <w:rPr>
          <w:rFonts w:eastAsia="Georgia" w:cs="Georgia"/>
          <w:i/>
          <w:iCs/>
          <w:lang w:val="fr"/>
        </w:rPr>
        <w:t>Task</w:t>
      </w:r>
      <w:proofErr w:type="spellEnd"/>
      <w:r w:rsidRPr="485C868B">
        <w:rPr>
          <w:rFonts w:eastAsia="Georgia" w:cs="Georgia"/>
          <w:i/>
          <w:iCs/>
          <w:lang w:val="fr"/>
        </w:rPr>
        <w:t xml:space="preserve"> Force</w:t>
      </w:r>
      <w:r w:rsidRPr="485C868B">
        <w:rPr>
          <w:rFonts w:eastAsia="Georgia" w:cs="Georgia"/>
          <w:lang w:val="fr"/>
        </w:rPr>
        <w:t xml:space="preserve"> mise en place sous le programme EDUKAT et composée d’acteurs publics et privés (la FEC, l’ONEM, le CdR, INPP, WBI, GIZ, et ANADEC) à travers le SMF. Elle joue un </w:t>
      </w:r>
      <w:r w:rsidRPr="485C868B">
        <w:rPr>
          <w:rFonts w:eastAsia="Georgia" w:cs="Georgia"/>
          <w:lang w:val="fr-FR"/>
        </w:rPr>
        <w:t>rôle clé dans le développement de l'écosystème numérique, d’innovation et entrepreneurial dans les deux provinces. A cette fin, une réflexion sera organisée dans la phase de démarrage pour définir et inviter les organisations les plus pertinentes à devenir membre.</w:t>
      </w:r>
    </w:p>
    <w:p w14:paraId="3D2B4A50" w14:textId="32745358" w:rsidR="006D6B96" w:rsidRPr="006D6B96" w:rsidRDefault="2ECBF9D9" w:rsidP="00785DC1">
      <w:pPr>
        <w:pStyle w:val="ListParagraph"/>
        <w:numPr>
          <w:ilvl w:val="0"/>
          <w:numId w:val="19"/>
        </w:numPr>
        <w:ind w:left="426"/>
        <w:rPr>
          <w:rFonts w:eastAsia="Georgia" w:cs="Georgia"/>
          <w:lang w:val="fr-FR"/>
        </w:rPr>
      </w:pPr>
      <w:r w:rsidRPr="485C868B">
        <w:rPr>
          <w:rFonts w:eastAsia="Georgia" w:cs="Georgia"/>
          <w:lang w:val="fr"/>
        </w:rPr>
        <w:t xml:space="preserve">Développer et soutenir la gouvernance </w:t>
      </w:r>
      <w:r w:rsidR="006D6B96">
        <w:rPr>
          <w:rFonts w:eastAsia="Georgia" w:cs="Georgia"/>
          <w:lang w:val="fr"/>
        </w:rPr>
        <w:t>ainsi que</w:t>
      </w:r>
      <w:r w:rsidRPr="485C868B">
        <w:rPr>
          <w:rFonts w:eastAsia="Georgia" w:cs="Georgia"/>
          <w:lang w:val="fr"/>
        </w:rPr>
        <w:t xml:space="preserve"> l’opérationnalisation de l’incubateur au sein </w:t>
      </w:r>
      <w:r w:rsidR="00452F50" w:rsidRPr="485C868B">
        <w:rPr>
          <w:rFonts w:eastAsia="Georgia" w:cs="Georgia"/>
          <w:lang w:val="fr"/>
        </w:rPr>
        <w:t xml:space="preserve">du </w:t>
      </w:r>
      <w:r w:rsidRPr="485C868B">
        <w:rPr>
          <w:rFonts w:eastAsia="Georgia" w:cs="Georgia"/>
          <w:lang w:val="fr"/>
        </w:rPr>
        <w:t xml:space="preserve">CdR en partenariat avec les acteurs de l’écosystème numérique et de l’innovation (ITOT, </w:t>
      </w:r>
      <w:proofErr w:type="spellStart"/>
      <w:r w:rsidRPr="485C868B">
        <w:rPr>
          <w:rFonts w:eastAsia="Georgia" w:cs="Georgia"/>
          <w:lang w:val="fr"/>
        </w:rPr>
        <w:t>Cinolu</w:t>
      </w:r>
      <w:proofErr w:type="spellEnd"/>
      <w:r w:rsidRPr="485C868B">
        <w:rPr>
          <w:rFonts w:eastAsia="Georgia" w:cs="Georgia"/>
          <w:lang w:val="fr"/>
        </w:rPr>
        <w:t xml:space="preserve">, </w:t>
      </w:r>
      <w:proofErr w:type="spellStart"/>
      <w:r w:rsidRPr="485C868B">
        <w:rPr>
          <w:rFonts w:eastAsia="Georgia" w:cs="Georgia"/>
          <w:lang w:val="fr"/>
        </w:rPr>
        <w:t>Akili</w:t>
      </w:r>
      <w:proofErr w:type="spellEnd"/>
      <w:r w:rsidRPr="485C868B">
        <w:rPr>
          <w:rFonts w:eastAsia="Georgia" w:cs="Georgia"/>
          <w:lang w:val="fr"/>
        </w:rPr>
        <w:t xml:space="preserve">, </w:t>
      </w:r>
      <w:r w:rsidR="00AD4600">
        <w:rPr>
          <w:rFonts w:eastAsia="Georgia" w:cs="Georgia"/>
          <w:lang w:val="fr"/>
        </w:rPr>
        <w:t>AUF</w:t>
      </w:r>
      <w:r w:rsidRPr="485C868B">
        <w:rPr>
          <w:rFonts w:eastAsia="Georgia" w:cs="Georgia"/>
          <w:lang w:val="fr"/>
        </w:rPr>
        <w:t xml:space="preserve">, KDA, etc.). </w:t>
      </w:r>
    </w:p>
    <w:p w14:paraId="715757E9" w14:textId="201A28C8" w:rsidR="48205EB6" w:rsidRDefault="17A0EE92" w:rsidP="00785DC1">
      <w:pPr>
        <w:pStyle w:val="ListParagraph"/>
        <w:numPr>
          <w:ilvl w:val="0"/>
          <w:numId w:val="19"/>
        </w:numPr>
        <w:ind w:left="426"/>
        <w:rPr>
          <w:rFonts w:eastAsia="Georgia" w:cs="Georgia"/>
          <w:lang w:val="fr-FR"/>
        </w:rPr>
      </w:pPr>
      <w:r w:rsidRPr="3F9FF8DF">
        <w:rPr>
          <w:rFonts w:eastAsia="Georgia" w:cs="Georgia"/>
          <w:lang w:val="fr-FR"/>
        </w:rPr>
        <w:t>Intégrer la promotion de l’économie sociale via des partenariat</w:t>
      </w:r>
      <w:r w:rsidR="0237F9D5" w:rsidRPr="3F9FF8DF">
        <w:rPr>
          <w:rFonts w:eastAsia="Georgia" w:cs="Georgia"/>
          <w:lang w:val="fr-FR"/>
        </w:rPr>
        <w:t>s</w:t>
      </w:r>
      <w:r w:rsidRPr="3F9FF8DF">
        <w:rPr>
          <w:rFonts w:eastAsia="Georgia" w:cs="Georgia"/>
          <w:lang w:val="fr-FR"/>
        </w:rPr>
        <w:t xml:space="preserve"> avec des organisations spécialisées (OVO, Exchange, Ashoka, etc.)</w:t>
      </w:r>
      <w:r w:rsidR="417F56B2" w:rsidRPr="3F9FF8DF">
        <w:rPr>
          <w:rFonts w:eastAsia="Georgia" w:cs="Georgia"/>
          <w:lang w:val="fr-FR"/>
        </w:rPr>
        <w:t xml:space="preserve"> au profit de l’écosystème provincial</w:t>
      </w:r>
      <w:r w:rsidRPr="3F9FF8DF">
        <w:rPr>
          <w:rFonts w:eastAsia="Georgia" w:cs="Georgia"/>
          <w:lang w:val="fr-FR"/>
        </w:rPr>
        <w:t xml:space="preserve">.  </w:t>
      </w:r>
    </w:p>
    <w:p w14:paraId="5A345388" w14:textId="0868044E" w:rsidR="48205EB6" w:rsidRDefault="2ECBF9D9" w:rsidP="00785DC1">
      <w:pPr>
        <w:pStyle w:val="ListParagraph"/>
        <w:numPr>
          <w:ilvl w:val="0"/>
          <w:numId w:val="19"/>
        </w:numPr>
        <w:ind w:left="426"/>
        <w:rPr>
          <w:rFonts w:eastAsia="Georgia" w:cs="Georgia"/>
          <w:lang w:val="fr-FR"/>
        </w:rPr>
      </w:pPr>
      <w:r w:rsidRPr="485C868B">
        <w:rPr>
          <w:rFonts w:eastAsia="Georgia" w:cs="Georgia"/>
          <w:lang w:val="fr"/>
        </w:rPr>
        <w:t xml:space="preserve">Soutenir le CdR </w:t>
      </w:r>
      <w:r w:rsidRPr="485C868B">
        <w:rPr>
          <w:rFonts w:eastAsia="Georgia" w:cs="Georgia"/>
          <w:lang w:val="fr-FR"/>
        </w:rPr>
        <w:t xml:space="preserve">dans son autonomisation financière en structurant une gamme de services payants offerts à des cibles différentes, y compris des services de formation et de renforcement des capacités du personnel des entreprises, cours du soir/weekend payants, accès payant au centre </w:t>
      </w:r>
      <w:r w:rsidRPr="485C868B">
        <w:rPr>
          <w:rFonts w:eastAsia="Georgia" w:cs="Georgia"/>
          <w:lang w:val="fr"/>
        </w:rPr>
        <w:t>numérique et d’innovation</w:t>
      </w:r>
      <w:r w:rsidRPr="485C868B">
        <w:rPr>
          <w:rFonts w:eastAsia="Georgia" w:cs="Georgia"/>
          <w:lang w:val="fr-FR"/>
        </w:rPr>
        <w:t xml:space="preserve">, location d’espaces et services de location-achats de matériel, etc. (voir aussi le modèle </w:t>
      </w:r>
      <w:proofErr w:type="spellStart"/>
      <w:r w:rsidRPr="485C868B">
        <w:rPr>
          <w:rFonts w:eastAsia="Georgia" w:cs="Georgia"/>
          <w:lang w:val="fr-FR"/>
        </w:rPr>
        <w:t>CoVE</w:t>
      </w:r>
      <w:proofErr w:type="spellEnd"/>
      <w:r w:rsidRPr="485C868B">
        <w:rPr>
          <w:rFonts w:eastAsia="Georgia" w:cs="Georgia"/>
          <w:lang w:val="fr-FR"/>
        </w:rPr>
        <w:t>).</w:t>
      </w:r>
    </w:p>
    <w:p w14:paraId="7938B0CE" w14:textId="4F8B4A3B" w:rsidR="48205EB6" w:rsidRDefault="2ECBF9D9" w:rsidP="00785DC1">
      <w:pPr>
        <w:pStyle w:val="ListParagraph"/>
        <w:numPr>
          <w:ilvl w:val="0"/>
          <w:numId w:val="19"/>
        </w:numPr>
        <w:ind w:left="426"/>
        <w:rPr>
          <w:rFonts w:eastAsia="Georgia" w:cs="Georgia"/>
          <w:lang w:val="fr-FR"/>
        </w:rPr>
      </w:pPr>
      <w:r w:rsidRPr="485C868B">
        <w:rPr>
          <w:rFonts w:eastAsia="Georgia" w:cs="Georgia"/>
          <w:lang w:val="fr"/>
        </w:rPr>
        <w:t xml:space="preserve">Un système interne de calcul des coûts sera développé à cette fin, de sorte que les différentes structures du CdR puissent facturer leurs coûts d'investissement et de fonctionnement et accroître leur propre autonomie (financière). </w:t>
      </w:r>
      <w:r w:rsidRPr="485C868B">
        <w:rPr>
          <w:rFonts w:eastAsia="Georgia" w:cs="Georgia"/>
          <w:lang w:val="fr-FR"/>
        </w:rPr>
        <w:t xml:space="preserve">L'objectif est que l’incubateur </w:t>
      </w:r>
      <w:r w:rsidR="001648A1" w:rsidRPr="485C868B">
        <w:rPr>
          <w:rFonts w:eastAsia="Georgia" w:cs="Georgia"/>
          <w:lang w:val="fr-FR"/>
        </w:rPr>
        <w:t xml:space="preserve">du </w:t>
      </w:r>
      <w:r w:rsidRPr="485C868B">
        <w:rPr>
          <w:rFonts w:eastAsia="Georgia" w:cs="Georgia"/>
          <w:lang w:val="fr-FR"/>
        </w:rPr>
        <w:t xml:space="preserve">CdR puissent </w:t>
      </w:r>
      <w:r w:rsidR="004810AC">
        <w:rPr>
          <w:rFonts w:eastAsia="Georgia" w:cs="Georgia"/>
          <w:lang w:val="fr-FR"/>
        </w:rPr>
        <w:t>développer son propre modèle économique et</w:t>
      </w:r>
      <w:r w:rsidRPr="485C868B">
        <w:rPr>
          <w:rFonts w:eastAsia="Georgia" w:cs="Georgia"/>
          <w:lang w:val="fr-FR"/>
        </w:rPr>
        <w:t xml:space="preserve"> devenir financièrement indépendant à terme en offrant des services payants à ses (futurs) clients publics et privés.</w:t>
      </w:r>
    </w:p>
    <w:p w14:paraId="5293190B" w14:textId="36C9244F" w:rsidR="48205EB6" w:rsidRPr="00C75646" w:rsidRDefault="4A7B6220"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A03-03. Appui aux services techniques ministériaux</w:t>
      </w:r>
    </w:p>
    <w:p w14:paraId="7A195935" w14:textId="7EF9F49A" w:rsidR="48205EB6" w:rsidRDefault="002C281E" w:rsidP="2FDA667E">
      <w:pPr>
        <w:spacing w:line="257" w:lineRule="auto"/>
        <w:rPr>
          <w:rFonts w:eastAsia="Georgia" w:cs="Georgia"/>
          <w:lang w:val="fr-FR"/>
        </w:rPr>
      </w:pPr>
      <w:r>
        <w:rPr>
          <w:rFonts w:eastAsia="Georgia" w:cs="Georgia"/>
          <w:lang w:val="fr-FR"/>
        </w:rPr>
        <w:t xml:space="preserve">Les services déconcentrés du </w:t>
      </w:r>
      <w:r w:rsidR="2ECBF9D9" w:rsidRPr="485C868B">
        <w:rPr>
          <w:rFonts w:eastAsia="Georgia" w:cs="Georgia"/>
          <w:lang w:val="fr-FR"/>
        </w:rPr>
        <w:t>MFPM/EPST sera appuyé dans l’exercice de ses fonctions en termes de suivi des formations professionnelles et techniques misent en œuvre dans les écoles techniques et au CdR. Le soutien se composera principalement des éléments suivants, mais il est susceptible d'être modifié sur la base d'une décision de la structure mixte de concertation local</w:t>
      </w:r>
      <w:r w:rsidR="00FE7344">
        <w:rPr>
          <w:rFonts w:eastAsia="Georgia" w:cs="Georgia"/>
          <w:lang w:val="fr-FR"/>
        </w:rPr>
        <w:t>e</w:t>
      </w:r>
      <w:r w:rsidR="2ECBF9D9" w:rsidRPr="485C868B">
        <w:rPr>
          <w:rFonts w:eastAsia="Georgia" w:cs="Georgia"/>
          <w:lang w:val="fr-FR"/>
        </w:rPr>
        <w:t xml:space="preserve"> (SMCL) :  </w:t>
      </w:r>
    </w:p>
    <w:p w14:paraId="3CFA9160" w14:textId="7723CD41" w:rsidR="48205EB6" w:rsidRDefault="48205EB6" w:rsidP="00785DC1">
      <w:pPr>
        <w:pStyle w:val="ListParagraph"/>
        <w:numPr>
          <w:ilvl w:val="0"/>
          <w:numId w:val="20"/>
        </w:numPr>
        <w:ind w:left="426"/>
        <w:rPr>
          <w:rFonts w:eastAsia="Georgia" w:cs="Georgia"/>
          <w:szCs w:val="21"/>
          <w:lang w:val="fr"/>
        </w:rPr>
      </w:pPr>
      <w:r w:rsidRPr="48205EB6">
        <w:rPr>
          <w:rFonts w:eastAsia="Georgia" w:cs="Georgia"/>
          <w:szCs w:val="21"/>
          <w:lang w:val="fr"/>
        </w:rPr>
        <w:t>Un soutien aux déplacements des délégués (carburant, moto)</w:t>
      </w:r>
    </w:p>
    <w:p w14:paraId="7C238144" w14:textId="77777777" w:rsidR="00C55CE3" w:rsidRDefault="48205EB6" w:rsidP="00785DC1">
      <w:pPr>
        <w:pStyle w:val="ListParagraph"/>
        <w:numPr>
          <w:ilvl w:val="0"/>
          <w:numId w:val="20"/>
        </w:numPr>
        <w:ind w:left="426"/>
        <w:rPr>
          <w:rFonts w:eastAsia="Georgia" w:cs="Georgia"/>
          <w:lang w:val="fr"/>
        </w:rPr>
      </w:pPr>
      <w:r w:rsidRPr="5148BDF1">
        <w:rPr>
          <w:rFonts w:eastAsia="Georgia" w:cs="Georgia"/>
          <w:lang w:val="fr"/>
        </w:rPr>
        <w:t xml:space="preserve">Un appui dans la validation des nouveaux référentiels pour la formation courte (procédure/manuel/critère) </w:t>
      </w:r>
    </w:p>
    <w:p w14:paraId="7F44E91F" w14:textId="1E3F4414" w:rsidR="00C55CE3" w:rsidRPr="00C55CE3" w:rsidRDefault="48205EB6" w:rsidP="00785DC1">
      <w:pPr>
        <w:pStyle w:val="ListParagraph"/>
        <w:numPr>
          <w:ilvl w:val="0"/>
          <w:numId w:val="20"/>
        </w:numPr>
        <w:ind w:left="426"/>
        <w:rPr>
          <w:rFonts w:eastAsia="Georgia" w:cs="Georgia"/>
          <w:lang w:val="fr"/>
        </w:rPr>
      </w:pPr>
      <w:r w:rsidRPr="00C55CE3">
        <w:rPr>
          <w:rFonts w:eastAsia="Georgia" w:cs="Georgia"/>
          <w:lang w:val="fr"/>
        </w:rPr>
        <w:t>Une mise à jour des compétences du personnel du ministère en synergie avec</w:t>
      </w:r>
      <w:r w:rsidR="00252642" w:rsidRPr="00C55CE3">
        <w:rPr>
          <w:rFonts w:eastAsia="Georgia" w:cs="Georgia"/>
          <w:lang w:val="fr"/>
        </w:rPr>
        <w:t xml:space="preserve"> </w:t>
      </w:r>
      <w:r w:rsidRPr="00C55CE3">
        <w:rPr>
          <w:rFonts w:eastAsia="Georgia" w:cs="Georgia"/>
          <w:lang w:val="fr"/>
        </w:rPr>
        <w:t xml:space="preserve">les autres parties prenantes de l’écosystème. </w:t>
      </w:r>
    </w:p>
    <w:p w14:paraId="386B8CEE" w14:textId="42DF53CF" w:rsidR="48205EB6" w:rsidRPr="00C75646" w:rsidRDefault="48205EB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A03-0</w:t>
      </w:r>
      <w:r w:rsidR="002D34E1" w:rsidRPr="00C75646">
        <w:rPr>
          <w:rFonts w:eastAsia="Georgia" w:cs="Georgia"/>
          <w:b/>
          <w:bCs/>
          <w:szCs w:val="21"/>
          <w:lang w:val="fr"/>
        </w:rPr>
        <w:t>4</w:t>
      </w:r>
      <w:r w:rsidRPr="00C75646">
        <w:rPr>
          <w:rFonts w:eastAsia="Georgia" w:cs="Georgia"/>
          <w:b/>
          <w:bCs/>
          <w:szCs w:val="21"/>
          <w:lang w:val="fr"/>
        </w:rPr>
        <w:t>. Apprentissage et gestion de connaissances et implémentation d’un dispositif de suivi évaluation interne et externe interconnecté</w:t>
      </w:r>
    </w:p>
    <w:p w14:paraId="0FE32257" w14:textId="6536521A" w:rsidR="48205EB6" w:rsidRDefault="2ECBF9D9" w:rsidP="2FDA667E">
      <w:pPr>
        <w:spacing w:line="257" w:lineRule="auto"/>
        <w:rPr>
          <w:rFonts w:eastAsia="Georgia" w:cs="Georgia"/>
          <w:szCs w:val="21"/>
          <w:lang w:val="fr-FR"/>
        </w:rPr>
      </w:pPr>
      <w:r w:rsidRPr="2FDA667E">
        <w:rPr>
          <w:rFonts w:eastAsia="Georgia" w:cs="Georgia"/>
          <w:szCs w:val="21"/>
          <w:lang w:val="fr-FR"/>
        </w:rPr>
        <w:t>Des activités de capitalisation et d’évaluation des leçons apprises pour dissémination des meilleures pratiques, d’apprentissage, et de renforcement des capacités sont prévu</w:t>
      </w:r>
      <w:r w:rsidR="00A26D3C">
        <w:rPr>
          <w:rFonts w:eastAsia="Georgia" w:cs="Georgia"/>
          <w:szCs w:val="21"/>
          <w:lang w:val="fr-FR"/>
        </w:rPr>
        <w:t>e</w:t>
      </w:r>
      <w:r w:rsidRPr="2FDA667E">
        <w:rPr>
          <w:rFonts w:eastAsia="Georgia" w:cs="Georgia"/>
          <w:szCs w:val="21"/>
          <w:lang w:val="fr-FR"/>
        </w:rPr>
        <w:t xml:space="preserve">s, non seulement pour améliorer la mise en œuvre au niveau provincial, mais aussi pour nourrir le portefeuille ‘formation, emploi et entreprenariat’ et le dialogue national au niveau central. Ainsi, les activités et leurs résultats serviront de bases pour optimiser le développement des politiques locales et nationales. </w:t>
      </w:r>
    </w:p>
    <w:p w14:paraId="371CE76C" w14:textId="2209101E" w:rsidR="48205EB6" w:rsidRDefault="2ECBF9D9" w:rsidP="485C868B">
      <w:pPr>
        <w:spacing w:line="257" w:lineRule="auto"/>
        <w:rPr>
          <w:rFonts w:eastAsia="Georgia" w:cs="Georgia"/>
          <w:lang w:val="fr-FR"/>
        </w:rPr>
      </w:pPr>
      <w:r w:rsidRPr="485C868B">
        <w:rPr>
          <w:rFonts w:eastAsia="Georgia" w:cs="Georgia"/>
          <w:lang w:val="fr-FR"/>
        </w:rPr>
        <w:t xml:space="preserve">Un outil de gestion interne de suivi de type Wiki Flow, sera utilisé dans toutes les interventions du portefeuille pour un suivi intégré des indicateurs clés de l’ensemble de la thématique formation – emploi, du programme Protection sociale ainsi que des programmes pour tiers comme GIFT et Unis pour le genre ainsi que le projet VET Toolbox 2.  </w:t>
      </w:r>
    </w:p>
    <w:p w14:paraId="3F05ACA7" w14:textId="5A14C651" w:rsidR="48205EB6" w:rsidRDefault="00ED00E5" w:rsidP="002D34E1">
      <w:pPr>
        <w:rPr>
          <w:rFonts w:eastAsia="Georgia" w:cs="Georgia"/>
          <w:lang w:val="fr"/>
        </w:rPr>
      </w:pPr>
      <w:r w:rsidRPr="00022C82">
        <w:rPr>
          <w:rFonts w:eastAsia="Georgia" w:cs="Georgia"/>
          <w:lang w:val="fr"/>
        </w:rPr>
        <w:t xml:space="preserve">Un système MEAL/SERA </w:t>
      </w:r>
      <w:bookmarkStart w:id="54" w:name="_Int_VmakIYHd"/>
      <w:proofErr w:type="spellStart"/>
      <w:r w:rsidRPr="00022C82">
        <w:rPr>
          <w:rFonts w:eastAsia="Georgia" w:cs="Georgia"/>
          <w:lang w:val="fr"/>
        </w:rPr>
        <w:t>sera</w:t>
      </w:r>
      <w:bookmarkEnd w:id="54"/>
      <w:proofErr w:type="spellEnd"/>
      <w:r w:rsidRPr="00022C82">
        <w:rPr>
          <w:rFonts w:eastAsia="Georgia" w:cs="Georgia"/>
          <w:lang w:val="fr"/>
        </w:rPr>
        <w:t xml:space="preserve"> mis en place en étroite collaboration avec le portefeuille Protection Sociale pour suivre et évaluer la mise en œuvre effective des différents droits et normes liés au travail décent et à la protection sociale dans les organisations publiques et privées partenaires. Une attention particulière sera accordée au suivi des conditions réelles de travail des bénéficiaires directs.</w:t>
      </w:r>
    </w:p>
    <w:p w14:paraId="6A08FF45" w14:textId="77777777" w:rsidR="00E4348E" w:rsidRPr="002D34E1" w:rsidRDefault="00E4348E" w:rsidP="002D34E1">
      <w:pPr>
        <w:rPr>
          <w:rFonts w:eastAsia="Georgia" w:cs="Georgia"/>
          <w:lang w:val="fr"/>
        </w:rPr>
      </w:pPr>
    </w:p>
    <w:p w14:paraId="56D752D5" w14:textId="15C729AC" w:rsidR="007831E3" w:rsidRDefault="007831E3" w:rsidP="006E1A50">
      <w:pPr>
        <w:pStyle w:val="Heading3"/>
        <w:numPr>
          <w:ilvl w:val="2"/>
          <w:numId w:val="15"/>
        </w:numPr>
      </w:pPr>
      <w:bookmarkStart w:id="55" w:name="_Toc113731180"/>
      <w:bookmarkStart w:id="56" w:name="_Toc113809881"/>
      <w:r>
        <w:t xml:space="preserve">Résultat </w:t>
      </w:r>
      <w:r w:rsidR="00610680">
        <w:t>1 d</w:t>
      </w:r>
      <w:r>
        <w:t xml:space="preserve">ans le Lualaba </w:t>
      </w:r>
      <w:r w:rsidR="00610680">
        <w:t>- L</w:t>
      </w:r>
      <w:r>
        <w:t>es jeunes et en particulier des jeunes femmes, sont soutenus dans leur employabilité via une formation professionnelle et technique consolidée</w:t>
      </w:r>
      <w:bookmarkEnd w:id="55"/>
      <w:bookmarkEnd w:id="56"/>
      <w:r>
        <w:t xml:space="preserve"> </w:t>
      </w:r>
    </w:p>
    <w:p w14:paraId="35862956" w14:textId="77777777" w:rsidR="00720C14" w:rsidRPr="00720C14" w:rsidRDefault="00720C14" w:rsidP="00720C14">
      <w:pPr>
        <w:rPr>
          <w:lang w:val="fr-FR"/>
        </w:rPr>
      </w:pPr>
    </w:p>
    <w:p w14:paraId="6C04E9E8" w14:textId="549A56A8" w:rsidR="00EE3195" w:rsidRDefault="00EE3195" w:rsidP="485C868B">
      <w:pPr>
        <w:spacing w:line="257" w:lineRule="auto"/>
        <w:rPr>
          <w:rFonts w:eastAsiaTheme="minorEastAsia"/>
        </w:rPr>
      </w:pPr>
      <w:r w:rsidRPr="485C868B">
        <w:rPr>
          <w:rFonts w:eastAsiaTheme="minorEastAsia"/>
        </w:rPr>
        <w:t>Ce premier résultat vise une amélioration de l’offre de formation professionnelle vers des métiers en phase avec les besoins qualitatifs et quantitatifs des secteurs les plus porteurs de l’é</w:t>
      </w:r>
      <w:r w:rsidRPr="485C868B">
        <w:rPr>
          <w:rFonts w:eastAsiaTheme="minorEastAsia"/>
          <w:szCs w:val="21"/>
        </w:rPr>
        <w:t xml:space="preserve">conomie </w:t>
      </w:r>
      <w:r w:rsidR="009C45D9" w:rsidRPr="485C868B">
        <w:rPr>
          <w:rFonts w:eastAsiaTheme="minorEastAsia"/>
          <w:szCs w:val="21"/>
        </w:rPr>
        <w:t>à Kolwezi</w:t>
      </w:r>
      <w:r w:rsidRPr="485C868B">
        <w:rPr>
          <w:rFonts w:eastAsiaTheme="minorEastAsia"/>
          <w:szCs w:val="21"/>
        </w:rPr>
        <w:t xml:space="preserve"> inclua</w:t>
      </w:r>
      <w:r w:rsidRPr="485C868B">
        <w:rPr>
          <w:rFonts w:eastAsiaTheme="minorEastAsia"/>
        </w:rPr>
        <w:t>nt les zones rurales avec leur grand potentiel dans le secteur de l’agriculture, en particulier l'industrie agro-alimentaire, agro-business, élevage, pisciculture et l’artisanat.</w:t>
      </w:r>
    </w:p>
    <w:p w14:paraId="138E6D02" w14:textId="77777777" w:rsidR="00EE3195" w:rsidRDefault="00EE3195" w:rsidP="485C868B">
      <w:pPr>
        <w:spacing w:line="257" w:lineRule="auto"/>
        <w:rPr>
          <w:rFonts w:eastAsiaTheme="minorEastAsia"/>
        </w:rPr>
      </w:pPr>
      <w:r w:rsidRPr="485C868B">
        <w:rPr>
          <w:rFonts w:eastAsiaTheme="minorEastAsia"/>
        </w:rPr>
        <w:t xml:space="preserve">Cela se traduit par une approche intégrée comprenant le soutien à l’organisation de formations courtes (moins d’une année), pratiques, modulaires et professionnalisantes, y compris des stages professionnels et innovantes </w:t>
      </w:r>
      <w:r w:rsidRPr="485C868B">
        <w:rPr>
          <w:rFonts w:eastAsia="Georgia" w:cs="Georgia"/>
        </w:rPr>
        <w:t>à</w:t>
      </w:r>
      <w:r w:rsidRPr="485C868B">
        <w:rPr>
          <w:rFonts w:eastAsiaTheme="minorEastAsia"/>
        </w:rPr>
        <w:t xml:space="preserve"> </w:t>
      </w:r>
      <w:r w:rsidRPr="485C868B">
        <w:rPr>
          <w:rFonts w:eastAsia="Georgia" w:cs="Georgia"/>
        </w:rPr>
        <w:t>travers</w:t>
      </w:r>
      <w:r w:rsidRPr="485C868B">
        <w:rPr>
          <w:rFonts w:eastAsiaTheme="minorEastAsia"/>
        </w:rPr>
        <w:t xml:space="preserve"> : </w:t>
      </w:r>
    </w:p>
    <w:p w14:paraId="59F8A5CA" w14:textId="2F4171F5" w:rsidR="00EE3195" w:rsidRPr="00FB16D0" w:rsidRDefault="00FB16D0" w:rsidP="00785DC1">
      <w:pPr>
        <w:pStyle w:val="ListParagraph"/>
        <w:numPr>
          <w:ilvl w:val="0"/>
          <w:numId w:val="21"/>
        </w:numPr>
        <w:ind w:left="426"/>
        <w:rPr>
          <w:rFonts w:eastAsia="Georgia" w:cs="Georgia"/>
        </w:rPr>
      </w:pPr>
      <w:r>
        <w:rPr>
          <w:rFonts w:eastAsia="Georgia" w:cs="Georgia"/>
        </w:rPr>
        <w:t xml:space="preserve">Un </w:t>
      </w:r>
      <w:r w:rsidR="00EE3195" w:rsidRPr="00FB16D0">
        <w:rPr>
          <w:rFonts w:eastAsia="Georgia" w:cs="Georgia"/>
        </w:rPr>
        <w:t>Centre d’Application (</w:t>
      </w:r>
      <w:proofErr w:type="spellStart"/>
      <w:r w:rsidR="00EE3195" w:rsidRPr="00FB16D0">
        <w:rPr>
          <w:rFonts w:eastAsia="Georgia" w:cs="Georgia"/>
        </w:rPr>
        <w:t>CdA</w:t>
      </w:r>
      <w:proofErr w:type="spellEnd"/>
      <w:r w:rsidR="00EE3195" w:rsidRPr="00FB16D0">
        <w:rPr>
          <w:rFonts w:eastAsia="Georgia" w:cs="Georgia"/>
        </w:rPr>
        <w:t xml:space="preserve">) : </w:t>
      </w:r>
      <w:r w:rsidR="003C6DC4" w:rsidRPr="00FB16D0">
        <w:rPr>
          <w:rFonts w:eastAsia="Georgia" w:cs="Georgia"/>
        </w:rPr>
        <w:t xml:space="preserve">l’ITI MANIKA à Kolwezi </w:t>
      </w:r>
      <w:r w:rsidR="00EE3195" w:rsidRPr="00FB16D0">
        <w:rPr>
          <w:rFonts w:eastAsia="Georgia" w:cs="Georgia"/>
        </w:rPr>
        <w:t>précédemment soutenu par Enabel à travers le programme EDUKAT et capables d’intégrer/d’améliorer une offre de formation courte</w:t>
      </w:r>
      <w:r w:rsidR="00546FEE" w:rsidRPr="00FB16D0">
        <w:rPr>
          <w:rFonts w:eastAsia="Georgia" w:cs="Georgia"/>
        </w:rPr>
        <w:t> ;</w:t>
      </w:r>
    </w:p>
    <w:p w14:paraId="32FD1BD6" w14:textId="74E63C65" w:rsidR="00EE3195" w:rsidRPr="00FB16D0" w:rsidRDefault="00EE3195" w:rsidP="00785DC1">
      <w:pPr>
        <w:pStyle w:val="ListParagraph"/>
        <w:numPr>
          <w:ilvl w:val="0"/>
          <w:numId w:val="21"/>
        </w:numPr>
        <w:ind w:left="426"/>
        <w:rPr>
          <w:rFonts w:eastAsia="Georgia" w:cs="Georgia"/>
        </w:rPr>
      </w:pPr>
      <w:r w:rsidRPr="00FB16D0">
        <w:rPr>
          <w:rFonts w:eastAsia="Georgia" w:cs="Georgia"/>
        </w:rPr>
        <w:t xml:space="preserve">L’Institut National de Préparation Professionnelle (INPP) de </w:t>
      </w:r>
      <w:r w:rsidR="003C6DC4" w:rsidRPr="00FB16D0">
        <w:rPr>
          <w:rFonts w:eastAsia="Georgia" w:cs="Georgia"/>
        </w:rPr>
        <w:t>Kolwezi</w:t>
      </w:r>
      <w:r w:rsidRPr="00FB16D0">
        <w:rPr>
          <w:rFonts w:eastAsia="Georgia" w:cs="Georgia"/>
        </w:rPr>
        <w:t>, offrant une offre de formation continue aux chercheurs d’emploi</w:t>
      </w:r>
      <w:r w:rsidR="00546FEE" w:rsidRPr="00FB16D0">
        <w:rPr>
          <w:rFonts w:eastAsia="Georgia" w:cs="Georgia"/>
        </w:rPr>
        <w:t> ;</w:t>
      </w:r>
    </w:p>
    <w:p w14:paraId="3321B856" w14:textId="3FA7DC3D" w:rsidR="00EE3195" w:rsidRDefault="00EE3195" w:rsidP="00785DC1">
      <w:pPr>
        <w:pStyle w:val="ListParagraph"/>
        <w:numPr>
          <w:ilvl w:val="0"/>
          <w:numId w:val="21"/>
        </w:numPr>
        <w:ind w:left="426"/>
        <w:rPr>
          <w:rFonts w:eastAsia="Georgia" w:cs="Georgia"/>
        </w:rPr>
      </w:pPr>
      <w:r w:rsidRPr="00FB16D0">
        <w:rPr>
          <w:rFonts w:eastAsia="Georgia" w:cs="Georgia"/>
        </w:rPr>
        <w:t>Le</w:t>
      </w:r>
      <w:r w:rsidR="00FF3FF5" w:rsidRPr="00FB16D0">
        <w:rPr>
          <w:rFonts w:eastAsia="Georgia" w:cs="Georgia"/>
        </w:rPr>
        <w:t xml:space="preserve"> </w:t>
      </w:r>
      <w:r w:rsidRPr="00FB16D0">
        <w:rPr>
          <w:rFonts w:eastAsia="Georgia" w:cs="Georgia"/>
        </w:rPr>
        <w:t>Centre de Compétences (</w:t>
      </w:r>
      <w:proofErr w:type="spellStart"/>
      <w:r w:rsidRPr="00FB16D0">
        <w:rPr>
          <w:rFonts w:eastAsia="Georgia" w:cs="Georgia"/>
        </w:rPr>
        <w:t>CdC</w:t>
      </w:r>
      <w:proofErr w:type="spellEnd"/>
      <w:r w:rsidRPr="00FB16D0">
        <w:rPr>
          <w:rFonts w:eastAsia="Georgia" w:cs="Georgia"/>
        </w:rPr>
        <w:t>)</w:t>
      </w:r>
      <w:r w:rsidRPr="485C868B">
        <w:rPr>
          <w:rFonts w:eastAsia="Georgia" w:cs="Georgia"/>
          <w:b/>
          <w:bCs/>
        </w:rPr>
        <w:t xml:space="preserve"> </w:t>
      </w:r>
      <w:r w:rsidRPr="485C868B">
        <w:rPr>
          <w:rFonts w:eastAsia="Georgia" w:cs="Georgia"/>
        </w:rPr>
        <w:t>au sein du</w:t>
      </w:r>
      <w:r w:rsidR="00FF3FF5" w:rsidRPr="485C868B">
        <w:rPr>
          <w:rFonts w:eastAsia="Georgia" w:cs="Georgia"/>
        </w:rPr>
        <w:t xml:space="preserve"> </w:t>
      </w:r>
      <w:r w:rsidRPr="485C868B">
        <w:rPr>
          <w:rFonts w:eastAsia="Georgia" w:cs="Georgia"/>
        </w:rPr>
        <w:t xml:space="preserve">CdR de </w:t>
      </w:r>
      <w:r w:rsidR="00FF3FF5" w:rsidRPr="485C868B">
        <w:rPr>
          <w:rFonts w:eastAsia="Georgia" w:cs="Georgia"/>
        </w:rPr>
        <w:t>Kolwezi (construit dans ce nouveau portefeuille)</w:t>
      </w:r>
      <w:r w:rsidRPr="485C868B">
        <w:rPr>
          <w:rFonts w:eastAsia="Georgia" w:cs="Georgia"/>
        </w:rPr>
        <w:t>, qui offre des formations ciblées et spécialisées à travers un dispositif multi-services et multi-partenarial, visant une meilleure adéquation formation-emploi</w:t>
      </w:r>
      <w:r w:rsidR="00546FEE">
        <w:rPr>
          <w:rFonts w:eastAsia="Georgia" w:cs="Georgia"/>
        </w:rPr>
        <w:t>.</w:t>
      </w:r>
    </w:p>
    <w:p w14:paraId="2FA97BAF" w14:textId="77777777" w:rsidR="00EE3195" w:rsidRDefault="00EE3195" w:rsidP="485C868B">
      <w:pPr>
        <w:spacing w:line="257" w:lineRule="auto"/>
        <w:rPr>
          <w:rFonts w:eastAsiaTheme="minorEastAsia"/>
        </w:rPr>
      </w:pPr>
      <w:r w:rsidRPr="485C868B">
        <w:rPr>
          <w:rFonts w:eastAsiaTheme="minorEastAsia"/>
        </w:rPr>
        <w:t xml:space="preserve">L’offre de formation visera le renforcement des compétences et l’apprentissage pratique en milieu de travail dans les entreprises formelles, à travers un partenariat secteur public, secteur privé, y compris les partenaires sociaux et le monde associatif. </w:t>
      </w:r>
    </w:p>
    <w:p w14:paraId="3F365846" w14:textId="53249F2A" w:rsidR="00EE3195" w:rsidRPr="00C75646" w:rsidRDefault="00B40E3D"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E3195" w:rsidRPr="00C75646">
        <w:rPr>
          <w:rFonts w:eastAsia="Georgia" w:cs="Georgia"/>
          <w:b/>
          <w:bCs/>
          <w:szCs w:val="21"/>
          <w:lang w:val="fr"/>
        </w:rPr>
        <w:t>01-01. Déployer une offre de formation courte et professionnalisante des jeunes apprenants au sein du CdR, d</w:t>
      </w:r>
      <w:r w:rsidRPr="00C75646">
        <w:rPr>
          <w:rFonts w:eastAsia="Georgia" w:cs="Georgia"/>
          <w:b/>
          <w:bCs/>
          <w:szCs w:val="21"/>
          <w:lang w:val="fr"/>
        </w:rPr>
        <w:t>e</w:t>
      </w:r>
      <w:r w:rsidR="00EE3195" w:rsidRPr="00C75646">
        <w:rPr>
          <w:rFonts w:eastAsia="Georgia" w:cs="Georgia"/>
          <w:b/>
          <w:bCs/>
          <w:szCs w:val="21"/>
          <w:lang w:val="fr"/>
        </w:rPr>
        <w:t xml:space="preserve"> </w:t>
      </w:r>
      <w:r w:rsidRPr="00C75646">
        <w:rPr>
          <w:rFonts w:eastAsia="Georgia" w:cs="Georgia"/>
          <w:b/>
          <w:bCs/>
          <w:szCs w:val="21"/>
          <w:lang w:val="fr"/>
        </w:rPr>
        <w:t>l’ITI MANIKA</w:t>
      </w:r>
      <w:r w:rsidR="00EE3195" w:rsidRPr="00C75646">
        <w:rPr>
          <w:rFonts w:eastAsia="Georgia" w:cs="Georgia"/>
          <w:b/>
          <w:bCs/>
          <w:szCs w:val="21"/>
          <w:lang w:val="fr"/>
        </w:rPr>
        <w:t xml:space="preserve"> et de l’INPP</w:t>
      </w:r>
    </w:p>
    <w:p w14:paraId="22E545C1" w14:textId="288AD070" w:rsidR="00EE3195" w:rsidRDefault="00C612B5" w:rsidP="00EE3195">
      <w:pPr>
        <w:spacing w:line="257" w:lineRule="auto"/>
        <w:rPr>
          <w:rFonts w:eastAsia="Georgia" w:cs="Georgia"/>
        </w:rPr>
      </w:pPr>
      <w:r w:rsidRPr="00546FEE">
        <w:rPr>
          <w:rFonts w:eastAsia="Georgia" w:cs="Georgia"/>
        </w:rPr>
        <w:t>3000</w:t>
      </w:r>
      <w:r w:rsidR="008A60AF" w:rsidRPr="00546FEE">
        <w:rPr>
          <w:rFonts w:eastAsia="Georgia" w:cs="Georgia"/>
        </w:rPr>
        <w:t xml:space="preserve"> </w:t>
      </w:r>
      <w:r w:rsidR="00EE3195" w:rsidRPr="00546FEE">
        <w:rPr>
          <w:rFonts w:eastAsia="Georgia" w:cs="Georgia"/>
        </w:rPr>
        <w:t>formations courtes, professionnalisantes</w:t>
      </w:r>
      <w:r w:rsidR="00EE3195" w:rsidRPr="485C868B">
        <w:rPr>
          <w:rFonts w:eastAsia="Georgia" w:cs="Georgia"/>
        </w:rPr>
        <w:t>, orientées métiers et en accord avec les besoins et opportunités du marché de l’emploi, seront organisées au sein du</w:t>
      </w:r>
      <w:r w:rsidR="00B40E3D" w:rsidRPr="485C868B">
        <w:rPr>
          <w:rFonts w:eastAsia="Georgia" w:cs="Georgia"/>
        </w:rPr>
        <w:t xml:space="preserve"> </w:t>
      </w:r>
      <w:r w:rsidR="00EE3195" w:rsidRPr="485C868B">
        <w:rPr>
          <w:rFonts w:eastAsia="Georgia" w:cs="Georgia"/>
        </w:rPr>
        <w:t xml:space="preserve">CdR, </w:t>
      </w:r>
      <w:r w:rsidR="00B40E3D" w:rsidRPr="485C868B">
        <w:rPr>
          <w:rFonts w:eastAsia="Georgia" w:cs="Georgia"/>
        </w:rPr>
        <w:t>de l’ITI MANIKA</w:t>
      </w:r>
      <w:r w:rsidR="00EE3195" w:rsidRPr="485C868B">
        <w:rPr>
          <w:rFonts w:eastAsia="Georgia" w:cs="Georgia"/>
        </w:rPr>
        <w:t xml:space="preserve"> ainsi que l’INPP dans le </w:t>
      </w:r>
      <w:r w:rsidR="00B40E3D" w:rsidRPr="485C868B">
        <w:rPr>
          <w:rFonts w:eastAsia="Georgia" w:cs="Georgia"/>
        </w:rPr>
        <w:t>Lualaba</w:t>
      </w:r>
      <w:r w:rsidR="00EE3195" w:rsidRPr="485C868B">
        <w:rPr>
          <w:rFonts w:eastAsia="Georgia" w:cs="Georgia"/>
        </w:rPr>
        <w:t xml:space="preserve">. </w:t>
      </w:r>
      <w:r w:rsidR="00B40E3D" w:rsidRPr="485C868B">
        <w:rPr>
          <w:rFonts w:eastAsia="Georgia" w:cs="Georgia"/>
        </w:rPr>
        <w:t xml:space="preserve"> </w:t>
      </w:r>
    </w:p>
    <w:p w14:paraId="58888700" w14:textId="018137B5" w:rsidR="0086632B" w:rsidRDefault="0086632B" w:rsidP="0086632B">
      <w:pPr>
        <w:rPr>
          <w:lang w:val="fr-FR"/>
        </w:rPr>
      </w:pPr>
      <w:r w:rsidRPr="485C868B">
        <w:rPr>
          <w:lang w:val="fr-FR"/>
        </w:rPr>
        <w:t>Cette activité sera effectuée selon les mêmes modalités que pour le Haut-Katanga</w:t>
      </w:r>
      <w:r w:rsidR="00331D52" w:rsidRPr="485C868B">
        <w:rPr>
          <w:lang w:val="fr-FR"/>
        </w:rPr>
        <w:t xml:space="preserve"> (voir A01-01)</w:t>
      </w:r>
      <w:r w:rsidRPr="485C868B">
        <w:rPr>
          <w:lang w:val="fr-FR"/>
        </w:rPr>
        <w:t xml:space="preserve">. </w:t>
      </w:r>
    </w:p>
    <w:p w14:paraId="552C3DDE" w14:textId="5F9946D8" w:rsidR="00A650CB" w:rsidRPr="00C75646" w:rsidRDefault="00A650CB"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 xml:space="preserve">B01-02. Construire et équiper un Centre de Ressources à Kolwezi </w:t>
      </w:r>
    </w:p>
    <w:p w14:paraId="0E45C280" w14:textId="1B47F03C" w:rsidR="00A650CB" w:rsidRDefault="00A650CB" w:rsidP="485C868B">
      <w:pPr>
        <w:spacing w:line="257" w:lineRule="auto"/>
        <w:rPr>
          <w:rFonts w:eastAsia="Georgia" w:cs="Georgia"/>
          <w:lang w:val="fr"/>
        </w:rPr>
      </w:pPr>
      <w:r w:rsidRPr="485C868B">
        <w:rPr>
          <w:rFonts w:eastAsia="Georgia" w:cs="Georgia"/>
          <w:lang w:val="fr"/>
        </w:rPr>
        <w:t xml:space="preserve">La construction et l’équipement d’un deuxième CdR sur un terrain alloué par l’EPST sur le site du </w:t>
      </w:r>
      <w:proofErr w:type="spellStart"/>
      <w:r w:rsidRPr="485C868B">
        <w:rPr>
          <w:rFonts w:eastAsia="Georgia" w:cs="Georgia"/>
          <w:lang w:val="fr"/>
        </w:rPr>
        <w:t>CdA</w:t>
      </w:r>
      <w:proofErr w:type="spellEnd"/>
      <w:r w:rsidRPr="485C868B">
        <w:rPr>
          <w:rFonts w:eastAsia="Georgia" w:cs="Georgia"/>
          <w:lang w:val="fr"/>
        </w:rPr>
        <w:t xml:space="preserve"> </w:t>
      </w:r>
      <w:r w:rsidRPr="485C868B">
        <w:rPr>
          <w:rFonts w:eastAsia="Georgia" w:cs="Georgia"/>
        </w:rPr>
        <w:t>ITI MANIKA à Kolwezi a été décidé dans le cadre du programme EDUKAT.</w:t>
      </w:r>
      <w:r w:rsidRPr="485C868B">
        <w:rPr>
          <w:rFonts w:eastAsia="Georgia" w:cs="Georgia"/>
          <w:lang w:val="fr"/>
        </w:rPr>
        <w:t xml:space="preserve"> </w:t>
      </w:r>
    </w:p>
    <w:p w14:paraId="069339EA" w14:textId="1283D315" w:rsidR="00140228" w:rsidRPr="00A82F25" w:rsidRDefault="00A650CB" w:rsidP="00140228">
      <w:pPr>
        <w:spacing w:line="257" w:lineRule="auto"/>
        <w:rPr>
          <w:rFonts w:eastAsia="Georgia" w:cs="Georgia"/>
        </w:rPr>
      </w:pPr>
      <w:r w:rsidRPr="485C868B">
        <w:rPr>
          <w:rFonts w:eastAsia="Georgia" w:cs="Georgia"/>
          <w:lang w:val="fr"/>
        </w:rPr>
        <w:t xml:space="preserve">L’activité prévoit le financement des travaux et des équipements du CdR à Kolwezi </w:t>
      </w:r>
      <w:r w:rsidR="1A9F9910" w:rsidRPr="7209F7AC">
        <w:rPr>
          <w:rFonts w:eastAsia="Georgia" w:cs="Georgia"/>
          <w:lang w:val="fr"/>
        </w:rPr>
        <w:t>(études</w:t>
      </w:r>
      <w:r w:rsidR="5D9F8075" w:rsidRPr="7209F7AC">
        <w:rPr>
          <w:rFonts w:eastAsia="Georgia" w:cs="Georgia"/>
          <w:lang w:val="fr"/>
        </w:rPr>
        <w:t xml:space="preserve"> détaillées</w:t>
      </w:r>
      <w:r w:rsidR="1A9F9910" w:rsidRPr="7209F7AC">
        <w:rPr>
          <w:rFonts w:eastAsia="Georgia" w:cs="Georgia"/>
          <w:lang w:val="fr"/>
        </w:rPr>
        <w:t xml:space="preserve"> finalisées sur le programme EDUKAT)</w:t>
      </w:r>
      <w:r w:rsidRPr="00A8738D">
        <w:rPr>
          <w:rFonts w:eastAsia="Georgia" w:cs="Georgia"/>
          <w:lang w:val="fr"/>
        </w:rPr>
        <w:t xml:space="preserve"> </w:t>
      </w:r>
      <w:r w:rsidR="000500AC" w:rsidRPr="00A8738D">
        <w:rPr>
          <w:rFonts w:eastAsia="Georgia" w:cs="Georgia"/>
        </w:rPr>
        <w:t xml:space="preserve">d’un </w:t>
      </w:r>
      <w:r w:rsidRPr="00A8738D">
        <w:rPr>
          <w:rFonts w:eastAsia="Georgia" w:cs="Georgia"/>
        </w:rPr>
        <w:t>Centre d’</w:t>
      </w:r>
      <w:r w:rsidRPr="00A8738D">
        <w:rPr>
          <w:rFonts w:eastAsia="Georgia" w:cs="Georgia"/>
          <w:lang w:val="fr"/>
        </w:rPr>
        <w:t>incubation</w:t>
      </w:r>
      <w:r w:rsidR="000500AC" w:rsidRPr="00A8738D">
        <w:rPr>
          <w:rFonts w:eastAsia="Georgia" w:cs="Georgia"/>
          <w:lang w:val="fr"/>
        </w:rPr>
        <w:t xml:space="preserve"> </w:t>
      </w:r>
      <w:r w:rsidR="00140228" w:rsidRPr="00A8738D">
        <w:rPr>
          <w:rFonts w:eastAsia="Georgia" w:cs="Georgia"/>
        </w:rPr>
        <w:t xml:space="preserve">offrant </w:t>
      </w:r>
      <w:r w:rsidR="00140228" w:rsidRPr="00A8738D">
        <w:t>des services d’incubation/accélération de startups,</w:t>
      </w:r>
      <w:r w:rsidR="00140228" w:rsidRPr="00A8738D">
        <w:rPr>
          <w:rFonts w:eastAsia="Georgia" w:cs="Georgia"/>
        </w:rPr>
        <w:t xml:space="preserve"> ainsi que d’un centre numérique et d'innovation de pointe</w:t>
      </w:r>
      <w:r w:rsidR="00140228" w:rsidRPr="485C868B">
        <w:rPr>
          <w:rFonts w:eastAsia="Georgia" w:cs="Georgia"/>
        </w:rPr>
        <w:t xml:space="preserve"> mettant en avant les nouvelles technologies numériques ainsi que les solutions innovantes et écologiques pour la nouvelle économie.</w:t>
      </w:r>
      <w:r w:rsidR="00C02EB4" w:rsidRPr="485C868B">
        <w:rPr>
          <w:rFonts w:eastAsia="Georgia" w:cs="Georgia"/>
        </w:rPr>
        <w:t xml:space="preserve"> Le centre d’incubation pourra également servir de lieu physique pour la rencontre des acteurs de l’écosystème </w:t>
      </w:r>
      <w:r w:rsidR="006940F7" w:rsidRPr="485C868B">
        <w:rPr>
          <w:rFonts w:eastAsia="Georgia" w:cs="Georgia"/>
        </w:rPr>
        <w:t xml:space="preserve">entrepreneurial et </w:t>
      </w:r>
      <w:r w:rsidR="00C02EB4" w:rsidRPr="485C868B">
        <w:rPr>
          <w:rFonts w:eastAsia="Georgia" w:cs="Georgia"/>
        </w:rPr>
        <w:t>du numérique</w:t>
      </w:r>
      <w:r w:rsidR="006940F7" w:rsidRPr="485C868B">
        <w:rPr>
          <w:rFonts w:eastAsia="Georgia" w:cs="Georgia"/>
        </w:rPr>
        <w:t>.</w:t>
      </w:r>
    </w:p>
    <w:p w14:paraId="4A960C87" w14:textId="775F12C3" w:rsidR="00EE3195" w:rsidRPr="00C75646" w:rsidRDefault="00783FF3"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E3195" w:rsidRPr="00C75646">
        <w:rPr>
          <w:rFonts w:eastAsia="Georgia" w:cs="Georgia"/>
          <w:b/>
          <w:bCs/>
          <w:szCs w:val="21"/>
          <w:lang w:val="fr"/>
        </w:rPr>
        <w:t>01-0</w:t>
      </w:r>
      <w:r w:rsidRPr="00C75646">
        <w:rPr>
          <w:rFonts w:eastAsia="Georgia" w:cs="Georgia"/>
          <w:b/>
          <w:bCs/>
          <w:szCs w:val="21"/>
          <w:lang w:val="fr"/>
        </w:rPr>
        <w:t>3</w:t>
      </w:r>
      <w:r w:rsidR="00EE3195" w:rsidRPr="00C75646">
        <w:rPr>
          <w:rFonts w:eastAsia="Georgia" w:cs="Georgia"/>
          <w:b/>
          <w:bCs/>
          <w:szCs w:val="21"/>
          <w:lang w:val="fr"/>
        </w:rPr>
        <w:t>. Développer un écosystème numérique en lien avec la formation technique et professionnelle</w:t>
      </w:r>
    </w:p>
    <w:p w14:paraId="7546650D" w14:textId="6E9C8D27" w:rsidR="005A7148" w:rsidRDefault="005A7148" w:rsidP="485C868B">
      <w:pPr>
        <w:spacing w:line="257" w:lineRule="auto"/>
        <w:rPr>
          <w:rFonts w:eastAsia="Georgia" w:cs="Georgia"/>
        </w:rPr>
      </w:pPr>
      <w:r w:rsidRPr="485C868B">
        <w:rPr>
          <w:rFonts w:eastAsia="Georgia" w:cs="Georgia"/>
          <w:sz w:val="22"/>
        </w:rPr>
        <w:t xml:space="preserve">Dans le cadre du programme EDUKAT, </w:t>
      </w:r>
      <w:r w:rsidR="0088055B" w:rsidRPr="485C868B">
        <w:rPr>
          <w:rFonts w:eastAsia="Georgia" w:cs="Georgia"/>
          <w:sz w:val="22"/>
        </w:rPr>
        <w:t xml:space="preserve">l’ITI MANIKA a bénéficié d’une mise à disposition </w:t>
      </w:r>
      <w:r w:rsidR="0088055B" w:rsidRPr="485C868B">
        <w:rPr>
          <w:rFonts w:eastAsia="Georgia" w:cs="Georgia"/>
        </w:rPr>
        <w:t>de contenus numériques et pédagogique. Le CdR de Kolwezi prochainement construit sera également équipé d’</w:t>
      </w:r>
      <w:r w:rsidR="00FA2980">
        <w:rPr>
          <w:rFonts w:eastAsia="Georgia" w:cs="Georgia"/>
        </w:rPr>
        <w:t>un centre numérique et d’innovation</w:t>
      </w:r>
      <w:r w:rsidR="0088055B" w:rsidRPr="485C868B">
        <w:rPr>
          <w:rFonts w:eastAsiaTheme="minorEastAsia"/>
          <w:szCs w:val="21"/>
        </w:rPr>
        <w:t xml:space="preserve">. Les </w:t>
      </w:r>
      <w:r w:rsidR="00833685">
        <w:rPr>
          <w:rFonts w:eastAsiaTheme="minorEastAsia"/>
          <w:szCs w:val="21"/>
        </w:rPr>
        <w:t>partenaires</w:t>
      </w:r>
      <w:r w:rsidR="0088055B" w:rsidRPr="485C868B">
        <w:rPr>
          <w:rFonts w:eastAsiaTheme="minorEastAsia"/>
          <w:szCs w:val="21"/>
        </w:rPr>
        <w:t xml:space="preserve"> locaux spécialisés dans le domaine de l'innovation numérique à Lubumbashi bénéficieront également au CdR de Kolwezi ainsi qu’à ces apprenants et aspirants entrepreneurs.  </w:t>
      </w:r>
    </w:p>
    <w:p w14:paraId="7E810F53" w14:textId="6E573D0B" w:rsidR="001358FC" w:rsidRDefault="001358FC" w:rsidP="001358FC">
      <w:pPr>
        <w:rPr>
          <w:lang w:val="fr-FR"/>
        </w:rPr>
      </w:pPr>
      <w:r w:rsidRPr="485C868B">
        <w:rPr>
          <w:lang w:val="fr-FR"/>
        </w:rPr>
        <w:t>Cette activité sera effectuée selon les mêmes modalités que pour le Haut-Katanga</w:t>
      </w:r>
      <w:r w:rsidR="00BC4765" w:rsidRPr="485C868B">
        <w:rPr>
          <w:lang w:val="fr-FR"/>
        </w:rPr>
        <w:t xml:space="preserve"> (</w:t>
      </w:r>
      <w:r w:rsidR="00D3156F" w:rsidRPr="485C868B">
        <w:rPr>
          <w:lang w:val="fr-FR"/>
        </w:rPr>
        <w:t xml:space="preserve">voir </w:t>
      </w:r>
      <w:r w:rsidR="00BC4765" w:rsidRPr="485C868B">
        <w:rPr>
          <w:lang w:val="fr-FR"/>
        </w:rPr>
        <w:t>A01-02)</w:t>
      </w:r>
      <w:r w:rsidRPr="485C868B">
        <w:rPr>
          <w:lang w:val="fr-FR"/>
        </w:rPr>
        <w:t xml:space="preserve">, afin de développer l’écosystème numérique à Kolwezi.  </w:t>
      </w:r>
    </w:p>
    <w:p w14:paraId="221F6E54" w14:textId="05A390B8" w:rsidR="00EE3195" w:rsidRPr="00C75646" w:rsidRDefault="001358FC"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E3195" w:rsidRPr="00C75646">
        <w:rPr>
          <w:rFonts w:eastAsia="Georgia" w:cs="Georgia"/>
          <w:b/>
          <w:bCs/>
          <w:szCs w:val="21"/>
          <w:lang w:val="fr"/>
        </w:rPr>
        <w:t>01-0</w:t>
      </w:r>
      <w:r w:rsidRPr="00C75646">
        <w:rPr>
          <w:rFonts w:eastAsia="Georgia" w:cs="Georgia"/>
          <w:b/>
          <w:bCs/>
          <w:szCs w:val="21"/>
          <w:lang w:val="fr"/>
        </w:rPr>
        <w:t>4</w:t>
      </w:r>
      <w:r w:rsidR="00EE3195" w:rsidRPr="00C75646">
        <w:rPr>
          <w:rFonts w:eastAsia="Georgia" w:cs="Georgia"/>
          <w:b/>
          <w:bCs/>
          <w:szCs w:val="21"/>
          <w:lang w:val="fr"/>
        </w:rPr>
        <w:t xml:space="preserve">. Participer activement à la mise en place de RDC </w:t>
      </w:r>
      <w:proofErr w:type="spellStart"/>
      <w:r w:rsidR="00EE3195" w:rsidRPr="00C75646">
        <w:rPr>
          <w:rFonts w:eastAsia="Georgia" w:cs="Georgia"/>
          <w:b/>
          <w:bCs/>
          <w:szCs w:val="21"/>
          <w:lang w:val="fr"/>
        </w:rPr>
        <w:t>Skills</w:t>
      </w:r>
      <w:proofErr w:type="spellEnd"/>
      <w:r w:rsidR="00EE3195" w:rsidRPr="00C75646">
        <w:rPr>
          <w:rFonts w:eastAsia="Georgia" w:cs="Georgia"/>
          <w:b/>
          <w:bCs/>
          <w:szCs w:val="21"/>
          <w:lang w:val="fr"/>
        </w:rPr>
        <w:t xml:space="preserve"> à travers le partenariat </w:t>
      </w:r>
      <w:proofErr w:type="spellStart"/>
      <w:r w:rsidR="00EE3195" w:rsidRPr="00C75646">
        <w:rPr>
          <w:rFonts w:eastAsia="Georgia" w:cs="Georgia"/>
          <w:b/>
          <w:bCs/>
          <w:szCs w:val="21"/>
          <w:lang w:val="fr"/>
        </w:rPr>
        <w:t>WorldSkills</w:t>
      </w:r>
      <w:proofErr w:type="spellEnd"/>
    </w:p>
    <w:p w14:paraId="57F528E0" w14:textId="3BDDFD40" w:rsidR="007831E3" w:rsidRDefault="001358FC" w:rsidP="48205EB6">
      <w:pPr>
        <w:spacing w:line="257" w:lineRule="auto"/>
        <w:rPr>
          <w:lang w:val="fr-FR"/>
        </w:rPr>
      </w:pPr>
      <w:r w:rsidRPr="485C868B">
        <w:rPr>
          <w:lang w:val="fr-FR"/>
        </w:rPr>
        <w:t>Cette activité sera effectuée selon les mêmes modalités que pour le Haut-Katanga</w:t>
      </w:r>
      <w:r w:rsidR="00D3156F" w:rsidRPr="485C868B">
        <w:rPr>
          <w:lang w:val="fr-FR"/>
        </w:rPr>
        <w:t xml:space="preserve"> (voir A01-03).</w:t>
      </w:r>
    </w:p>
    <w:p w14:paraId="4E495E82" w14:textId="77777777" w:rsidR="0020134C" w:rsidRDefault="0020134C" w:rsidP="48205EB6">
      <w:pPr>
        <w:spacing w:line="257" w:lineRule="auto"/>
        <w:rPr>
          <w:lang w:val="fr-FR"/>
        </w:rPr>
      </w:pPr>
    </w:p>
    <w:p w14:paraId="509AA8D4" w14:textId="7BD668B3" w:rsidR="00E44A46" w:rsidRDefault="00E44A46" w:rsidP="006E1A50">
      <w:pPr>
        <w:pStyle w:val="Heading3"/>
        <w:numPr>
          <w:ilvl w:val="2"/>
          <w:numId w:val="15"/>
        </w:numPr>
      </w:pPr>
      <w:bookmarkStart w:id="57" w:name="_Toc113731181"/>
      <w:bookmarkStart w:id="58" w:name="_Toc113809882"/>
      <w:r w:rsidRPr="00610680">
        <w:t xml:space="preserve">Résultat 2 </w:t>
      </w:r>
      <w:r w:rsidR="00610680">
        <w:t>d</w:t>
      </w:r>
      <w:r w:rsidRPr="00610680">
        <w:t xml:space="preserve">ans le Lualaba </w:t>
      </w:r>
      <w:r w:rsidR="00610680">
        <w:t>- L</w:t>
      </w:r>
      <w:r w:rsidRPr="00610680">
        <w:t>es jeunes, en priorité des femmes, sont stimulés à l’entreprenariat et à l’emploi décent, les obstacles sont contournés afin de favoriser l’intégration socio-économique</w:t>
      </w:r>
      <w:bookmarkEnd w:id="57"/>
      <w:bookmarkEnd w:id="58"/>
    </w:p>
    <w:p w14:paraId="0AE7BF40" w14:textId="77777777" w:rsidR="0020134C" w:rsidRPr="0020134C" w:rsidRDefault="0020134C" w:rsidP="0020134C">
      <w:pPr>
        <w:rPr>
          <w:lang w:val="fr-FR"/>
        </w:rPr>
      </w:pPr>
    </w:p>
    <w:p w14:paraId="4A52F97F" w14:textId="086FCC4E" w:rsidR="00E44A46" w:rsidRPr="00C75646" w:rsidRDefault="00E44A46"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B02-01. Accompagner le renforcement du dispositif d’accompagnement vers l’emploi salarié ciblant les demandeurs d’emploi et les entreprises</w:t>
      </w:r>
    </w:p>
    <w:p w14:paraId="4A597648" w14:textId="7F6B6FB7" w:rsidR="00CE37AC" w:rsidRDefault="00CE37AC" w:rsidP="00CE37AC">
      <w:pPr>
        <w:spacing w:line="257" w:lineRule="auto"/>
        <w:rPr>
          <w:lang w:val="fr-FR"/>
        </w:rPr>
      </w:pPr>
      <w:r w:rsidRPr="485C868B">
        <w:rPr>
          <w:lang w:val="fr-FR"/>
        </w:rPr>
        <w:t xml:space="preserve">Cette activité sera effectuée selon les mêmes modalités que pour le Haut-Katanga </w:t>
      </w:r>
      <w:r w:rsidR="00724FAB">
        <w:rPr>
          <w:lang w:val="fr-FR"/>
        </w:rPr>
        <w:t>en privilégiant la prospection systématique des emplois vacants auprès des opérateurs économiques formels</w:t>
      </w:r>
      <w:r w:rsidRPr="485C868B">
        <w:rPr>
          <w:lang w:val="fr-FR"/>
        </w:rPr>
        <w:t xml:space="preserve"> (</w:t>
      </w:r>
      <w:r w:rsidR="00D3156F" w:rsidRPr="485C868B">
        <w:rPr>
          <w:lang w:val="fr-FR"/>
        </w:rPr>
        <w:t xml:space="preserve">voir </w:t>
      </w:r>
      <w:r w:rsidRPr="485C868B">
        <w:rPr>
          <w:lang w:val="fr-FR"/>
        </w:rPr>
        <w:t>A0</w:t>
      </w:r>
      <w:r w:rsidR="00D3156F" w:rsidRPr="485C868B">
        <w:rPr>
          <w:lang w:val="fr-FR"/>
        </w:rPr>
        <w:t>2</w:t>
      </w:r>
      <w:r w:rsidRPr="485C868B">
        <w:rPr>
          <w:lang w:val="fr-FR"/>
        </w:rPr>
        <w:t>-02).</w:t>
      </w:r>
    </w:p>
    <w:p w14:paraId="1A1553AB" w14:textId="1D61CBAC" w:rsidR="00DC6F30" w:rsidRDefault="00DC6F30" w:rsidP="485C868B">
      <w:pPr>
        <w:spacing w:line="257" w:lineRule="auto"/>
        <w:rPr>
          <w:lang w:val="fr-FR"/>
        </w:rPr>
      </w:pPr>
      <w:r>
        <w:rPr>
          <w:lang w:val="fr-FR"/>
        </w:rPr>
        <w:t>Concernant l’inclusion des personnes vulnérables, u</w:t>
      </w:r>
      <w:r w:rsidRPr="485C868B">
        <w:rPr>
          <w:lang w:val="fr-FR"/>
        </w:rPr>
        <w:t xml:space="preserve">ne synergie avec l’intervention Education de base ne sera néanmoins pas réalisable dans le Lualaba car cette province n’est pas reprise dans l’intervention Education de base. </w:t>
      </w:r>
    </w:p>
    <w:p w14:paraId="7991AADE" w14:textId="72CDE119" w:rsidR="00E44A46" w:rsidRPr="00C75646" w:rsidRDefault="008F6CB9"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44A46" w:rsidRPr="00C75646">
        <w:rPr>
          <w:rFonts w:eastAsia="Georgia" w:cs="Georgia"/>
          <w:b/>
          <w:bCs/>
          <w:szCs w:val="21"/>
          <w:lang w:val="fr"/>
        </w:rPr>
        <w:t>02-0</w:t>
      </w:r>
      <w:r w:rsidRPr="00C75646">
        <w:rPr>
          <w:rFonts w:eastAsia="Georgia" w:cs="Georgia"/>
          <w:b/>
          <w:bCs/>
          <w:szCs w:val="21"/>
          <w:lang w:val="fr"/>
        </w:rPr>
        <w:t>2</w:t>
      </w:r>
      <w:r w:rsidR="00E44A46" w:rsidRPr="00C75646">
        <w:rPr>
          <w:rFonts w:eastAsia="Georgia" w:cs="Georgia"/>
          <w:b/>
          <w:bCs/>
          <w:szCs w:val="21"/>
          <w:lang w:val="fr"/>
        </w:rPr>
        <w:t xml:space="preserve">. Accompagner </w:t>
      </w:r>
      <w:r w:rsidR="002D34E1" w:rsidRPr="00C75646">
        <w:rPr>
          <w:rFonts w:eastAsia="Georgia" w:cs="Georgia"/>
          <w:b/>
          <w:bCs/>
          <w:szCs w:val="21"/>
          <w:lang w:val="fr"/>
        </w:rPr>
        <w:t>650</w:t>
      </w:r>
      <w:r w:rsidR="00E44A46" w:rsidRPr="00C75646">
        <w:rPr>
          <w:rFonts w:eastAsia="Georgia" w:cs="Georgia"/>
          <w:b/>
          <w:bCs/>
          <w:szCs w:val="21"/>
          <w:lang w:val="fr"/>
        </w:rPr>
        <w:t xml:space="preserve"> jeunes porteurs de projets </w:t>
      </w:r>
      <w:r w:rsidR="0003489E" w:rsidRPr="00C75646">
        <w:rPr>
          <w:rFonts w:eastAsia="Georgia" w:cs="Georgia"/>
          <w:b/>
          <w:bCs/>
          <w:szCs w:val="21"/>
          <w:lang w:val="fr"/>
        </w:rPr>
        <w:t>à travers le</w:t>
      </w:r>
      <w:r w:rsidR="00E44A46" w:rsidRPr="00C75646">
        <w:rPr>
          <w:rFonts w:eastAsia="Georgia" w:cs="Georgia"/>
          <w:b/>
          <w:bCs/>
          <w:szCs w:val="21"/>
          <w:lang w:val="fr"/>
        </w:rPr>
        <w:t xml:space="preserve"> déplo</w:t>
      </w:r>
      <w:r w:rsidR="0003489E" w:rsidRPr="00C75646">
        <w:rPr>
          <w:rFonts w:eastAsia="Georgia" w:cs="Georgia"/>
          <w:b/>
          <w:bCs/>
          <w:szCs w:val="21"/>
          <w:lang w:val="fr"/>
        </w:rPr>
        <w:t>iement d’</w:t>
      </w:r>
      <w:r w:rsidR="00110B27" w:rsidRPr="00C75646">
        <w:rPr>
          <w:rFonts w:eastAsia="Georgia" w:cs="Georgia"/>
          <w:b/>
          <w:bCs/>
          <w:szCs w:val="21"/>
          <w:lang w:val="fr"/>
        </w:rPr>
        <w:t xml:space="preserve">une </w:t>
      </w:r>
      <w:r w:rsidR="00E44A46" w:rsidRPr="00C75646">
        <w:rPr>
          <w:rFonts w:eastAsia="Georgia" w:cs="Georgia"/>
          <w:b/>
          <w:bCs/>
          <w:szCs w:val="21"/>
          <w:lang w:val="fr"/>
        </w:rPr>
        <w:t xml:space="preserve">offre d’incubation au sein </w:t>
      </w:r>
      <w:r w:rsidR="00110B27" w:rsidRPr="00C75646">
        <w:rPr>
          <w:rFonts w:eastAsia="Georgia" w:cs="Georgia"/>
          <w:b/>
          <w:bCs/>
          <w:szCs w:val="21"/>
          <w:lang w:val="fr"/>
        </w:rPr>
        <w:t>du</w:t>
      </w:r>
      <w:r w:rsidR="00E44A46" w:rsidRPr="00C75646">
        <w:rPr>
          <w:rFonts w:eastAsia="Georgia" w:cs="Georgia"/>
          <w:b/>
          <w:bCs/>
          <w:szCs w:val="21"/>
          <w:lang w:val="fr"/>
        </w:rPr>
        <w:t xml:space="preserve"> CdR </w:t>
      </w:r>
      <w:r w:rsidRPr="00C75646">
        <w:rPr>
          <w:rFonts w:eastAsia="Georgia" w:cs="Georgia"/>
          <w:b/>
          <w:bCs/>
          <w:szCs w:val="21"/>
          <w:lang w:val="fr"/>
        </w:rPr>
        <w:t>de Kolwezi</w:t>
      </w:r>
    </w:p>
    <w:p w14:paraId="613C36FD" w14:textId="72EEA54F" w:rsidR="00DD5143" w:rsidRDefault="0003489E" w:rsidP="485C868B">
      <w:pPr>
        <w:spacing w:line="257" w:lineRule="auto"/>
        <w:rPr>
          <w:rFonts w:eastAsia="Georgia" w:cs="Georgia"/>
          <w:lang w:val="fr"/>
        </w:rPr>
      </w:pPr>
      <w:r w:rsidRPr="485C868B">
        <w:rPr>
          <w:rFonts w:eastAsia="Georgia" w:cs="Georgia"/>
          <w:lang w:val="fr"/>
        </w:rPr>
        <w:t xml:space="preserve">Cette activité vise à déployer une offre d’incubation </w:t>
      </w:r>
      <w:r w:rsidR="0059418F" w:rsidRPr="485C868B">
        <w:rPr>
          <w:rFonts w:eastAsia="Georgia" w:cs="Georgia"/>
          <w:lang w:val="fr"/>
        </w:rPr>
        <w:t>au sein du</w:t>
      </w:r>
      <w:r w:rsidRPr="485C868B">
        <w:rPr>
          <w:rFonts w:eastAsia="Georgia" w:cs="Georgia"/>
          <w:lang w:val="fr"/>
        </w:rPr>
        <w:t xml:space="preserve"> CdR de Kolwezi, suivant le même processus d’accompagnement SOPA </w:t>
      </w:r>
      <w:r w:rsidR="00DD5143" w:rsidRPr="485C868B">
        <w:rPr>
          <w:rFonts w:eastAsia="Georgia" w:cs="Georgia"/>
          <w:lang w:val="fr"/>
        </w:rPr>
        <w:t>initié dans le cadre du programme EDUKAT. Cette activité consistera à développer l’offre de services proposée par l’incubateur de Kolwezi, prochainement construit</w:t>
      </w:r>
      <w:r w:rsidR="0059418F" w:rsidRPr="485C868B">
        <w:rPr>
          <w:rFonts w:eastAsia="Georgia" w:cs="Georgia"/>
          <w:lang w:val="fr"/>
        </w:rPr>
        <w:t xml:space="preserve">. </w:t>
      </w:r>
      <w:r w:rsidR="00DD5143" w:rsidRPr="485C868B">
        <w:rPr>
          <w:rFonts w:eastAsia="Georgia" w:cs="Georgia"/>
          <w:lang w:val="fr"/>
        </w:rPr>
        <w:t xml:space="preserve"> </w:t>
      </w:r>
    </w:p>
    <w:p w14:paraId="716BDCAF" w14:textId="29CB9650" w:rsidR="0059418F" w:rsidRDefault="0059418F" w:rsidP="0059418F">
      <w:pPr>
        <w:spacing w:line="257" w:lineRule="auto"/>
        <w:rPr>
          <w:lang w:val="fr-FR"/>
        </w:rPr>
      </w:pPr>
      <w:r w:rsidRPr="485C868B">
        <w:rPr>
          <w:lang w:val="fr-FR"/>
        </w:rPr>
        <w:t>Cette activité sera effectuée selon les mêmes modalités que pour le Haut-Katanga (voir A02-03).</w:t>
      </w:r>
    </w:p>
    <w:p w14:paraId="771965C5" w14:textId="27B79270" w:rsidR="00E44A46" w:rsidRPr="00C75646" w:rsidRDefault="00F956E0"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44A46" w:rsidRPr="00C75646">
        <w:rPr>
          <w:rFonts w:eastAsia="Georgia" w:cs="Georgia"/>
          <w:b/>
          <w:bCs/>
          <w:szCs w:val="21"/>
          <w:lang w:val="fr"/>
        </w:rPr>
        <w:t>02-0</w:t>
      </w:r>
      <w:r w:rsidR="00DC6F30" w:rsidRPr="00C75646">
        <w:rPr>
          <w:rFonts w:eastAsia="Georgia" w:cs="Georgia"/>
          <w:b/>
          <w:bCs/>
          <w:szCs w:val="21"/>
          <w:lang w:val="fr"/>
        </w:rPr>
        <w:t>3</w:t>
      </w:r>
      <w:r w:rsidR="00E44A46" w:rsidRPr="00C75646">
        <w:rPr>
          <w:rFonts w:eastAsia="Georgia" w:cs="Georgia"/>
          <w:b/>
          <w:bCs/>
          <w:szCs w:val="21"/>
          <w:lang w:val="fr"/>
        </w:rPr>
        <w:t>. Faciliter l’accélération de 10 micro</w:t>
      </w:r>
      <w:r w:rsidR="007E2895">
        <w:rPr>
          <w:rFonts w:eastAsia="Georgia" w:cs="Georgia"/>
          <w:b/>
          <w:bCs/>
          <w:szCs w:val="21"/>
          <w:lang w:val="fr"/>
        </w:rPr>
        <w:t>s</w:t>
      </w:r>
      <w:r w:rsidR="00E44A46" w:rsidRPr="00C75646">
        <w:rPr>
          <w:rFonts w:eastAsia="Georgia" w:cs="Georgia"/>
          <w:b/>
          <w:bCs/>
          <w:szCs w:val="21"/>
          <w:lang w:val="fr"/>
        </w:rPr>
        <w:t xml:space="preserve"> et petites entreprises existantes dans </w:t>
      </w:r>
      <w:r w:rsidRPr="00C75646">
        <w:rPr>
          <w:rFonts w:eastAsia="Georgia" w:cs="Georgia"/>
          <w:b/>
          <w:bCs/>
          <w:szCs w:val="21"/>
          <w:lang w:val="fr"/>
        </w:rPr>
        <w:t>le Lualaba</w:t>
      </w:r>
    </w:p>
    <w:p w14:paraId="3B06FF00" w14:textId="1BF32C81" w:rsidR="00F956E0" w:rsidRDefault="00F956E0" w:rsidP="00F956E0">
      <w:pPr>
        <w:spacing w:line="257" w:lineRule="auto"/>
        <w:rPr>
          <w:lang w:val="fr-FR"/>
        </w:rPr>
      </w:pPr>
      <w:r w:rsidRPr="485C868B">
        <w:rPr>
          <w:lang w:val="fr-FR"/>
        </w:rPr>
        <w:t>Cette activité sera effectuée selon les mêmes modalités que pour le Haut-Katanga (voir A02-0</w:t>
      </w:r>
      <w:r w:rsidR="0091669B">
        <w:rPr>
          <w:lang w:val="fr-FR"/>
        </w:rPr>
        <w:t>4</w:t>
      </w:r>
      <w:r w:rsidRPr="485C868B">
        <w:rPr>
          <w:lang w:val="fr-FR"/>
        </w:rPr>
        <w:t>),</w:t>
      </w:r>
    </w:p>
    <w:p w14:paraId="5A29FBB0" w14:textId="4A30E7B1" w:rsidR="00E44A46" w:rsidRPr="00C75646" w:rsidRDefault="00F956E0"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44A46" w:rsidRPr="00C75646">
        <w:rPr>
          <w:rFonts w:eastAsia="Georgia" w:cs="Georgia"/>
          <w:b/>
          <w:bCs/>
          <w:szCs w:val="21"/>
          <w:lang w:val="fr"/>
        </w:rPr>
        <w:t>02-0</w:t>
      </w:r>
      <w:r w:rsidR="00DC6F30" w:rsidRPr="00C75646">
        <w:rPr>
          <w:rFonts w:eastAsia="Georgia" w:cs="Georgia"/>
          <w:b/>
          <w:bCs/>
          <w:szCs w:val="21"/>
          <w:lang w:val="fr"/>
        </w:rPr>
        <w:t>4</w:t>
      </w:r>
      <w:r w:rsidR="00E44A46" w:rsidRPr="00C75646">
        <w:rPr>
          <w:rFonts w:eastAsia="Georgia" w:cs="Georgia"/>
          <w:b/>
          <w:bCs/>
          <w:szCs w:val="21"/>
          <w:lang w:val="fr"/>
        </w:rPr>
        <w:t>. Appuyer l’accès à des services financiers adaptés aux entrepreneurs/MPE</w:t>
      </w:r>
    </w:p>
    <w:p w14:paraId="423836F6" w14:textId="2AC76070" w:rsidR="00F956E0" w:rsidRDefault="00F956E0" w:rsidP="00F956E0">
      <w:pPr>
        <w:spacing w:line="257" w:lineRule="auto"/>
        <w:rPr>
          <w:lang w:val="fr-FR"/>
        </w:rPr>
      </w:pPr>
      <w:r w:rsidRPr="485C868B">
        <w:rPr>
          <w:lang w:val="fr-FR"/>
        </w:rPr>
        <w:t xml:space="preserve">Cette activité sera effectuée selon les mêmes modalités que pour le Haut-Katanga (voir </w:t>
      </w:r>
      <w:r w:rsidR="007D5001" w:rsidRPr="485C868B">
        <w:rPr>
          <w:lang w:val="fr-FR"/>
        </w:rPr>
        <w:t>A</w:t>
      </w:r>
      <w:r w:rsidRPr="485C868B">
        <w:rPr>
          <w:lang w:val="fr-FR"/>
        </w:rPr>
        <w:t>02-0</w:t>
      </w:r>
      <w:r w:rsidR="0091669B">
        <w:rPr>
          <w:lang w:val="fr-FR"/>
        </w:rPr>
        <w:t>5</w:t>
      </w:r>
      <w:r w:rsidRPr="485C868B">
        <w:rPr>
          <w:lang w:val="fr-FR"/>
        </w:rPr>
        <w:t>),</w:t>
      </w:r>
    </w:p>
    <w:p w14:paraId="1734319D" w14:textId="5E5BADE1" w:rsidR="00E44A46" w:rsidRPr="00C75646" w:rsidRDefault="00241EFA"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44A46" w:rsidRPr="00C75646">
        <w:rPr>
          <w:rFonts w:eastAsia="Georgia" w:cs="Georgia"/>
          <w:b/>
          <w:bCs/>
          <w:szCs w:val="21"/>
          <w:lang w:val="fr"/>
        </w:rPr>
        <w:t>02-0</w:t>
      </w:r>
      <w:r w:rsidR="00DC6F30" w:rsidRPr="00C75646">
        <w:rPr>
          <w:rFonts w:eastAsia="Georgia" w:cs="Georgia"/>
          <w:b/>
          <w:bCs/>
          <w:szCs w:val="21"/>
          <w:lang w:val="fr"/>
        </w:rPr>
        <w:t>5</w:t>
      </w:r>
      <w:r w:rsidR="00E44A46" w:rsidRPr="00C75646">
        <w:rPr>
          <w:rFonts w:eastAsia="Georgia" w:cs="Georgia"/>
          <w:b/>
          <w:bCs/>
          <w:szCs w:val="21"/>
          <w:lang w:val="fr"/>
        </w:rPr>
        <w:t>. Appuyer l’organisation du salon des métiers et de la formation (SMF)</w:t>
      </w:r>
    </w:p>
    <w:p w14:paraId="64ED77C0" w14:textId="77777777" w:rsidR="00253B1D" w:rsidRPr="006C749D" w:rsidRDefault="00E44A46" w:rsidP="485C868B">
      <w:pPr>
        <w:spacing w:line="257" w:lineRule="auto"/>
        <w:rPr>
          <w:lang w:val="fr-FR"/>
        </w:rPr>
      </w:pPr>
      <w:r w:rsidRPr="006C749D">
        <w:rPr>
          <w:lang w:val="fr-FR"/>
        </w:rPr>
        <w:t xml:space="preserve">Le salon des métiers sera organisé une fois par an au profit des deux provinces du Haut-Katanga et du Lualaba. </w:t>
      </w:r>
    </w:p>
    <w:p w14:paraId="7BBB2A10" w14:textId="71093D18" w:rsidR="00241EFA" w:rsidRPr="00253B1D" w:rsidRDefault="00253B1D" w:rsidP="485C868B">
      <w:pPr>
        <w:spacing w:line="257" w:lineRule="auto"/>
        <w:rPr>
          <w:rFonts w:eastAsia="Georgia" w:cs="Georgia"/>
          <w:sz w:val="22"/>
        </w:rPr>
      </w:pPr>
      <w:r w:rsidRPr="485C868B">
        <w:rPr>
          <w:rFonts w:eastAsia="Georgia" w:cs="Georgia"/>
          <w:sz w:val="22"/>
        </w:rPr>
        <w:t>Cette</w:t>
      </w:r>
      <w:r w:rsidR="00241EFA" w:rsidRPr="485C868B">
        <w:rPr>
          <w:lang w:val="fr-FR"/>
        </w:rPr>
        <w:t xml:space="preserve"> activité sera effectuée selon les mêmes modalités que pour le Haut-Katanga (voir </w:t>
      </w:r>
      <w:r w:rsidR="007D5001" w:rsidRPr="485C868B">
        <w:rPr>
          <w:lang w:val="fr-FR"/>
        </w:rPr>
        <w:t>A</w:t>
      </w:r>
      <w:r w:rsidR="00241EFA" w:rsidRPr="485C868B">
        <w:rPr>
          <w:lang w:val="fr-FR"/>
        </w:rPr>
        <w:t>02-0</w:t>
      </w:r>
      <w:r w:rsidR="0091669B">
        <w:rPr>
          <w:lang w:val="fr-FR"/>
        </w:rPr>
        <w:t>6</w:t>
      </w:r>
      <w:r w:rsidR="00241EFA" w:rsidRPr="485C868B">
        <w:rPr>
          <w:lang w:val="fr-FR"/>
        </w:rPr>
        <w:t>).</w:t>
      </w:r>
      <w:r w:rsidRPr="485C868B">
        <w:rPr>
          <w:lang w:val="fr-FR"/>
        </w:rPr>
        <w:t xml:space="preserve"> Le budget pour </w:t>
      </w:r>
      <w:r w:rsidR="007D5001" w:rsidRPr="485C868B">
        <w:rPr>
          <w:lang w:val="fr-FR"/>
        </w:rPr>
        <w:t xml:space="preserve">cette activé est réparti de manière égale sur les deux provinces, même si l’activité se réalisera conjointement sur les deux provinces. </w:t>
      </w:r>
    </w:p>
    <w:p w14:paraId="2809F2E2" w14:textId="182DB389" w:rsidR="00E44A46" w:rsidRPr="00C75646" w:rsidRDefault="00241EFA"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44A46" w:rsidRPr="00C75646">
        <w:rPr>
          <w:rFonts w:eastAsia="Georgia" w:cs="Georgia"/>
          <w:b/>
          <w:bCs/>
          <w:szCs w:val="21"/>
          <w:lang w:val="fr"/>
        </w:rPr>
        <w:t>02-0</w:t>
      </w:r>
      <w:r w:rsidR="00DC6F30" w:rsidRPr="00C75646">
        <w:rPr>
          <w:rFonts w:eastAsia="Georgia" w:cs="Georgia"/>
          <w:b/>
          <w:bCs/>
          <w:szCs w:val="21"/>
          <w:lang w:val="fr"/>
        </w:rPr>
        <w:t>6</w:t>
      </w:r>
      <w:r w:rsidR="00E44A46" w:rsidRPr="00C75646">
        <w:rPr>
          <w:rFonts w:eastAsia="Georgia" w:cs="Georgia"/>
          <w:b/>
          <w:bCs/>
          <w:szCs w:val="21"/>
          <w:lang w:val="fr"/>
        </w:rPr>
        <w:t>. Financer l’expertise interne et externe de l’intervention pour le développement de l'écosystème entrepreneurial</w:t>
      </w:r>
    </w:p>
    <w:p w14:paraId="2858BA7F" w14:textId="77A0ABC6" w:rsidR="003F14C2" w:rsidRDefault="003F14C2" w:rsidP="003F14C2">
      <w:pPr>
        <w:spacing w:line="257" w:lineRule="auto"/>
        <w:rPr>
          <w:lang w:val="fr-FR"/>
        </w:rPr>
      </w:pPr>
      <w:r w:rsidRPr="485C868B">
        <w:rPr>
          <w:lang w:val="fr-FR"/>
        </w:rPr>
        <w:t>Cette activité sera effectuée selon les mêmes modalités que pour le Haut-Katanga (voir A02-0</w:t>
      </w:r>
      <w:r w:rsidR="0091669B">
        <w:rPr>
          <w:lang w:val="fr-FR"/>
        </w:rPr>
        <w:t>7</w:t>
      </w:r>
      <w:r w:rsidRPr="485C868B">
        <w:rPr>
          <w:lang w:val="fr-FR"/>
        </w:rPr>
        <w:t>),</w:t>
      </w:r>
    </w:p>
    <w:p w14:paraId="69EACD9A" w14:textId="48521A1B" w:rsidR="0020134C" w:rsidRDefault="0020134C" w:rsidP="003F14C2">
      <w:pPr>
        <w:spacing w:line="257" w:lineRule="auto"/>
        <w:rPr>
          <w:lang w:val="fr-FR"/>
        </w:rPr>
      </w:pPr>
    </w:p>
    <w:p w14:paraId="10C05661" w14:textId="3DBE6F2D" w:rsidR="0020134C" w:rsidRDefault="0020134C" w:rsidP="003F14C2">
      <w:pPr>
        <w:spacing w:line="257" w:lineRule="auto"/>
        <w:rPr>
          <w:lang w:val="fr-FR"/>
        </w:rPr>
      </w:pPr>
    </w:p>
    <w:p w14:paraId="4DBBE411" w14:textId="77777777" w:rsidR="0020134C" w:rsidRDefault="0020134C" w:rsidP="003F14C2">
      <w:pPr>
        <w:spacing w:line="257" w:lineRule="auto"/>
        <w:rPr>
          <w:lang w:val="fr-FR"/>
        </w:rPr>
      </w:pPr>
    </w:p>
    <w:p w14:paraId="59A53873" w14:textId="56CDEAA9" w:rsidR="00E35378" w:rsidRDefault="00E35378" w:rsidP="006E1A50">
      <w:pPr>
        <w:pStyle w:val="Heading3"/>
        <w:numPr>
          <w:ilvl w:val="2"/>
          <w:numId w:val="15"/>
        </w:numPr>
      </w:pPr>
      <w:bookmarkStart w:id="59" w:name="_Toc113731182"/>
      <w:bookmarkStart w:id="60" w:name="_Toc113809883"/>
      <w:r w:rsidRPr="00610680">
        <w:t xml:space="preserve">Résultat 3 </w:t>
      </w:r>
      <w:r w:rsidR="00610680">
        <w:t>d</w:t>
      </w:r>
      <w:r w:rsidRPr="00610680">
        <w:t xml:space="preserve">ans le </w:t>
      </w:r>
      <w:r w:rsidR="00540FF2" w:rsidRPr="00610680">
        <w:t>Lualaba</w:t>
      </w:r>
      <w:r w:rsidR="00610680">
        <w:t xml:space="preserve"> - L</w:t>
      </w:r>
      <w:r w:rsidRPr="00610680">
        <w:t>a gouvernance de la formation-emploi est améliorée au niveau provincial</w:t>
      </w:r>
      <w:bookmarkEnd w:id="59"/>
      <w:bookmarkEnd w:id="60"/>
      <w:r w:rsidRPr="00610680">
        <w:t xml:space="preserve"> </w:t>
      </w:r>
    </w:p>
    <w:p w14:paraId="4697CAF6" w14:textId="77777777" w:rsidR="0020134C" w:rsidRPr="0020134C" w:rsidRDefault="0020134C" w:rsidP="0020134C">
      <w:pPr>
        <w:rPr>
          <w:lang w:val="fr-FR"/>
        </w:rPr>
      </w:pPr>
    </w:p>
    <w:p w14:paraId="15D8C32E" w14:textId="4CC3DA4A" w:rsidR="00E35378" w:rsidRPr="00C75646" w:rsidRDefault="00FA2305"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35378" w:rsidRPr="00C75646">
        <w:rPr>
          <w:rFonts w:eastAsia="Georgia" w:cs="Georgia"/>
          <w:b/>
          <w:bCs/>
          <w:szCs w:val="21"/>
          <w:lang w:val="fr"/>
        </w:rPr>
        <w:t xml:space="preserve">03-01. </w:t>
      </w:r>
      <w:r w:rsidRPr="00C75646">
        <w:rPr>
          <w:rFonts w:eastAsia="Georgia" w:cs="Georgia"/>
          <w:b/>
          <w:bCs/>
          <w:szCs w:val="21"/>
          <w:lang w:val="fr"/>
        </w:rPr>
        <w:t>Consolider</w:t>
      </w:r>
      <w:r w:rsidR="00E35378" w:rsidRPr="00C75646">
        <w:rPr>
          <w:rFonts w:eastAsia="Georgia" w:cs="Georgia"/>
          <w:b/>
          <w:bCs/>
          <w:szCs w:val="21"/>
          <w:lang w:val="fr"/>
        </w:rPr>
        <w:t xml:space="preserve"> la gouvernance </w:t>
      </w:r>
      <w:r w:rsidR="00540FF2" w:rsidRPr="00C75646">
        <w:rPr>
          <w:rFonts w:eastAsia="Georgia" w:cs="Georgia"/>
          <w:b/>
          <w:bCs/>
          <w:szCs w:val="21"/>
          <w:lang w:val="fr"/>
        </w:rPr>
        <w:t>l’ITI MANIKA</w:t>
      </w:r>
      <w:r w:rsidR="00E35378" w:rsidRPr="00C75646">
        <w:rPr>
          <w:rFonts w:eastAsia="Georgia" w:cs="Georgia"/>
          <w:b/>
          <w:bCs/>
          <w:szCs w:val="21"/>
          <w:lang w:val="fr"/>
        </w:rPr>
        <w:t xml:space="preserve"> via la mise en application du progiciel scolaire et des Plans de Développement des établissements</w:t>
      </w:r>
    </w:p>
    <w:p w14:paraId="77DBB642" w14:textId="32317473" w:rsidR="00FA2305" w:rsidRPr="00FA2305" w:rsidRDefault="00FA2305" w:rsidP="00E35378">
      <w:pPr>
        <w:spacing w:line="257" w:lineRule="auto"/>
        <w:rPr>
          <w:lang w:val="fr-FR"/>
        </w:rPr>
      </w:pPr>
      <w:r w:rsidRPr="485C868B">
        <w:rPr>
          <w:lang w:val="fr-FR"/>
        </w:rPr>
        <w:t>Cette activité sera effectuée selon les mêmes modalités que pour le Haut-Katanga (voir A03-01).</w:t>
      </w:r>
    </w:p>
    <w:p w14:paraId="2B63749C" w14:textId="4CC3DA4A" w:rsidR="00E35378" w:rsidRPr="00C75646" w:rsidRDefault="00FA2305" w:rsidP="00C75646">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C75646">
        <w:rPr>
          <w:rFonts w:eastAsia="Georgia" w:cs="Georgia"/>
          <w:b/>
          <w:bCs/>
          <w:szCs w:val="21"/>
          <w:lang w:val="fr"/>
        </w:rPr>
        <w:t>B</w:t>
      </w:r>
      <w:r w:rsidR="00E35378" w:rsidRPr="00C75646">
        <w:rPr>
          <w:rFonts w:eastAsia="Georgia" w:cs="Georgia"/>
          <w:b/>
          <w:bCs/>
          <w:szCs w:val="21"/>
          <w:lang w:val="fr"/>
        </w:rPr>
        <w:t xml:space="preserve">-03-02. Promouvoir le CdR de </w:t>
      </w:r>
      <w:r w:rsidRPr="00C75646">
        <w:rPr>
          <w:rFonts w:eastAsia="Georgia" w:cs="Georgia"/>
          <w:b/>
          <w:bCs/>
          <w:szCs w:val="21"/>
          <w:lang w:val="fr"/>
        </w:rPr>
        <w:t>Kolwezi</w:t>
      </w:r>
      <w:r w:rsidR="00E35378" w:rsidRPr="00C75646">
        <w:rPr>
          <w:rFonts w:eastAsia="Georgia" w:cs="Georgia"/>
          <w:b/>
          <w:bCs/>
          <w:szCs w:val="21"/>
          <w:lang w:val="fr"/>
        </w:rPr>
        <w:t xml:space="preserve"> comme acteur incontournable de l’écosystème adéquation formation-emploi au niveau institutionnel </w:t>
      </w:r>
    </w:p>
    <w:p w14:paraId="766F63A3" w14:textId="4CC3DA4A" w:rsidR="00FA2305" w:rsidRPr="00FA2305" w:rsidRDefault="00FA2305" w:rsidP="00FA2305">
      <w:pPr>
        <w:spacing w:line="257" w:lineRule="auto"/>
        <w:rPr>
          <w:lang w:val="fr-FR"/>
        </w:rPr>
      </w:pPr>
      <w:r w:rsidRPr="485C868B">
        <w:rPr>
          <w:lang w:val="fr-FR"/>
        </w:rPr>
        <w:t xml:space="preserve">Cette activité sera effectuée selon les mêmes modalités que pour le Haut-Katanga (voir A03-02), une fois le CdR de Kolwezi construit. </w:t>
      </w:r>
    </w:p>
    <w:p w14:paraId="4C8A7372" w14:textId="1ED68792" w:rsidR="00E35378" w:rsidRPr="0040589A" w:rsidRDefault="00FA2305"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B</w:t>
      </w:r>
      <w:r w:rsidR="00E35378" w:rsidRPr="0040589A">
        <w:rPr>
          <w:rFonts w:eastAsia="Georgia" w:cs="Georgia"/>
          <w:b/>
          <w:bCs/>
          <w:szCs w:val="21"/>
          <w:lang w:val="fr"/>
        </w:rPr>
        <w:t>03-03. Appui aux services techniques ministériaux</w:t>
      </w:r>
    </w:p>
    <w:p w14:paraId="023AFEBF" w14:textId="1ED68792" w:rsidR="00FA2305" w:rsidRPr="00FA2305" w:rsidRDefault="00FA2305" w:rsidP="00FA2305">
      <w:pPr>
        <w:spacing w:line="257" w:lineRule="auto"/>
        <w:rPr>
          <w:lang w:val="fr-FR"/>
        </w:rPr>
      </w:pPr>
      <w:r w:rsidRPr="485C868B">
        <w:rPr>
          <w:lang w:val="fr-FR"/>
        </w:rPr>
        <w:t xml:space="preserve">Cette activité sera effectuée selon les mêmes modalités que pour le Haut-Katanga (voir A03-03). </w:t>
      </w:r>
    </w:p>
    <w:p w14:paraId="1972FC00" w14:textId="085386C6" w:rsidR="00E35378" w:rsidRPr="0040589A" w:rsidRDefault="00FA2305"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B</w:t>
      </w:r>
      <w:r w:rsidR="00E35378" w:rsidRPr="0040589A">
        <w:rPr>
          <w:rFonts w:eastAsia="Georgia" w:cs="Georgia"/>
          <w:b/>
          <w:bCs/>
          <w:szCs w:val="21"/>
          <w:lang w:val="fr"/>
        </w:rPr>
        <w:t>03-0</w:t>
      </w:r>
      <w:r w:rsidR="00DC6F30" w:rsidRPr="0040589A">
        <w:rPr>
          <w:rFonts w:eastAsia="Georgia" w:cs="Georgia"/>
          <w:b/>
          <w:bCs/>
          <w:szCs w:val="21"/>
          <w:lang w:val="fr"/>
        </w:rPr>
        <w:t>4</w:t>
      </w:r>
      <w:r w:rsidR="00E35378" w:rsidRPr="0040589A">
        <w:rPr>
          <w:rFonts w:eastAsia="Georgia" w:cs="Georgia"/>
          <w:b/>
          <w:bCs/>
          <w:szCs w:val="21"/>
          <w:lang w:val="fr"/>
        </w:rPr>
        <w:t>. Apprentissage et gestion de connaissances et implémentation d’un dispositif de suivi évaluation interne et externe interconnecté</w:t>
      </w:r>
    </w:p>
    <w:p w14:paraId="5BA2AAD8" w14:textId="328A605D" w:rsidR="00FA2305" w:rsidRPr="00FA2305" w:rsidRDefault="00FA2305" w:rsidP="00FA2305">
      <w:pPr>
        <w:spacing w:line="257" w:lineRule="auto"/>
        <w:rPr>
          <w:lang w:val="fr-FR"/>
        </w:rPr>
      </w:pPr>
      <w:r w:rsidRPr="485C868B">
        <w:rPr>
          <w:lang w:val="fr-FR"/>
        </w:rPr>
        <w:t>Cette activité sera effectuée selon les mêmes modalités que pour le Haut-Katanga (voir A03-0</w:t>
      </w:r>
      <w:r w:rsidR="004417B6">
        <w:rPr>
          <w:lang w:val="fr-FR"/>
        </w:rPr>
        <w:t>4</w:t>
      </w:r>
      <w:r w:rsidRPr="485C868B">
        <w:rPr>
          <w:lang w:val="fr-FR"/>
        </w:rPr>
        <w:t xml:space="preserve">). </w:t>
      </w:r>
    </w:p>
    <w:p w14:paraId="1381D75B" w14:textId="1C5F12EA" w:rsidR="006A0D11" w:rsidRPr="006A0D11" w:rsidRDefault="006A0D11" w:rsidP="006E1A50">
      <w:pPr>
        <w:pStyle w:val="Heading3"/>
        <w:numPr>
          <w:ilvl w:val="2"/>
          <w:numId w:val="15"/>
        </w:numPr>
      </w:pPr>
      <w:bookmarkStart w:id="61" w:name="_Toc113731183"/>
      <w:bookmarkStart w:id="62" w:name="_Toc113809884"/>
      <w:r>
        <w:t xml:space="preserve">Les indicateurs de suivi </w:t>
      </w:r>
      <w:r w:rsidR="00F9104F">
        <w:t>- évaluation</w:t>
      </w:r>
      <w:bookmarkEnd w:id="61"/>
      <w:bookmarkEnd w:id="62"/>
    </w:p>
    <w:p w14:paraId="772F74D4" w14:textId="77777777" w:rsidR="006A0D11" w:rsidRDefault="006A0D11" w:rsidP="006A0D11">
      <w:pPr>
        <w:pStyle w:val="Heading3"/>
        <w:rPr>
          <w14:textFill>
            <w14:solidFill>
              <w14:srgbClr w14:val="585756">
                <w14:lumMod w14:val="75000"/>
              </w14:srgbClr>
            </w14:solidFill>
          </w14:textFill>
        </w:rPr>
      </w:pPr>
    </w:p>
    <w:p w14:paraId="7EADA79F" w14:textId="034A767F" w:rsidR="00FB16D0" w:rsidRDefault="3BC7EFD7" w:rsidP="00864571">
      <w:pPr>
        <w:jc w:val="left"/>
        <w:rPr>
          <w:szCs w:val="21"/>
        </w:rPr>
      </w:pPr>
      <w:r w:rsidRPr="00494BB3">
        <w:rPr>
          <w:lang w:val="fr-FR"/>
        </w:rPr>
        <w:t xml:space="preserve">Le tableau est repris en annexe </w:t>
      </w:r>
      <w:r w:rsidR="00DA598A">
        <w:rPr>
          <w:lang w:val="fr-FR"/>
        </w:rPr>
        <w:t>3.</w:t>
      </w:r>
      <w:r w:rsidR="006A0D11" w:rsidRPr="00494BB3">
        <w:rPr>
          <w:lang w:val="fr-FR"/>
        </w:rPr>
        <w:br/>
      </w:r>
      <w:r w:rsidR="00FB16D0">
        <w:rPr>
          <w:szCs w:val="21"/>
        </w:rPr>
        <w:br w:type="page"/>
      </w:r>
    </w:p>
    <w:p w14:paraId="4B3AEB01" w14:textId="21CA53E5" w:rsidR="00605762" w:rsidRDefault="006C4FE6" w:rsidP="006E1A50">
      <w:pPr>
        <w:pStyle w:val="Heading2"/>
        <w:numPr>
          <w:ilvl w:val="1"/>
          <w:numId w:val="15"/>
        </w:numPr>
      </w:pPr>
      <w:bookmarkStart w:id="63" w:name="_Toc113731184"/>
      <w:r>
        <w:t xml:space="preserve"> </w:t>
      </w:r>
      <w:bookmarkStart w:id="64" w:name="_Toc113809885"/>
      <w:r w:rsidR="00F9104F" w:rsidRPr="00F9104F">
        <w:t>Intervention COD2201811 – Education de base (Haut Katanga)</w:t>
      </w:r>
      <w:bookmarkEnd w:id="63"/>
      <w:bookmarkEnd w:id="64"/>
    </w:p>
    <w:p w14:paraId="772FC23F" w14:textId="23E5E0C4" w:rsidR="00425828" w:rsidRPr="00FB16D0" w:rsidRDefault="00425828" w:rsidP="7C23B9DF">
      <w:pPr>
        <w:spacing w:line="259" w:lineRule="auto"/>
        <w:rPr>
          <w:lang w:val="fr-FR"/>
        </w:rPr>
      </w:pPr>
      <w:r w:rsidRPr="00FB16D0">
        <w:rPr>
          <w:lang w:val="fr-FR"/>
        </w:rPr>
        <w:t xml:space="preserve">Malgré les richesses de la province, la situation de l'éducation, en particulier dans les écoles publiques et subventionnées du Haut-Katanga, n'est pas très différente de celle du reste du pays (classes </w:t>
      </w:r>
      <w:r w:rsidR="005712F7" w:rsidRPr="00FB16D0">
        <w:rPr>
          <w:lang w:val="fr-FR"/>
        </w:rPr>
        <w:t>pléthoriques</w:t>
      </w:r>
      <w:r w:rsidRPr="00FB16D0">
        <w:rPr>
          <w:lang w:val="fr-FR"/>
        </w:rPr>
        <w:t>, environnement scolaire médiocre, qualité insuffisante et mauvaise gouvernance). En outre, les centres urbains ont tendance à avoir un certain nombre d'écoles privées qui accueillent une élite d'élèves issu</w:t>
      </w:r>
      <w:r w:rsidR="00494BB3">
        <w:rPr>
          <w:lang w:val="fr-FR"/>
        </w:rPr>
        <w:t>e</w:t>
      </w:r>
      <w:r w:rsidRPr="00FB16D0">
        <w:rPr>
          <w:lang w:val="fr-FR"/>
        </w:rPr>
        <w:t xml:space="preserve"> de familles plus aisées, tandis </w:t>
      </w:r>
      <w:r w:rsidR="005712F7" w:rsidRPr="00FB16D0">
        <w:rPr>
          <w:lang w:val="fr-FR"/>
        </w:rPr>
        <w:t>qu’une partie d</w:t>
      </w:r>
      <w:r w:rsidRPr="00FB16D0">
        <w:rPr>
          <w:lang w:val="fr-FR"/>
        </w:rPr>
        <w:t xml:space="preserve">es ressources minières </w:t>
      </w:r>
      <w:r w:rsidR="005712F7" w:rsidRPr="00FB16D0">
        <w:rPr>
          <w:lang w:val="fr-FR"/>
        </w:rPr>
        <w:t>semblent être</w:t>
      </w:r>
      <w:r w:rsidRPr="00FB16D0">
        <w:rPr>
          <w:lang w:val="fr-FR"/>
        </w:rPr>
        <w:t xml:space="preserve"> mises au service de l'éducation, soit par le biais de taxes, soit via des projets directs, une pratique qui mérite d'être encouragée de manière plus stratégique</w:t>
      </w:r>
      <w:r w:rsidR="005712F7" w:rsidRPr="00FB16D0">
        <w:rPr>
          <w:lang w:val="fr-FR"/>
        </w:rPr>
        <w:t xml:space="preserve"> et participative</w:t>
      </w:r>
      <w:r w:rsidRPr="00FB16D0">
        <w:rPr>
          <w:lang w:val="fr-FR"/>
        </w:rPr>
        <w:t>.</w:t>
      </w:r>
    </w:p>
    <w:p w14:paraId="24798B83" w14:textId="56C470E8" w:rsidR="00343FFF" w:rsidRPr="00FB16D0" w:rsidRDefault="00292832" w:rsidP="485C868B">
      <w:pPr>
        <w:spacing w:line="259" w:lineRule="auto"/>
        <w:rPr>
          <w:lang w:val="fr-FR"/>
        </w:rPr>
      </w:pPr>
      <w:r w:rsidRPr="00FB16D0">
        <w:rPr>
          <w:lang w:val="fr-FR"/>
        </w:rPr>
        <w:t xml:space="preserve">Pour l’ensemble des deux provinces </w:t>
      </w:r>
      <w:r w:rsidR="007D1148" w:rsidRPr="00FB16D0">
        <w:rPr>
          <w:lang w:val="fr-FR"/>
        </w:rPr>
        <w:t>éducationnelles</w:t>
      </w:r>
      <w:r w:rsidRPr="00FB16D0">
        <w:rPr>
          <w:lang w:val="fr-FR"/>
        </w:rPr>
        <w:t xml:space="preserve"> (Haut-Katanga 1 et 2), il y a</w:t>
      </w:r>
      <w:r w:rsidR="001B5D09" w:rsidRPr="00FB16D0">
        <w:rPr>
          <w:lang w:val="fr-FR"/>
        </w:rPr>
        <w:t>vait</w:t>
      </w:r>
      <w:r w:rsidRPr="00FB16D0">
        <w:rPr>
          <w:lang w:val="fr-FR"/>
        </w:rPr>
        <w:t xml:space="preserve"> plus que 2700 écoles</w:t>
      </w:r>
      <w:r w:rsidR="008947E6" w:rsidRPr="00FB16D0">
        <w:rPr>
          <w:lang w:val="fr-FR"/>
        </w:rPr>
        <w:t xml:space="preserve"> primaires avec plus que 900</w:t>
      </w:r>
      <w:r w:rsidR="00A55018">
        <w:rPr>
          <w:lang w:val="fr-FR"/>
        </w:rPr>
        <w:t xml:space="preserve"> </w:t>
      </w:r>
      <w:r w:rsidR="008947E6" w:rsidRPr="00FB16D0">
        <w:rPr>
          <w:lang w:val="fr-FR"/>
        </w:rPr>
        <w:t>000 élèves</w:t>
      </w:r>
      <w:r w:rsidR="00494BB3">
        <w:rPr>
          <w:lang w:val="fr-FR"/>
        </w:rPr>
        <w:t xml:space="preserve"> en 2020-2021</w:t>
      </w:r>
      <w:r w:rsidR="001B5723" w:rsidRPr="00FB16D0">
        <w:rPr>
          <w:lang w:val="fr-FR"/>
        </w:rPr>
        <w:t xml:space="preserve">, dont un peu moins de la moitié de filles </w:t>
      </w:r>
      <w:r w:rsidR="00B17CB6" w:rsidRPr="00FB16D0">
        <w:rPr>
          <w:lang w:val="fr-FR"/>
        </w:rPr>
        <w:t>(48,9%).</w:t>
      </w:r>
      <w:r w:rsidR="00096DB3" w:rsidRPr="00FB16D0">
        <w:rPr>
          <w:lang w:val="fr-FR"/>
        </w:rPr>
        <w:t xml:space="preserve"> </w:t>
      </w:r>
      <w:r w:rsidR="001F7EA3" w:rsidRPr="00FB16D0">
        <w:rPr>
          <w:lang w:val="fr-FR"/>
        </w:rPr>
        <w:t>Les données disponibles pour le</w:t>
      </w:r>
      <w:r w:rsidR="00096DB3" w:rsidRPr="00FB16D0">
        <w:rPr>
          <w:lang w:val="fr-FR"/>
        </w:rPr>
        <w:t xml:space="preserve"> Haut-Katanga </w:t>
      </w:r>
      <w:r w:rsidR="00096DB3" w:rsidRPr="00494BB3">
        <w:rPr>
          <w:sz w:val="12"/>
          <w:szCs w:val="12"/>
          <w:lang w:val="fr-FR"/>
        </w:rPr>
        <w:t>1</w:t>
      </w:r>
      <w:r w:rsidR="002A4DD4" w:rsidRPr="00494BB3">
        <w:rPr>
          <w:sz w:val="12"/>
          <w:szCs w:val="12"/>
          <w:lang w:val="fr-FR"/>
        </w:rPr>
        <w:footnoteReference w:id="6"/>
      </w:r>
      <w:r w:rsidR="001F7EA3" w:rsidRPr="00FB16D0">
        <w:rPr>
          <w:lang w:val="fr-FR"/>
        </w:rPr>
        <w:t xml:space="preserve"> indiquent</w:t>
      </w:r>
      <w:r w:rsidR="002A4DD4" w:rsidRPr="00FB16D0">
        <w:rPr>
          <w:lang w:val="fr-FR"/>
        </w:rPr>
        <w:t xml:space="preserve"> </w:t>
      </w:r>
      <w:r w:rsidR="005A2A31" w:rsidRPr="00FB16D0">
        <w:rPr>
          <w:lang w:val="fr-FR"/>
        </w:rPr>
        <w:t>comme faiblesses majeures</w:t>
      </w:r>
      <w:r w:rsidR="00494BB3">
        <w:rPr>
          <w:lang w:val="fr-FR"/>
        </w:rPr>
        <w:t> :</w:t>
      </w:r>
      <w:r w:rsidR="005A2A31" w:rsidRPr="00FB16D0">
        <w:rPr>
          <w:lang w:val="fr-FR"/>
        </w:rPr>
        <w:t xml:space="preserve"> </w:t>
      </w:r>
      <w:r w:rsidR="002B1E30" w:rsidRPr="00FB16D0">
        <w:rPr>
          <w:lang w:val="fr-FR"/>
        </w:rPr>
        <w:t xml:space="preserve">un taux d’achèvement dans l’enseignement primaire </w:t>
      </w:r>
      <w:r w:rsidR="00404BE5" w:rsidRPr="00FB16D0">
        <w:rPr>
          <w:lang w:val="fr-FR"/>
        </w:rPr>
        <w:t xml:space="preserve">à améliorer </w:t>
      </w:r>
      <w:r w:rsidR="002B1E30" w:rsidRPr="00FB16D0">
        <w:rPr>
          <w:lang w:val="fr-FR"/>
        </w:rPr>
        <w:t>(73,9%)</w:t>
      </w:r>
      <w:r w:rsidR="00404BE5" w:rsidRPr="00FB16D0">
        <w:rPr>
          <w:lang w:val="fr-FR"/>
        </w:rPr>
        <w:t xml:space="preserve">, </w:t>
      </w:r>
      <w:r w:rsidR="004B363D" w:rsidRPr="00FB16D0">
        <w:rPr>
          <w:lang w:val="fr-FR"/>
        </w:rPr>
        <w:t xml:space="preserve">un manque de points d’eau dans 30% des établissements primaires, </w:t>
      </w:r>
      <w:r w:rsidR="00AF0419" w:rsidRPr="00FB16D0">
        <w:rPr>
          <w:lang w:val="fr-FR"/>
        </w:rPr>
        <w:t xml:space="preserve">une </w:t>
      </w:r>
      <w:r w:rsidR="005A2A31" w:rsidRPr="00FB16D0">
        <w:rPr>
          <w:lang w:val="fr-FR"/>
        </w:rPr>
        <w:t>régression</w:t>
      </w:r>
      <w:r w:rsidR="00AF0419" w:rsidRPr="00FB16D0">
        <w:rPr>
          <w:lang w:val="fr-FR"/>
        </w:rPr>
        <w:t xml:space="preserve"> du pourcentage d’enseignants ayant suivi des formations</w:t>
      </w:r>
      <w:r w:rsidR="005A2A31" w:rsidRPr="00FB16D0">
        <w:rPr>
          <w:lang w:val="fr-FR"/>
        </w:rPr>
        <w:t xml:space="preserve"> et</w:t>
      </w:r>
      <w:r w:rsidR="008C4257" w:rsidRPr="00FB16D0">
        <w:rPr>
          <w:lang w:val="fr-FR"/>
        </w:rPr>
        <w:t xml:space="preserve"> </w:t>
      </w:r>
      <w:r w:rsidR="00AF0419" w:rsidRPr="00FB16D0">
        <w:rPr>
          <w:lang w:val="fr-FR"/>
        </w:rPr>
        <w:t xml:space="preserve">une faible gouvernance. </w:t>
      </w:r>
      <w:r w:rsidR="00940D77" w:rsidRPr="00FB16D0">
        <w:rPr>
          <w:lang w:val="fr-FR"/>
        </w:rPr>
        <w:t xml:space="preserve">Le Haut-Katanga 2 est une province rurale avec </w:t>
      </w:r>
      <w:r w:rsidR="00E80BD9" w:rsidRPr="00FB16D0">
        <w:rPr>
          <w:lang w:val="fr-FR"/>
        </w:rPr>
        <w:t xml:space="preserve">peu d’appui, possédant </w:t>
      </w:r>
      <w:r w:rsidR="00940D77" w:rsidRPr="00FB16D0">
        <w:rPr>
          <w:lang w:val="fr-FR"/>
        </w:rPr>
        <w:t>une majorité d’écoles publiques</w:t>
      </w:r>
      <w:r w:rsidR="004563BC" w:rsidRPr="00FB16D0">
        <w:rPr>
          <w:lang w:val="fr-FR"/>
        </w:rPr>
        <w:t xml:space="preserve"> </w:t>
      </w:r>
      <w:r w:rsidR="00F703A8" w:rsidRPr="00FB16D0">
        <w:rPr>
          <w:lang w:val="fr-FR"/>
        </w:rPr>
        <w:t>avec</w:t>
      </w:r>
      <w:r w:rsidR="008C27E6" w:rsidRPr="00FB16D0">
        <w:rPr>
          <w:lang w:val="fr-FR"/>
        </w:rPr>
        <w:t xml:space="preserve"> </w:t>
      </w:r>
      <w:r w:rsidR="00F703A8" w:rsidRPr="00FB16D0">
        <w:rPr>
          <w:lang w:val="fr-FR"/>
        </w:rPr>
        <w:t xml:space="preserve">de </w:t>
      </w:r>
      <w:r w:rsidR="005F6499" w:rsidRPr="00FB16D0">
        <w:rPr>
          <w:lang w:val="fr-FR"/>
        </w:rPr>
        <w:t>très grands besoins</w:t>
      </w:r>
      <w:r w:rsidR="00F703A8" w:rsidRPr="00FB16D0">
        <w:rPr>
          <w:lang w:val="fr-FR"/>
        </w:rPr>
        <w:t xml:space="preserve"> face à la gratuité scolaire</w:t>
      </w:r>
      <w:r w:rsidR="008C27E6" w:rsidRPr="00FB16D0">
        <w:rPr>
          <w:lang w:val="fr-FR"/>
        </w:rPr>
        <w:t xml:space="preserve">, </w:t>
      </w:r>
      <w:r w:rsidR="00E80BD9" w:rsidRPr="00FB16D0">
        <w:rPr>
          <w:lang w:val="fr-FR"/>
        </w:rPr>
        <w:t>une participation des filles</w:t>
      </w:r>
      <w:r w:rsidR="00CE614D" w:rsidRPr="00FB16D0">
        <w:rPr>
          <w:lang w:val="fr-FR"/>
        </w:rPr>
        <w:t xml:space="preserve"> (46%) en dessous de la moyenne</w:t>
      </w:r>
      <w:r w:rsidR="004B5EB9" w:rsidRPr="00FB16D0">
        <w:rPr>
          <w:lang w:val="fr-FR"/>
        </w:rPr>
        <w:t xml:space="preserve">, et marquée par </w:t>
      </w:r>
      <w:r w:rsidR="006C749D">
        <w:rPr>
          <w:lang w:val="fr-FR"/>
        </w:rPr>
        <w:t>la venue</w:t>
      </w:r>
      <w:r w:rsidR="004B5EB9" w:rsidRPr="00FB16D0">
        <w:rPr>
          <w:lang w:val="fr-FR"/>
        </w:rPr>
        <w:t xml:space="preserve"> d'enfants </w:t>
      </w:r>
      <w:r w:rsidR="006C749D">
        <w:rPr>
          <w:lang w:val="fr-FR"/>
        </w:rPr>
        <w:t xml:space="preserve">déplacés </w:t>
      </w:r>
      <w:r w:rsidR="004B5EB9" w:rsidRPr="00FB16D0">
        <w:rPr>
          <w:lang w:val="fr-FR"/>
        </w:rPr>
        <w:t>de</w:t>
      </w:r>
      <w:r w:rsidR="006C749D">
        <w:rPr>
          <w:lang w:val="fr-FR"/>
        </w:rPr>
        <w:t>puis des</w:t>
      </w:r>
      <w:r w:rsidR="004B5EB9" w:rsidRPr="00FB16D0">
        <w:rPr>
          <w:lang w:val="fr-FR"/>
        </w:rPr>
        <w:t xml:space="preserve"> zones </w:t>
      </w:r>
      <w:r w:rsidR="006C749D">
        <w:rPr>
          <w:lang w:val="fr-FR"/>
        </w:rPr>
        <w:t>de</w:t>
      </w:r>
      <w:r w:rsidR="004B5EB9" w:rsidRPr="00FB16D0">
        <w:rPr>
          <w:lang w:val="fr-FR"/>
        </w:rPr>
        <w:t xml:space="preserve"> conflits.</w:t>
      </w:r>
      <w:r w:rsidR="00BD2223" w:rsidRPr="00FB16D0">
        <w:rPr>
          <w:lang w:val="fr-FR"/>
        </w:rPr>
        <w:t xml:space="preserve"> L'activité minière de la province a en outre un impact sur l'éducation, avec des effets différents selon les zones urbaines et rurales : alors qu'elle pousse les enfants à travailler dans les sites miniers artisanaux, elle pousse également les familles à la recherche de revenus à quitter les zones rurales pour les zones périurbaines et urbaines.</w:t>
      </w:r>
      <w:r w:rsidR="00303215" w:rsidRPr="00FB16D0">
        <w:rPr>
          <w:lang w:val="fr-FR"/>
        </w:rPr>
        <w:t xml:space="preserve"> Il y a </w:t>
      </w:r>
      <w:r w:rsidR="006C749D">
        <w:rPr>
          <w:lang w:val="fr-FR"/>
        </w:rPr>
        <w:t xml:space="preserve">donc </w:t>
      </w:r>
      <w:r w:rsidR="00303215" w:rsidRPr="00FB16D0">
        <w:rPr>
          <w:lang w:val="fr-FR"/>
        </w:rPr>
        <w:t xml:space="preserve">un intérêt à soutenir la capacité d'absorption des écoles et la qualité de l'enseignement autant dans les zones (péri)urbaines que dans les zones rurales : dans les premières, pour aider à répondre à la demande </w:t>
      </w:r>
      <w:r w:rsidR="007E2895" w:rsidRPr="00FB16D0">
        <w:rPr>
          <w:lang w:val="fr-FR"/>
        </w:rPr>
        <w:t>croissante ;</w:t>
      </w:r>
      <w:r w:rsidR="00303215" w:rsidRPr="00FB16D0">
        <w:rPr>
          <w:lang w:val="fr-FR"/>
        </w:rPr>
        <w:t xml:space="preserve"> dans les secondes, pour aider à motiver les familles à rester</w:t>
      </w:r>
      <w:r w:rsidR="00BD5A20" w:rsidRPr="00FB16D0">
        <w:rPr>
          <w:lang w:val="fr-FR"/>
        </w:rPr>
        <w:t xml:space="preserve"> grâce à l'amélioration des services de base.</w:t>
      </w:r>
    </w:p>
    <w:p w14:paraId="6D30F5EB" w14:textId="1BB0B891" w:rsidR="008A6498" w:rsidRDefault="73DEB450" w:rsidP="007E2895">
      <w:pPr>
        <w:spacing w:line="259" w:lineRule="auto"/>
        <w:rPr>
          <w:lang w:val="fr-FR"/>
        </w:rPr>
      </w:pPr>
      <w:r w:rsidRPr="00FB16D0">
        <w:rPr>
          <w:lang w:val="fr-FR"/>
        </w:rPr>
        <w:t>Dans les zones et les établissements ciblés, le projet portera une attention particulière à un enseignement de qualité pour tous et à l’éducation des filles et des plus vulnérables afin de favoriser l’achèvement du cycle de base et d’améliorer leur rétention dans le système éducatif.</w:t>
      </w:r>
    </w:p>
    <w:p w14:paraId="65A54E3E" w14:textId="77777777" w:rsidR="00F06F2E" w:rsidRPr="00FB16D0" w:rsidRDefault="00F06F2E" w:rsidP="007E2895">
      <w:pPr>
        <w:spacing w:line="259" w:lineRule="auto"/>
        <w:rPr>
          <w:lang w:val="fr-FR"/>
        </w:rPr>
      </w:pPr>
    </w:p>
    <w:p w14:paraId="78E79F42" w14:textId="1F37A286" w:rsidR="00F8739D" w:rsidRDefault="00F8739D" w:rsidP="006E1A50">
      <w:pPr>
        <w:pStyle w:val="Heading3"/>
        <w:numPr>
          <w:ilvl w:val="2"/>
          <w:numId w:val="15"/>
        </w:numPr>
      </w:pPr>
      <w:bookmarkStart w:id="65" w:name="_Toc113731185"/>
      <w:bookmarkStart w:id="66" w:name="_Toc113809886"/>
      <w:r w:rsidRPr="00F8739D">
        <w:t>Les objectifs de l’intervention</w:t>
      </w:r>
      <w:bookmarkEnd w:id="65"/>
      <w:bookmarkEnd w:id="66"/>
    </w:p>
    <w:p w14:paraId="7B1625B0" w14:textId="77777777" w:rsidR="00F06F2E" w:rsidRPr="00F06F2E" w:rsidRDefault="00F06F2E" w:rsidP="00F06F2E">
      <w:pPr>
        <w:rPr>
          <w:lang w:val="fr-FR"/>
        </w:rPr>
      </w:pPr>
    </w:p>
    <w:p w14:paraId="5B736FE9" w14:textId="77777777" w:rsidR="00F06F2E" w:rsidRPr="00F06F2E" w:rsidRDefault="00F06F2E" w:rsidP="00F06F2E">
      <w:pPr>
        <w:spacing w:line="259" w:lineRule="auto"/>
        <w:rPr>
          <w:lang w:val="fr-FR"/>
        </w:rPr>
      </w:pPr>
      <w:r w:rsidRPr="00F06F2E">
        <w:rPr>
          <w:lang w:val="fr-FR"/>
        </w:rPr>
        <w:t>L’objectif spécifique de l’intervention Education de base Haut-Katanga peut être défini comme suit :</w:t>
      </w:r>
    </w:p>
    <w:p w14:paraId="769934C7" w14:textId="6645947C" w:rsidR="00F06F2E" w:rsidRDefault="00F06F2E" w:rsidP="00F06F2E">
      <w:pPr>
        <w:spacing w:line="259" w:lineRule="auto"/>
        <w:rPr>
          <w:lang w:val="fr-FR"/>
        </w:rPr>
      </w:pPr>
      <w:r w:rsidRPr="00F06F2E">
        <w:rPr>
          <w:lang w:val="fr-FR"/>
        </w:rPr>
        <w:t xml:space="preserve">Améliorer l’accès, la rétention et l’achèvement d’une éducation de base de qualité de huit ans pour tous aux niveaux (péri-)urbain et rural dans la province du Haut-Katanga. </w:t>
      </w:r>
    </w:p>
    <w:p w14:paraId="6C4A01F4" w14:textId="3D3725D7" w:rsidR="008A7219" w:rsidRPr="00F06F2E" w:rsidRDefault="000E7BCB" w:rsidP="00F06F2E">
      <w:pPr>
        <w:spacing w:line="259" w:lineRule="auto"/>
        <w:rPr>
          <w:lang w:val="fr-FR"/>
        </w:rPr>
      </w:pPr>
      <w:r w:rsidRPr="000E7BCB">
        <w:rPr>
          <w:lang w:val="fr-FR"/>
        </w:rPr>
        <w:t xml:space="preserve">Cet objectif s'aligne sur le pilier 1 du PNSD : </w:t>
      </w:r>
      <w:r w:rsidR="003801D8">
        <w:rPr>
          <w:lang w:val="fr-FR"/>
        </w:rPr>
        <w:t>V</w:t>
      </w:r>
      <w:r w:rsidR="003801D8" w:rsidRPr="003801D8">
        <w:rPr>
          <w:lang w:val="fr-FR"/>
        </w:rPr>
        <w:t xml:space="preserve">alorisation du capital humain, développement social et </w:t>
      </w:r>
      <w:r w:rsidR="003801D8">
        <w:rPr>
          <w:lang w:val="fr-FR"/>
        </w:rPr>
        <w:t>culturel</w:t>
      </w:r>
      <w:r w:rsidR="00130F87">
        <w:rPr>
          <w:lang w:val="fr-FR"/>
        </w:rPr>
        <w:t>. Plus spécifiquement le projet</w:t>
      </w:r>
      <w:r w:rsidRPr="000E7BCB">
        <w:rPr>
          <w:lang w:val="fr-FR"/>
        </w:rPr>
        <w:t xml:space="preserve"> contribue aux trois objectifs liés à l'enseignement primaire et secondaire, à savoir :</w:t>
      </w:r>
      <w:r w:rsidR="00192F9C">
        <w:rPr>
          <w:lang w:val="fr-FR"/>
        </w:rPr>
        <w:t xml:space="preserve"> 1) </w:t>
      </w:r>
      <w:r w:rsidR="00192F9C" w:rsidRPr="00192F9C">
        <w:rPr>
          <w:lang w:val="fr-FR"/>
        </w:rPr>
        <w:t>Etendre l’accès</w:t>
      </w:r>
      <w:r w:rsidR="00984329">
        <w:rPr>
          <w:lang w:val="fr-FR"/>
        </w:rPr>
        <w:t xml:space="preserve">, 2) </w:t>
      </w:r>
      <w:r w:rsidR="00F679E8" w:rsidRPr="00F679E8">
        <w:rPr>
          <w:lang w:val="fr-FR"/>
        </w:rPr>
        <w:t>Promouvoir l’équité</w:t>
      </w:r>
      <w:r w:rsidR="00F679E8">
        <w:rPr>
          <w:lang w:val="fr-FR"/>
        </w:rPr>
        <w:t xml:space="preserve">, et 3) </w:t>
      </w:r>
      <w:r w:rsidR="00C54333" w:rsidRPr="00C54333">
        <w:rPr>
          <w:lang w:val="fr-FR"/>
        </w:rPr>
        <w:t>Améliorer la qualité de l’éducation de base</w:t>
      </w:r>
      <w:r w:rsidR="00C54333">
        <w:rPr>
          <w:lang w:val="fr-FR"/>
        </w:rPr>
        <w:t>.</w:t>
      </w:r>
    </w:p>
    <w:p w14:paraId="025159B1" w14:textId="69446CEE" w:rsidR="00901A61" w:rsidRDefault="45D9A62F" w:rsidP="00901A61">
      <w:pPr>
        <w:spacing w:line="259" w:lineRule="auto"/>
        <w:rPr>
          <w:lang w:val="fr-FR"/>
        </w:rPr>
      </w:pPr>
      <w:r w:rsidRPr="00FB16D0">
        <w:rPr>
          <w:lang w:val="fr-FR"/>
        </w:rPr>
        <w:t>L</w:t>
      </w:r>
      <w:r w:rsidR="00901A61">
        <w:rPr>
          <w:lang w:val="fr-FR"/>
        </w:rPr>
        <w:t>a chaîne</w:t>
      </w:r>
      <w:r w:rsidRPr="00FB16D0">
        <w:rPr>
          <w:lang w:val="fr-FR"/>
        </w:rPr>
        <w:t xml:space="preserve"> de résultat de l’intervention est schématisé</w:t>
      </w:r>
      <w:r w:rsidR="00E52E4B">
        <w:rPr>
          <w:lang w:val="fr-FR"/>
        </w:rPr>
        <w:t>e</w:t>
      </w:r>
      <w:r w:rsidRPr="00FB16D0">
        <w:rPr>
          <w:lang w:val="fr-FR"/>
        </w:rPr>
        <w:t xml:space="preserve"> comme suit</w:t>
      </w:r>
      <w:r w:rsidR="00494BB3">
        <w:rPr>
          <w:lang w:val="fr-FR"/>
        </w:rPr>
        <w:t> :</w:t>
      </w:r>
    </w:p>
    <w:p w14:paraId="3A32EE82" w14:textId="77777777" w:rsidR="0020134C" w:rsidRDefault="0020134C" w:rsidP="00901A61">
      <w:pPr>
        <w:pStyle w:val="Caption"/>
        <w:jc w:val="left"/>
        <w:rPr>
          <w:color w:val="585756"/>
        </w:rPr>
      </w:pPr>
    </w:p>
    <w:p w14:paraId="1185BAB8" w14:textId="1510A266" w:rsidR="00494BB3" w:rsidRPr="0020134C" w:rsidRDefault="00901A61" w:rsidP="00901A61">
      <w:pPr>
        <w:pStyle w:val="Caption"/>
        <w:jc w:val="left"/>
        <w:rPr>
          <w:color w:val="585756"/>
          <w:lang w:val="fr-FR"/>
        </w:rPr>
      </w:pPr>
      <w:bookmarkStart w:id="67" w:name="_Toc113731405"/>
      <w:r w:rsidRPr="0020134C">
        <w:rPr>
          <w:color w:val="585756"/>
        </w:rPr>
        <w:t xml:space="preserve">Figure </w:t>
      </w:r>
      <w:r w:rsidRPr="0020134C">
        <w:rPr>
          <w:color w:val="585756"/>
        </w:rPr>
        <w:fldChar w:fldCharType="begin"/>
      </w:r>
      <w:r w:rsidRPr="0020134C">
        <w:rPr>
          <w:color w:val="585756"/>
        </w:rPr>
        <w:instrText>SEQ Figure \* ARABIC</w:instrText>
      </w:r>
      <w:r w:rsidRPr="0020134C">
        <w:rPr>
          <w:color w:val="585756"/>
        </w:rPr>
        <w:fldChar w:fldCharType="separate"/>
      </w:r>
      <w:r w:rsidR="00104E6B" w:rsidRPr="0020134C">
        <w:rPr>
          <w:noProof/>
          <w:color w:val="585756"/>
        </w:rPr>
        <w:t>5</w:t>
      </w:r>
      <w:r w:rsidRPr="0020134C">
        <w:rPr>
          <w:color w:val="585756"/>
        </w:rPr>
        <w:fldChar w:fldCharType="end"/>
      </w:r>
      <w:r w:rsidR="00ED22D4" w:rsidRPr="0020134C">
        <w:rPr>
          <w:color w:val="585756"/>
        </w:rPr>
        <w:t xml:space="preserve"> – Chaîne de résultat de l’Intervention Education de base</w:t>
      </w:r>
      <w:bookmarkEnd w:id="67"/>
    </w:p>
    <w:p w14:paraId="63A7D069" w14:textId="213C8EA4" w:rsidR="00494BB3" w:rsidRDefault="00F06F2E" w:rsidP="09A8B625">
      <w:pPr>
        <w:spacing w:line="259" w:lineRule="auto"/>
        <w:rPr>
          <w:lang w:val="fr-FR"/>
        </w:rPr>
      </w:pPr>
      <w:r w:rsidRPr="006D4C03">
        <w:rPr>
          <w:noProof/>
        </w:rPr>
        <mc:AlternateContent>
          <mc:Choice Requires="wpg">
            <w:drawing>
              <wp:anchor distT="0" distB="0" distL="114300" distR="114300" simplePos="0" relativeHeight="251642880" behindDoc="0" locked="0" layoutInCell="1" allowOverlap="1" wp14:anchorId="1AF14741" wp14:editId="187FBDFD">
                <wp:simplePos x="0" y="0"/>
                <wp:positionH relativeFrom="margin">
                  <wp:posOffset>-23495</wp:posOffset>
                </wp:positionH>
                <wp:positionV relativeFrom="paragraph">
                  <wp:posOffset>236855</wp:posOffset>
                </wp:positionV>
                <wp:extent cx="5972810" cy="3220085"/>
                <wp:effectExtent l="0" t="0" r="8890" b="18415"/>
                <wp:wrapTopAndBottom/>
                <wp:docPr id="7" name="Groupe 1"/>
                <wp:cNvGraphicFramePr/>
                <a:graphic xmlns:a="http://schemas.openxmlformats.org/drawingml/2006/main">
                  <a:graphicData uri="http://schemas.microsoft.com/office/word/2010/wordprocessingGroup">
                    <wpg:wgp>
                      <wpg:cNvGrpSpPr/>
                      <wpg:grpSpPr>
                        <a:xfrm>
                          <a:off x="0" y="0"/>
                          <a:ext cx="5972810" cy="3220085"/>
                          <a:chOff x="26" y="216992"/>
                          <a:chExt cx="8608561" cy="5002400"/>
                        </a:xfrm>
                      </wpg:grpSpPr>
                      <wps:wsp>
                        <wps:cNvPr id="24" name="Titre 4"/>
                        <wps:cNvSpPr txBox="1">
                          <a:spLocks/>
                        </wps:cNvSpPr>
                        <wps:spPr>
                          <a:xfrm>
                            <a:off x="26" y="216992"/>
                            <a:ext cx="8605790" cy="743195"/>
                          </a:xfrm>
                          <a:prstGeom prst="rect">
                            <a:avLst/>
                          </a:prstGeom>
                          <a:solidFill>
                            <a:schemeClr val="tx1">
                              <a:lumMod val="50000"/>
                              <a:lumOff val="50000"/>
                            </a:schemeClr>
                          </a:solidFill>
                          <a:ln w="19050">
                            <a:noFill/>
                          </a:ln>
                        </wps:spPr>
                        <wps:txbx>
                          <w:txbxContent>
                            <w:p w14:paraId="4AB95A58" w14:textId="77777777" w:rsidR="00C52502" w:rsidRPr="006D4C03" w:rsidRDefault="00811D40" w:rsidP="00C52502">
                              <w:pPr>
                                <w:jc w:val="center"/>
                                <w:rPr>
                                  <w:rFonts w:ascii="Calibri" w:eastAsia="Calibri" w:hAnsi="Calibri" w:cs="Arial"/>
                                  <w:color w:val="FFFFFF"/>
                                  <w:kern w:val="24"/>
                                  <w:sz w:val="18"/>
                                  <w:szCs w:val="18"/>
                                </w:rPr>
                              </w:pPr>
                              <w:r w:rsidRPr="006D4C03">
                                <w:rPr>
                                  <w:rFonts w:ascii="Calibri" w:eastAsia="Calibri" w:hAnsi="Calibri" w:cs="Arial"/>
                                  <w:color w:val="FFFFFF"/>
                                  <w:kern w:val="24"/>
                                  <w:sz w:val="18"/>
                                  <w:szCs w:val="18"/>
                                  <w:u w:val="single"/>
                                </w:rPr>
                                <w:t>Objectif Général du pilier 2 </w:t>
                              </w:r>
                              <w:r w:rsidRPr="006D4C03">
                                <w:rPr>
                                  <w:rFonts w:ascii="Calibri" w:eastAsia="Calibri" w:hAnsi="Calibri" w:cs="Arial"/>
                                  <w:b/>
                                  <w:bCs/>
                                  <w:color w:val="000000" w:themeColor="text1"/>
                                  <w:kern w:val="24"/>
                                  <w:sz w:val="18"/>
                                  <w:szCs w:val="18"/>
                                  <w:u w:val="single"/>
                                </w:rPr>
                                <w:br/>
                              </w:r>
                              <w:r w:rsidRPr="006D4C03">
                                <w:rPr>
                                  <w:rFonts w:ascii="Calibri" w:eastAsia="Calibri" w:hAnsi="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25" name="Rectangle 25"/>
                        <wps:cNvSpPr/>
                        <wps:spPr>
                          <a:xfrm>
                            <a:off x="2792" y="960188"/>
                            <a:ext cx="8605795" cy="88311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9D9521" w14:textId="231C4DEF" w:rsidR="00C52502" w:rsidRPr="006D4C03" w:rsidRDefault="00811D40" w:rsidP="00C52502">
                              <w:pPr>
                                <w:jc w:val="center"/>
                                <w:rPr>
                                  <w:rFonts w:asciiTheme="minorHAnsi" w:eastAsia="Calibri" w:hAnsi="Calibri" w:cs="Arial"/>
                                  <w:color w:val="000000"/>
                                  <w:kern w:val="24"/>
                                  <w:sz w:val="18"/>
                                  <w:szCs w:val="18"/>
                                </w:rPr>
                              </w:pPr>
                              <w:r w:rsidRPr="006D4C03">
                                <w:rPr>
                                  <w:rFonts w:asciiTheme="minorHAnsi" w:eastAsia="Calibri" w:hAnsi="Calibri" w:cs="Arial"/>
                                  <w:color w:val="000000"/>
                                  <w:kern w:val="24"/>
                                  <w:sz w:val="18"/>
                                  <w:szCs w:val="18"/>
                                  <w:u w:val="single"/>
                                </w:rPr>
                                <w:t>Objectif Spécifique 1 du pilier 2 – volet 1</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000000"/>
                                  <w:kern w:val="24"/>
                                  <w:sz w:val="18"/>
                                  <w:szCs w:val="18"/>
                                </w:rPr>
                                <w:t>Améliorer l'accès, la rétention et l'achèvement d'une éducation de base de qualité de huit ans pour tous.</w:t>
                              </w:r>
                            </w:p>
                          </w:txbxContent>
                        </wps:txbx>
                        <wps:bodyPr lIns="91440" tIns="45720" rIns="91440" bIns="45720" rtlCol="0" anchor="ctr"/>
                      </wps:wsp>
                      <wps:wsp>
                        <wps:cNvPr id="26" name="Rectangle 26"/>
                        <wps:cNvSpPr/>
                        <wps:spPr>
                          <a:xfrm>
                            <a:off x="2792" y="1834156"/>
                            <a:ext cx="1646624" cy="3365424"/>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1A6CB"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1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L'infrastructure et l'équipement scolaire des établissements visés est protecteur et stimulant, respectueux de l'environnement et propice à l'épanouissement de chacun.e.</w:t>
                              </w:r>
                            </w:p>
                          </w:txbxContent>
                        </wps:txbx>
                        <wps:bodyPr lIns="91440" tIns="45720" rIns="91440" bIns="45720" rtlCol="0" anchor="t" anchorCtr="0"/>
                      </wps:wsp>
                      <wps:wsp>
                        <wps:cNvPr id="27" name="Rectangle 27"/>
                        <wps:cNvSpPr/>
                        <wps:spPr>
                          <a:xfrm>
                            <a:off x="1649417" y="1823685"/>
                            <a:ext cx="1510282" cy="3395707"/>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BA6A93"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2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L'inclusion, la rétention et la transition des filles et des enfants vulnérables sont améliorées.</w:t>
                              </w:r>
                            </w:p>
                          </w:txbxContent>
                        </wps:txbx>
                        <wps:bodyPr lIns="91440" tIns="45720" rIns="91440" bIns="45720" rtlCol="0" anchor="t" anchorCtr="0"/>
                      </wps:wsp>
                      <wps:wsp>
                        <wps:cNvPr id="28" name="Rectangle 28"/>
                        <wps:cNvSpPr/>
                        <wps:spPr>
                          <a:xfrm>
                            <a:off x="3159699" y="1843299"/>
                            <a:ext cx="1808990" cy="3365424"/>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298D4"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3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staff pédagogique des établissements ciblés applique les compétences pédagogiques, didactiques et thématiques acquises à travers l'utilisation de méthodes actives.</w:t>
                              </w:r>
                            </w:p>
                          </w:txbxContent>
                        </wps:txbx>
                        <wps:bodyPr lIns="91440" tIns="45720" rIns="91440" bIns="45720" rtlCol="0" anchor="t" anchorCtr="0"/>
                      </wps:wsp>
                      <wps:wsp>
                        <wps:cNvPr id="29" name="Rectangle 29"/>
                        <wps:cNvSpPr/>
                        <wps:spPr>
                          <a:xfrm>
                            <a:off x="4968688" y="1852444"/>
                            <a:ext cx="1828800" cy="3365424"/>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570CF"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4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matériel pédagogique et didactique mis à disposition des établissements ciblés décline le programme national et soutient efficacement l'enseignement apprentissage.</w:t>
                              </w:r>
                            </w:p>
                          </w:txbxContent>
                        </wps:txbx>
                        <wps:bodyPr lIns="91440" tIns="45720" rIns="91440" bIns="45720" rtlCol="0" anchor="t" anchorCtr="0"/>
                      </wps:wsp>
                      <wps:wsp>
                        <wps:cNvPr id="30" name="Rectangle 30"/>
                        <wps:cNvSpPr/>
                        <wps:spPr>
                          <a:xfrm>
                            <a:off x="6797488" y="1850921"/>
                            <a:ext cx="1773936" cy="3368471"/>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A4FA2"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5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La coordination, la gouvernance et la gestion de l'offre "enseignement de base" sont améliorés dans les établissements et REP ciblés</w:t>
                              </w:r>
                            </w:p>
                          </w:txbxContent>
                        </wps:txbx>
                        <wps:bodyPr lIns="91440" tIns="45720" rIns="91440" bIns="45720" rtlCol="0" anchor="t" anchorCtr="0"/>
                      </wps:wsp>
                    </wpg:wgp>
                  </a:graphicData>
                </a:graphic>
                <wp14:sizeRelH relativeFrom="margin">
                  <wp14:pctWidth>0</wp14:pctWidth>
                </wp14:sizeRelH>
                <wp14:sizeRelV relativeFrom="margin">
                  <wp14:pctHeight>0</wp14:pctHeight>
                </wp14:sizeRelV>
              </wp:anchor>
            </w:drawing>
          </mc:Choice>
          <mc:Fallback>
            <w:pict>
              <v:group w14:anchorId="1AF14741" id="Groupe 1" o:spid="_x0000_s1038" style="position:absolute;left:0;text-align:left;margin-left:-1.85pt;margin-top:18.65pt;width:470.3pt;height:253.55pt;z-index:251642880;mso-position-horizontal-relative:margin;mso-width-relative:margin;mso-height-relative:margin" coordorigin=",2169" coordsize="86085,5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">
                <v:shape id="Titre 4" o:spid="_x0000_s1039" type="#_x0000_t202" style="position:absolute;top:2169;width:86058;height: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" fillcolor="gray [1629]" stroked="f" strokeweight="1.5pt">
                  <v:textbox>
                    <w:txbxContent>
                      <w:p w14:paraId="4AB95A58" w14:textId="77777777" w:rsidR="00C52502" w:rsidRPr="006D4C03" w:rsidRDefault="00811D40" w:rsidP="00C52502">
                        <w:pPr>
                          <w:jc w:val="center"/>
                          <w:rPr>
                            <w:rFonts w:ascii="Calibri" w:eastAsia="Calibri" w:hAnsi="Calibri" w:cs="Arial"/>
                            <w:color w:val="FFFFFF"/>
                            <w:kern w:val="24"/>
                            <w:sz w:val="18"/>
                            <w:szCs w:val="18"/>
                          </w:rPr>
                        </w:pPr>
                        <w:r w:rsidRPr="006D4C03">
                          <w:rPr>
                            <w:rFonts w:ascii="Calibri" w:eastAsia="Calibri" w:hAnsi="Calibri" w:cs="Arial"/>
                            <w:color w:val="FFFFFF"/>
                            <w:kern w:val="24"/>
                            <w:sz w:val="18"/>
                            <w:szCs w:val="18"/>
                            <w:u w:val="single"/>
                          </w:rPr>
                          <w:t>Objectif Général du pilier 2 </w:t>
                        </w:r>
                        <w:r w:rsidRPr="006D4C03">
                          <w:rPr>
                            <w:rFonts w:ascii="Calibri" w:eastAsia="Calibri" w:hAnsi="Calibri" w:cs="Arial"/>
                            <w:b/>
                            <w:bCs/>
                            <w:color w:val="000000" w:themeColor="text1"/>
                            <w:kern w:val="24"/>
                            <w:sz w:val="18"/>
                            <w:szCs w:val="18"/>
                            <w:u w:val="single"/>
                          </w:rPr>
                          <w:br/>
                        </w:r>
                        <w:r w:rsidRPr="006D4C03">
                          <w:rPr>
                            <w:rFonts w:ascii="Calibri" w:eastAsia="Calibri" w:hAnsi="Calibri" w:cs="Arial"/>
                            <w:b/>
                            <w:bCs/>
                            <w:color w:val="FFFFFF"/>
                            <w:kern w:val="24"/>
                            <w:sz w:val="18"/>
                            <w:szCs w:val="18"/>
                          </w:rPr>
                          <w:t>Améliorer l'accès aux services sociaux de base promouvant une protection sociale</w:t>
                        </w:r>
                      </w:p>
                    </w:txbxContent>
                  </v:textbox>
                </v:shape>
                <v:rect id="Rectangle 25" o:spid="_x0000_s1040" style="position:absolute;left:27;top:9601;width:86058;height:8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" fillcolor="#cfcdcd [2894]" stroked="f" strokeweight="1pt">
                  <v:textbox>
                    <w:txbxContent>
                      <w:p w14:paraId="789D9521" w14:textId="231C4DEF" w:rsidR="00C52502" w:rsidRPr="006D4C03" w:rsidRDefault="00811D40" w:rsidP="00C52502">
                        <w:pPr>
                          <w:jc w:val="center"/>
                          <w:rPr>
                            <w:rFonts w:asciiTheme="minorHAnsi" w:eastAsia="Calibri" w:hAnsi="Calibri" w:cs="Arial"/>
                            <w:color w:val="000000"/>
                            <w:kern w:val="24"/>
                            <w:sz w:val="18"/>
                            <w:szCs w:val="18"/>
                          </w:rPr>
                        </w:pPr>
                        <w:r w:rsidRPr="006D4C03">
                          <w:rPr>
                            <w:rFonts w:asciiTheme="minorHAnsi" w:eastAsia="Calibri" w:hAnsi="Calibri" w:cs="Arial"/>
                            <w:color w:val="000000"/>
                            <w:kern w:val="24"/>
                            <w:sz w:val="18"/>
                            <w:szCs w:val="18"/>
                            <w:u w:val="single"/>
                          </w:rPr>
                          <w:t>Objectif Spécifique 1 du pilier 2 – volet 1</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000000"/>
                            <w:kern w:val="24"/>
                            <w:sz w:val="18"/>
                            <w:szCs w:val="18"/>
                          </w:rPr>
                          <w:t>Améliorer l'accès, la rétention et l'achèvement d'une éducation de base de qualité de huit ans pour tous.</w:t>
                        </w:r>
                      </w:p>
                    </w:txbxContent>
                  </v:textbox>
                </v:rect>
                <v:rect id="Rectangle 26" o:spid="_x0000_s1041" style="position:absolute;left:27;top:18341;width:16467;height:3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" fillcolor="#e65300" strokecolor="white [3212]" strokeweight="1pt">
                  <v:textbox>
                    <w:txbxContent>
                      <w:p w14:paraId="4E51A6CB"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1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 xml:space="preserve">L'infrastructure et l'équipement scolaire des établissements visés est protecteur et stimulant, respectueux de l'environnement et propice à l'épanouissement de </w:t>
                        </w:r>
                        <w:proofErr w:type="spellStart"/>
                        <w:r w:rsidRPr="006D4C03">
                          <w:rPr>
                            <w:rFonts w:asciiTheme="minorHAnsi" w:eastAsia="Calibri" w:hAnsi="Calibri" w:cs="Arial"/>
                            <w:b/>
                            <w:bCs/>
                            <w:color w:val="FFFFFF"/>
                            <w:kern w:val="24"/>
                            <w:sz w:val="18"/>
                            <w:szCs w:val="18"/>
                          </w:rPr>
                          <w:t>chacun.e</w:t>
                        </w:r>
                        <w:proofErr w:type="spellEnd"/>
                        <w:r w:rsidRPr="006D4C03">
                          <w:rPr>
                            <w:rFonts w:asciiTheme="minorHAnsi" w:eastAsia="Calibri" w:hAnsi="Calibri" w:cs="Arial"/>
                            <w:b/>
                            <w:bCs/>
                            <w:color w:val="FFFFFF"/>
                            <w:kern w:val="24"/>
                            <w:sz w:val="18"/>
                            <w:szCs w:val="18"/>
                          </w:rPr>
                          <w:t>.</w:t>
                        </w:r>
                      </w:p>
                    </w:txbxContent>
                  </v:textbox>
                </v:rect>
                <v:rect id="Rectangle 27" o:spid="_x0000_s1042" style="position:absolute;left:16494;top:18236;width:15102;height:33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" fillcolor="#e65300" strokecolor="white [3212]" strokeweight="1pt">
                  <v:textbox>
                    <w:txbxContent>
                      <w:p w14:paraId="03BA6A93"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2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L'inclusion, la rétention et la transition des filles et des enfants vulnérables sont améliorées.</w:t>
                        </w:r>
                      </w:p>
                    </w:txbxContent>
                  </v:textbox>
                </v:rect>
                <v:rect id="Rectangle 28" o:spid="_x0000_s1043" style="position:absolute;left:31596;top:18432;width:18090;height:3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" fillcolor="#e65300" strokecolor="white [3212]" strokeweight="1pt">
                  <v:textbox>
                    <w:txbxContent>
                      <w:p w14:paraId="448298D4"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3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staff pédagogique des établissements ciblés applique les compétences pédagogiques, didactiques et thématiques acquises à travers l'utilisation de méthodes actives.</w:t>
                        </w:r>
                      </w:p>
                    </w:txbxContent>
                  </v:textbox>
                </v:rect>
                <v:rect id="Rectangle 29" o:spid="_x0000_s1044" style="position:absolute;left:49686;top:18524;width:18288;height:3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" fillcolor="#e65300" strokecolor="white [3212]" strokeweight="1pt">
                  <v:textbox>
                    <w:txbxContent>
                      <w:p w14:paraId="380570CF"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4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matériel pédagogique et didactique mis à disposition des établissements ciblés décline le programme national et soutient efficacement l'enseignement apprentissage.</w:t>
                        </w:r>
                      </w:p>
                    </w:txbxContent>
                  </v:textbox>
                </v:rect>
                <v:rect id="Rectangle 30" o:spid="_x0000_s1045" style="position:absolute;left:67974;top:18509;width:17740;height:3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" fillcolor="#e65300" strokecolor="white [3212]" strokeweight="1pt">
                  <v:textbox>
                    <w:txbxContent>
                      <w:p w14:paraId="094A4FA2" w14:textId="77777777" w:rsidR="00C52502" w:rsidRPr="006D4C03" w:rsidRDefault="00811D40" w:rsidP="00C52502">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5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La coordination, la gouvernance et la gestion de l'offre "enseignement de base" sont améliorés dans les établissements et REP ciblés</w:t>
                        </w:r>
                      </w:p>
                    </w:txbxContent>
                  </v:textbox>
                </v:rect>
                <w10:wrap type="topAndBottom" anchorx="margin"/>
              </v:group>
            </w:pict>
          </mc:Fallback>
        </mc:AlternateContent>
      </w:r>
      <w:r w:rsidR="45D9A62F">
        <w:br/>
      </w:r>
    </w:p>
    <w:p w14:paraId="00029A67" w14:textId="5A3B211B" w:rsidR="008A6498" w:rsidRPr="00FB16D0" w:rsidRDefault="73DEB450" w:rsidP="73DEB450">
      <w:pPr>
        <w:spacing w:line="259" w:lineRule="auto"/>
        <w:rPr>
          <w:lang w:val="fr-FR"/>
        </w:rPr>
      </w:pPr>
      <w:r w:rsidRPr="00FB16D0">
        <w:rPr>
          <w:lang w:val="fr-FR"/>
        </w:rPr>
        <w:t xml:space="preserve">Les principes généraux de l’intervention seront les suivants : </w:t>
      </w:r>
    </w:p>
    <w:p w14:paraId="61CA06CF" w14:textId="393478FD" w:rsidR="008A6498" w:rsidRDefault="73DEB450" w:rsidP="00E43FA3">
      <w:pPr>
        <w:pStyle w:val="ListParagraph"/>
        <w:numPr>
          <w:ilvl w:val="0"/>
          <w:numId w:val="8"/>
        </w:numPr>
        <w:ind w:left="426"/>
        <w:jc w:val="left"/>
        <w:rPr>
          <w:rFonts w:eastAsia="Georgia" w:cs="Georgia"/>
          <w:lang w:val="fr-FR"/>
        </w:rPr>
      </w:pPr>
      <w:r w:rsidRPr="6132E441">
        <w:rPr>
          <w:rFonts w:eastAsia="Georgia" w:cs="Georgia"/>
          <w:lang w:val="fr-FR"/>
        </w:rPr>
        <w:t>Etant donné les défis spécifiques de la province du Haut-Katanga liés aux contextes rural et (péri-)urbain, l’intervention aura le focus géographique suivant :</w:t>
      </w:r>
    </w:p>
    <w:p w14:paraId="59F9FD25" w14:textId="0CFABE5A" w:rsidR="008A6498" w:rsidRDefault="73DEB450" w:rsidP="00E43FA3">
      <w:pPr>
        <w:pStyle w:val="ListParagraph"/>
        <w:numPr>
          <w:ilvl w:val="0"/>
          <w:numId w:val="7"/>
        </w:numPr>
        <w:ind w:left="426"/>
        <w:rPr>
          <w:rFonts w:eastAsia="Georgia" w:cs="Georgia"/>
          <w:lang w:val="fr-FR"/>
        </w:rPr>
      </w:pPr>
      <w:r w:rsidRPr="36F9D4B3">
        <w:rPr>
          <w:rFonts w:eastAsia="Georgia" w:cs="Georgia"/>
          <w:i/>
        </w:rPr>
        <w:t xml:space="preserve">Haut-Katanga 1 : Likasi 2 + Kambove (approche scolaire globale infra + soft) ; </w:t>
      </w:r>
      <w:r w:rsidRPr="36F9D4B3">
        <w:rPr>
          <w:rFonts w:eastAsia="Georgia" w:cs="Georgia"/>
          <w:i/>
          <w:lang w:val="fr-FR"/>
        </w:rPr>
        <w:t xml:space="preserve">Lubumbashi </w:t>
      </w:r>
      <w:r w:rsidR="16A913A0" w:rsidRPr="36F9D4B3">
        <w:rPr>
          <w:rFonts w:eastAsia="Georgia" w:cs="Georgia"/>
          <w:i/>
          <w:iCs/>
          <w:lang w:val="fr-FR"/>
        </w:rPr>
        <w:t xml:space="preserve">V </w:t>
      </w:r>
      <w:r w:rsidRPr="36F9D4B3">
        <w:rPr>
          <w:rFonts w:eastAsia="Georgia" w:cs="Georgia"/>
          <w:i/>
          <w:lang w:val="fr-FR"/>
        </w:rPr>
        <w:t>+ Kipushi (approche uniquement soft + promotion des investissements des ressources minières dans l’éducation).</w:t>
      </w:r>
    </w:p>
    <w:p w14:paraId="6D65CD95" w14:textId="0F1AB725" w:rsidR="008A6498" w:rsidRDefault="73DEB450" w:rsidP="00E43FA3">
      <w:pPr>
        <w:pStyle w:val="ListParagraph"/>
        <w:numPr>
          <w:ilvl w:val="0"/>
          <w:numId w:val="7"/>
        </w:numPr>
        <w:ind w:left="426"/>
        <w:jc w:val="left"/>
        <w:rPr>
          <w:rFonts w:eastAsia="Georgia" w:cs="Georgia"/>
          <w:szCs w:val="21"/>
          <w:lang w:val="fr-FR"/>
        </w:rPr>
      </w:pPr>
      <w:r w:rsidRPr="73DEB450">
        <w:rPr>
          <w:rFonts w:eastAsia="Georgia" w:cs="Georgia"/>
          <w:i/>
          <w:iCs/>
          <w:szCs w:val="21"/>
          <w:lang w:val="fr-FR"/>
        </w:rPr>
        <w:t>Haut-Katanga 2 : Kasenga (approche scolaire globale infra + soft).</w:t>
      </w:r>
      <w:r w:rsidR="008A6498">
        <w:br/>
      </w:r>
    </w:p>
    <w:p w14:paraId="073D6638" w14:textId="4456D27B" w:rsidR="008A6498" w:rsidRPr="007E2895" w:rsidRDefault="73DEB450" w:rsidP="00E43FA3">
      <w:pPr>
        <w:pStyle w:val="ListParagraph"/>
        <w:numPr>
          <w:ilvl w:val="0"/>
          <w:numId w:val="8"/>
        </w:numPr>
        <w:ind w:left="426"/>
        <w:rPr>
          <w:lang w:val="fr-FR"/>
        </w:rPr>
      </w:pPr>
      <w:r w:rsidRPr="00FB16D0">
        <w:rPr>
          <w:lang w:val="fr-FR"/>
        </w:rPr>
        <w:t xml:space="preserve">Une triple approche : </w:t>
      </w:r>
      <w:r w:rsidR="00A0722D">
        <w:rPr>
          <w:lang w:val="fr-FR"/>
        </w:rPr>
        <w:t xml:space="preserve">(i) </w:t>
      </w:r>
      <w:r w:rsidR="45D9A62F" w:rsidRPr="00A0722D">
        <w:rPr>
          <w:lang w:val="fr-FR"/>
        </w:rPr>
        <w:t>une approche scolaire globale pour une sélection d’établissements pilotes en zone rurale/péri-urbaine, (ii) une approche « soft » pour les établissements situés dans 1 à 2 REP-Réseaux d’écoles de proximité gravitant autour des établissements pilotes et par extension d’autres écoles dans la sous-division ciblée, (iii) une promotion vers plus d’investissements des ressources minières dans l’éducation dans les sous-divisions ayant une forte présence de compagnies minières (Lubumbashi V et Kipushi).</w:t>
      </w:r>
      <w:r w:rsidR="45D9A62F" w:rsidRPr="007E2895">
        <w:rPr>
          <w:lang w:val="fr-FR"/>
        </w:rPr>
        <w:t xml:space="preserve">On entend par « établissement pilote », les écoles au sein desquelles le projet interviendra via une approche scolaire globale : renforcement des infrastructures (construction et/ou réhabilitation) et des équipements, renforcement des capacités de gestion, de gouvernance et d’enseignement (formation continue), fourniture de manuels et guides scolaires, promotion de la lecture, inclusion et rétention des enfants plus vulnérables. L’approche uniquement “soft” comprendra </w:t>
      </w:r>
      <w:r w:rsidR="48BAB09B" w:rsidRPr="007E2895">
        <w:rPr>
          <w:lang w:val="fr-FR"/>
        </w:rPr>
        <w:t>les mêmes composantes sauf</w:t>
      </w:r>
      <w:r w:rsidR="45D9A62F" w:rsidRPr="007E2895">
        <w:rPr>
          <w:lang w:val="fr-FR"/>
        </w:rPr>
        <w:t xml:space="preserve"> le renforcement des </w:t>
      </w:r>
      <w:r w:rsidR="48BAB09B" w:rsidRPr="007E2895">
        <w:rPr>
          <w:lang w:val="fr-FR"/>
        </w:rPr>
        <w:t>infrastructures</w:t>
      </w:r>
      <w:r w:rsidR="45D9A62F" w:rsidRPr="007E2895">
        <w:rPr>
          <w:lang w:val="fr-FR"/>
        </w:rPr>
        <w:t xml:space="preserve"> et des </w:t>
      </w:r>
      <w:r w:rsidR="48BAB09B" w:rsidRPr="007E2895">
        <w:rPr>
          <w:lang w:val="fr-FR"/>
        </w:rPr>
        <w:t>équipements.</w:t>
      </w:r>
      <w:r w:rsidR="45D9A62F" w:rsidRPr="007E2895">
        <w:rPr>
          <w:lang w:val="fr-FR"/>
        </w:rPr>
        <w:t xml:space="preserve"> L’approche de promotion vers plus d’investissements des ressources minières dans l’éducation </w:t>
      </w:r>
      <w:r w:rsidR="48BAB09B" w:rsidRPr="007E2895">
        <w:rPr>
          <w:lang w:val="fr-FR"/>
        </w:rPr>
        <w:t>inclut,</w:t>
      </w:r>
      <w:r w:rsidR="45D9A62F" w:rsidRPr="007E2895">
        <w:rPr>
          <w:lang w:val="fr-FR"/>
        </w:rPr>
        <w:t xml:space="preserve"> d’une part</w:t>
      </w:r>
      <w:r w:rsidR="48BAB09B" w:rsidRPr="007E2895">
        <w:rPr>
          <w:lang w:val="fr-FR"/>
        </w:rPr>
        <w:t>,</w:t>
      </w:r>
      <w:r w:rsidR="45D9A62F" w:rsidRPr="007E2895">
        <w:rPr>
          <w:lang w:val="fr-FR"/>
        </w:rPr>
        <w:t xml:space="preserve"> un plaidoyer auprès des autorités et des compagnies minières pour un plus grand investissement dans l’éducation (à travers la redevance minière et la RSE</w:t>
      </w:r>
      <w:proofErr w:type="gramStart"/>
      <w:r w:rsidR="48BAB09B" w:rsidRPr="007E2895">
        <w:rPr>
          <w:lang w:val="fr-FR"/>
        </w:rPr>
        <w:t>);</w:t>
      </w:r>
      <w:proofErr w:type="gramEnd"/>
      <w:r w:rsidR="45D9A62F" w:rsidRPr="007E2895">
        <w:rPr>
          <w:lang w:val="fr-FR"/>
        </w:rPr>
        <w:t xml:space="preserve"> d'autre part</w:t>
      </w:r>
      <w:r w:rsidR="48BAB09B" w:rsidRPr="007E2895">
        <w:rPr>
          <w:lang w:val="fr-FR"/>
        </w:rPr>
        <w:t>,</w:t>
      </w:r>
      <w:r w:rsidR="45D9A62F" w:rsidRPr="007E2895">
        <w:rPr>
          <w:lang w:val="fr-FR"/>
        </w:rPr>
        <w:t xml:space="preserve"> des initiatives conjointes à travers lesquelles Enabel contribuera à la qualité d’écoles construites par les compagnies minières via une approche “soft”.</w:t>
      </w:r>
    </w:p>
    <w:p w14:paraId="29589AAB" w14:textId="77777777" w:rsidR="00E52E4B" w:rsidRPr="00A0722D" w:rsidRDefault="73DEB450" w:rsidP="00785DC1">
      <w:pPr>
        <w:pStyle w:val="ListParagraph"/>
        <w:numPr>
          <w:ilvl w:val="0"/>
          <w:numId w:val="31"/>
        </w:numPr>
        <w:ind w:left="426"/>
        <w:rPr>
          <w:lang w:val="fr-FR"/>
        </w:rPr>
      </w:pPr>
      <w:r w:rsidRPr="00A0722D">
        <w:rPr>
          <w:lang w:val="fr-FR"/>
        </w:rPr>
        <w:t>S’appuyer sur les acquis des interventions antérieures et plus spécifiquement EDUKAT et mener des actions dans une approche multi-sectorielle conjointe vers une continuité des investissements déjà faits par EDUKAT et vers plus d’impact, d’efficacité et de visibilité avec les interventions Formation/Emploi/Entrepreneuriat, Participation citoyenne, Protection sociale ainsi que l’Appui institutionnel au niveau provincial.</w:t>
      </w:r>
    </w:p>
    <w:p w14:paraId="2EDC0721" w14:textId="6C29D7CF" w:rsidR="008A6498" w:rsidRPr="00A0722D" w:rsidRDefault="008A6498" w:rsidP="007E2895">
      <w:pPr>
        <w:rPr>
          <w:lang w:val="fr-FR"/>
        </w:rPr>
      </w:pPr>
    </w:p>
    <w:p w14:paraId="6C17E884" w14:textId="260C7CD7" w:rsidR="00746CA0" w:rsidRDefault="4D9DA9BA" w:rsidP="006E1A50">
      <w:pPr>
        <w:pStyle w:val="Heading3"/>
        <w:numPr>
          <w:ilvl w:val="2"/>
          <w:numId w:val="15"/>
        </w:numPr>
      </w:pPr>
      <w:bookmarkStart w:id="68" w:name="_Toc113731186"/>
      <w:bookmarkStart w:id="69" w:name="_Toc113809887"/>
      <w:r w:rsidRPr="00484203">
        <w:t>R</w:t>
      </w:r>
      <w:r w:rsidR="00484203">
        <w:t xml:space="preserve">ésultat </w:t>
      </w:r>
      <w:r w:rsidRPr="00484203">
        <w:t>1</w:t>
      </w:r>
      <w:r w:rsidR="45D9A62F" w:rsidRPr="00484203">
        <w:t> </w:t>
      </w:r>
      <w:r w:rsidR="00484203">
        <w:t>-</w:t>
      </w:r>
      <w:r w:rsidR="45D9A62F" w:rsidRPr="00484203">
        <w:t xml:space="preserve"> L’infrastructure et l’équipement des établissements </w:t>
      </w:r>
      <w:r w:rsidR="73B5E605">
        <w:t>scolaires</w:t>
      </w:r>
      <w:r w:rsidR="45D9A62F">
        <w:t xml:space="preserve"> </w:t>
      </w:r>
      <w:r w:rsidR="45D9A62F" w:rsidRPr="00484203">
        <w:t>visés est</w:t>
      </w:r>
      <w:r w:rsidR="00484203">
        <w:t xml:space="preserve"> </w:t>
      </w:r>
      <w:r w:rsidR="45D9A62F" w:rsidRPr="00484203">
        <w:t>protecteur et stimulant, respectueux de l’environnement et propice à</w:t>
      </w:r>
      <w:r w:rsidR="00484203">
        <w:t xml:space="preserve"> </w:t>
      </w:r>
      <w:r w:rsidR="45D9A62F" w:rsidRPr="00484203">
        <w:t>l’épanouissement de chacun</w:t>
      </w:r>
      <w:bookmarkEnd w:id="68"/>
      <w:bookmarkEnd w:id="69"/>
    </w:p>
    <w:p w14:paraId="493118B0" w14:textId="77777777" w:rsidR="00F06F2E" w:rsidRDefault="00F06F2E" w:rsidP="006C749D">
      <w:pPr>
        <w:spacing w:line="259" w:lineRule="auto"/>
        <w:rPr>
          <w:lang w:val="fr-FR"/>
        </w:rPr>
      </w:pPr>
    </w:p>
    <w:p w14:paraId="7FCBFFD5" w14:textId="6A42B978" w:rsidR="00746CA0" w:rsidRPr="00FB16D0" w:rsidRDefault="73DEB450" w:rsidP="006C749D">
      <w:pPr>
        <w:spacing w:line="259" w:lineRule="auto"/>
        <w:rPr>
          <w:lang w:val="fr-FR"/>
        </w:rPr>
      </w:pPr>
      <w:r w:rsidRPr="00FB16D0">
        <w:rPr>
          <w:lang w:val="fr-FR"/>
        </w:rPr>
        <w:t xml:space="preserve">L’environnement scolaire tant interne qu’externe participe à la qualité des apprentissages. Plusieurs études ont montré qu’une infrastructure de qualité facilite l’enseignement, renforce les acquis scolaires et réduit les risques d’abandons. Idéalement, une infrastructure scolaire de qualité doit être lumineuse, bénéficier d’une bonne aération et d’une bonne acoustique, être stimulante et flexible pour faciliter les activités, respectueuse de l’environnement et enfin être adaptée aux utilisateurs et au contexte local. </w:t>
      </w:r>
      <w:r w:rsidR="646C4955" w:rsidRPr="00FB16D0">
        <w:rPr>
          <w:lang w:val="fr-FR"/>
        </w:rPr>
        <w:t>Mettre</w:t>
      </w:r>
      <w:r w:rsidRPr="00FB16D0">
        <w:rPr>
          <w:lang w:val="fr-FR"/>
        </w:rPr>
        <w:t xml:space="preserve"> l’accent sur la qualité des infrastructures participera à la réflexion sur un modèle-type d’établissement à reproduire à plus grande échelle.</w:t>
      </w:r>
      <w:r w:rsidR="4B5621EE" w:rsidRPr="00FB16D0">
        <w:rPr>
          <w:lang w:val="fr-FR"/>
        </w:rPr>
        <w:t xml:space="preserve"> L’ensemble des activités de ce résultat fera l’objet d’un suivi-évaluation rigoureux tout au long du programme.</w:t>
      </w:r>
    </w:p>
    <w:p w14:paraId="4AF25B22" w14:textId="63260E96" w:rsidR="00746CA0" w:rsidRPr="0040589A" w:rsidRDefault="45D9A62F"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A0</w:t>
      </w:r>
      <w:r w:rsidR="0040589A">
        <w:rPr>
          <w:rFonts w:eastAsia="Georgia" w:cs="Georgia"/>
          <w:b/>
          <w:bCs/>
          <w:szCs w:val="21"/>
          <w:lang w:val="fr"/>
        </w:rPr>
        <w:t>1.</w:t>
      </w:r>
      <w:r w:rsidRPr="0040589A">
        <w:rPr>
          <w:rFonts w:eastAsia="Georgia" w:cs="Georgia"/>
          <w:b/>
          <w:bCs/>
          <w:szCs w:val="21"/>
          <w:lang w:val="fr"/>
        </w:rPr>
        <w:t>01</w:t>
      </w:r>
      <w:r w:rsidR="0040589A">
        <w:rPr>
          <w:rFonts w:eastAsia="Georgia" w:cs="Georgia"/>
          <w:b/>
          <w:bCs/>
          <w:szCs w:val="21"/>
          <w:lang w:val="fr"/>
        </w:rPr>
        <w:t>.</w:t>
      </w:r>
      <w:r w:rsidRPr="0040589A">
        <w:rPr>
          <w:rFonts w:eastAsia="Georgia" w:cs="Georgia"/>
          <w:b/>
          <w:bCs/>
          <w:szCs w:val="21"/>
          <w:lang w:val="fr"/>
        </w:rPr>
        <w:t xml:space="preserve"> Réhabiliter et construire des salles de classes et les locaux nécessaires aux activités d’enseignement apprentissage dans les écoles ciblées </w:t>
      </w:r>
    </w:p>
    <w:p w14:paraId="79C1874B" w14:textId="11FA2770" w:rsidR="592F4E8D" w:rsidRPr="00FB16D0" w:rsidRDefault="73DEB450" w:rsidP="006C749D">
      <w:pPr>
        <w:spacing w:line="259" w:lineRule="auto"/>
        <w:rPr>
          <w:lang w:val="fr-FR"/>
        </w:rPr>
      </w:pPr>
      <w:r w:rsidRPr="70BE327C">
        <w:rPr>
          <w:lang w:val="fr-FR"/>
        </w:rPr>
        <w:t xml:space="preserve">Le système de l’enseignement primaire n’a aujourd’hui pas la capacité d’accueillir le nombre gigantesque d’enfants qui a fortement augmenté depuis la promulgation de la gratuité scolaire. </w:t>
      </w:r>
      <w:r w:rsidR="646C4955" w:rsidRPr="70BE327C">
        <w:rPr>
          <w:lang w:val="fr-FR"/>
        </w:rPr>
        <w:t xml:space="preserve">En outre, les infrastructures existantes s'usent plus rapidement en raison de cette pression et de la double rotation. </w:t>
      </w:r>
      <w:r w:rsidRPr="70BE327C">
        <w:rPr>
          <w:lang w:val="fr-FR"/>
        </w:rPr>
        <w:t xml:space="preserve">Les normes du MEPST, en fonction des sources, varient de 38 à 50 élèves par classe, mais en réalité </w:t>
      </w:r>
      <w:r w:rsidR="646C4955" w:rsidRPr="70BE327C">
        <w:rPr>
          <w:lang w:val="fr-FR"/>
        </w:rPr>
        <w:t>certaines</w:t>
      </w:r>
      <w:r w:rsidRPr="70BE327C">
        <w:rPr>
          <w:lang w:val="fr-FR"/>
        </w:rPr>
        <w:t xml:space="preserve"> classes comptent jusqu’à 100 enfants ou plus. Il y a des grandes variations entre sous-divisions et écoles, et la situation est généralement plus alarmante dans les zones rurales. Le manque d’infrastructures est criant et ce d’autant que parmi les infrastructures existantes, du moins dans l’enseignement public et conventionné, peu sont d’une qualité suffisante. De plus, la majorité des établissements ne possèdent ni eau, ni électricité, ni clôture.   </w:t>
      </w:r>
    </w:p>
    <w:p w14:paraId="1C4C3A62" w14:textId="4C325D72" w:rsidR="487EEB99" w:rsidRDefault="487EEB99" w:rsidP="70BE327C">
      <w:pPr>
        <w:spacing w:line="242" w:lineRule="exact"/>
        <w:rPr>
          <w:lang w:val="fr-FR"/>
        </w:rPr>
      </w:pPr>
      <w:r w:rsidRPr="0020134C">
        <w:rPr>
          <w:lang w:val="fr-FR"/>
        </w:rPr>
        <w:t>L’activité commencera par l’identification des sites prioritaires sur base des critères suivants qui seront affinés en début d’intervention</w:t>
      </w:r>
      <w:r w:rsidR="003B49F1" w:rsidRPr="0020134C">
        <w:rPr>
          <w:lang w:val="fr-FR"/>
        </w:rPr>
        <w:t xml:space="preserve">. Les communautés seront impliquées dans ce travail d’identification :   </w:t>
      </w:r>
    </w:p>
    <w:p w14:paraId="4337C105" w14:textId="3179FA72" w:rsidR="00863C07" w:rsidRPr="00863C07" w:rsidRDefault="00863C07" w:rsidP="00863C07">
      <w:pPr>
        <w:pStyle w:val="Caption"/>
        <w:jc w:val="left"/>
        <w:rPr>
          <w:color w:val="585756"/>
          <w:szCs w:val="22"/>
          <w:lang w:val="fr-FR"/>
        </w:rPr>
      </w:pPr>
      <w:bookmarkStart w:id="70" w:name="_Toc113731366"/>
      <w:r w:rsidRPr="00863C07">
        <w:rPr>
          <w:color w:val="585756"/>
        </w:rPr>
        <w:t xml:space="preserve">Tableau </w:t>
      </w:r>
      <w:r w:rsidRPr="00863C07">
        <w:rPr>
          <w:color w:val="585756"/>
        </w:rPr>
        <w:fldChar w:fldCharType="begin"/>
      </w:r>
      <w:r w:rsidRPr="00863C07">
        <w:rPr>
          <w:color w:val="585756"/>
        </w:rPr>
        <w:instrText xml:space="preserve"> SEQ Tableau \* ARABIC </w:instrText>
      </w:r>
      <w:r w:rsidRPr="00863C07">
        <w:rPr>
          <w:color w:val="585756"/>
        </w:rPr>
        <w:fldChar w:fldCharType="separate"/>
      </w:r>
      <w:r w:rsidRPr="00863C07">
        <w:rPr>
          <w:noProof/>
          <w:color w:val="585756"/>
        </w:rPr>
        <w:t>6</w:t>
      </w:r>
      <w:r w:rsidRPr="00863C07">
        <w:rPr>
          <w:color w:val="585756"/>
        </w:rPr>
        <w:fldChar w:fldCharType="end"/>
      </w:r>
      <w:r w:rsidRPr="00863C07">
        <w:rPr>
          <w:color w:val="585756"/>
        </w:rPr>
        <w:t> : Critères d’identification des sites prioritaires de construction des écoles</w:t>
      </w:r>
      <w:bookmarkEnd w:id="70"/>
    </w:p>
    <w:tbl>
      <w:tblPr>
        <w:tblW w:w="0" w:type="auto"/>
        <w:tblLayout w:type="fixed"/>
        <w:tblLook w:val="04A0" w:firstRow="1" w:lastRow="0" w:firstColumn="1" w:lastColumn="0" w:noHBand="0" w:noVBand="1"/>
      </w:tblPr>
      <w:tblGrid>
        <w:gridCol w:w="1693"/>
        <w:gridCol w:w="7487"/>
      </w:tblGrid>
      <w:tr w:rsidR="00863C07" w:rsidRPr="00863C07" w14:paraId="3F6433A3" w14:textId="77777777" w:rsidTr="00863C07">
        <w:tc>
          <w:tcPr>
            <w:tcW w:w="1693" w:type="dxa"/>
            <w:tcBorders>
              <w:top w:val="single" w:sz="6" w:space="0" w:color="auto"/>
              <w:left w:val="single" w:sz="6" w:space="0" w:color="auto"/>
              <w:bottom w:val="single" w:sz="6" w:space="0" w:color="auto"/>
              <w:right w:val="single" w:sz="6" w:space="0" w:color="auto"/>
            </w:tcBorders>
          </w:tcPr>
          <w:p w14:paraId="2B7A462C" w14:textId="0D5766FE" w:rsidR="70BE327C" w:rsidRPr="00863C07" w:rsidRDefault="70BE327C" w:rsidP="70BE327C">
            <w:pPr>
              <w:jc w:val="center"/>
              <w:rPr>
                <w:rFonts w:eastAsia="Georgia" w:cs="Georgia"/>
                <w:szCs w:val="21"/>
                <w:lang w:val="fr-FR"/>
              </w:rPr>
            </w:pPr>
            <w:r w:rsidRPr="00863C07">
              <w:rPr>
                <w:rFonts w:eastAsia="Georgia" w:cs="Georgia"/>
                <w:b/>
                <w:bCs/>
                <w:i/>
                <w:iCs/>
                <w:szCs w:val="21"/>
              </w:rPr>
              <w:t>Critères</w:t>
            </w:r>
            <w:r w:rsidRPr="00863C07">
              <w:rPr>
                <w:rFonts w:eastAsia="Georgia" w:cs="Georgia"/>
                <w:szCs w:val="21"/>
              </w:rPr>
              <w:t xml:space="preserve"> </w:t>
            </w:r>
          </w:p>
        </w:tc>
        <w:tc>
          <w:tcPr>
            <w:tcW w:w="7487" w:type="dxa"/>
            <w:tcBorders>
              <w:top w:val="single" w:sz="6" w:space="0" w:color="auto"/>
              <w:left w:val="single" w:sz="6" w:space="0" w:color="auto"/>
              <w:bottom w:val="single" w:sz="6" w:space="0" w:color="auto"/>
              <w:right w:val="single" w:sz="6" w:space="0" w:color="auto"/>
            </w:tcBorders>
          </w:tcPr>
          <w:p w14:paraId="15B15838" w14:textId="5540DAD0" w:rsidR="70BE327C" w:rsidRPr="00863C07" w:rsidRDefault="70BE327C" w:rsidP="70BE327C">
            <w:pPr>
              <w:jc w:val="center"/>
              <w:rPr>
                <w:rFonts w:eastAsia="Georgia" w:cs="Georgia"/>
                <w:szCs w:val="21"/>
                <w:lang w:val="fr-FR"/>
              </w:rPr>
            </w:pPr>
            <w:r w:rsidRPr="00863C07">
              <w:rPr>
                <w:rFonts w:eastAsia="Georgia" w:cs="Georgia"/>
                <w:b/>
                <w:bCs/>
                <w:i/>
                <w:iCs/>
                <w:szCs w:val="21"/>
              </w:rPr>
              <w:t>Détails</w:t>
            </w:r>
            <w:r w:rsidRPr="00863C07">
              <w:rPr>
                <w:rFonts w:eastAsia="Georgia" w:cs="Georgia"/>
                <w:szCs w:val="21"/>
              </w:rPr>
              <w:t xml:space="preserve"> </w:t>
            </w:r>
          </w:p>
        </w:tc>
      </w:tr>
      <w:tr w:rsidR="00863C07" w:rsidRPr="00863C07" w14:paraId="0F62DA54" w14:textId="77777777" w:rsidTr="00863C07">
        <w:tc>
          <w:tcPr>
            <w:tcW w:w="1693" w:type="dxa"/>
            <w:tcBorders>
              <w:top w:val="single" w:sz="6" w:space="0" w:color="auto"/>
              <w:left w:val="single" w:sz="6" w:space="0" w:color="auto"/>
              <w:bottom w:val="single" w:sz="6" w:space="0" w:color="auto"/>
              <w:right w:val="single" w:sz="6" w:space="0" w:color="auto"/>
            </w:tcBorders>
          </w:tcPr>
          <w:p w14:paraId="6DA5FD97" w14:textId="0146F857" w:rsidR="70BE327C" w:rsidRPr="00863C07" w:rsidRDefault="70BE327C" w:rsidP="70BE327C">
            <w:pPr>
              <w:rPr>
                <w:rFonts w:eastAsia="Georgia" w:cs="Georgia"/>
                <w:szCs w:val="21"/>
                <w:lang w:val="fr-FR"/>
              </w:rPr>
            </w:pPr>
            <w:r w:rsidRPr="00863C07">
              <w:rPr>
                <w:rFonts w:eastAsia="Georgia" w:cs="Georgia"/>
                <w:szCs w:val="21"/>
              </w:rPr>
              <w:t xml:space="preserve">Besoins </w:t>
            </w:r>
          </w:p>
        </w:tc>
        <w:tc>
          <w:tcPr>
            <w:tcW w:w="7487" w:type="dxa"/>
            <w:tcBorders>
              <w:top w:val="single" w:sz="6" w:space="0" w:color="auto"/>
              <w:left w:val="single" w:sz="6" w:space="0" w:color="auto"/>
              <w:bottom w:val="single" w:sz="6" w:space="0" w:color="auto"/>
              <w:right w:val="single" w:sz="6" w:space="0" w:color="auto"/>
            </w:tcBorders>
          </w:tcPr>
          <w:p w14:paraId="17923F79" w14:textId="4531CA07" w:rsidR="70BE327C" w:rsidRPr="00863C07" w:rsidRDefault="70BE327C" w:rsidP="70BE327C">
            <w:pPr>
              <w:rPr>
                <w:rFonts w:eastAsia="Georgia" w:cs="Georgia"/>
                <w:szCs w:val="21"/>
                <w:lang w:val="fr-FR"/>
              </w:rPr>
            </w:pPr>
            <w:r w:rsidRPr="00863C07">
              <w:rPr>
                <w:rFonts w:eastAsia="Georgia" w:cs="Georgia"/>
                <w:szCs w:val="21"/>
              </w:rPr>
              <w:t>Ratio élèves / classe, ratio élèves/ latrines</w:t>
            </w:r>
          </w:p>
        </w:tc>
      </w:tr>
      <w:tr w:rsidR="00863C07" w:rsidRPr="00863C07" w14:paraId="1462AF49" w14:textId="77777777" w:rsidTr="00863C07">
        <w:tc>
          <w:tcPr>
            <w:tcW w:w="1693" w:type="dxa"/>
            <w:tcBorders>
              <w:top w:val="single" w:sz="6" w:space="0" w:color="auto"/>
              <w:left w:val="single" w:sz="6" w:space="0" w:color="auto"/>
              <w:bottom w:val="single" w:sz="6" w:space="0" w:color="auto"/>
              <w:right w:val="single" w:sz="6" w:space="0" w:color="auto"/>
            </w:tcBorders>
          </w:tcPr>
          <w:p w14:paraId="2B83F7B9" w14:textId="32D6E891" w:rsidR="70BE327C" w:rsidRPr="00863C07" w:rsidRDefault="70BE327C" w:rsidP="70BE327C">
            <w:pPr>
              <w:rPr>
                <w:rFonts w:eastAsia="Georgia" w:cs="Georgia"/>
                <w:szCs w:val="21"/>
                <w:lang w:val="fr-FR"/>
              </w:rPr>
            </w:pPr>
            <w:r w:rsidRPr="00863C07">
              <w:rPr>
                <w:rFonts w:eastAsia="Georgia" w:cs="Georgia"/>
                <w:szCs w:val="21"/>
              </w:rPr>
              <w:t xml:space="preserve">Géographiques </w:t>
            </w:r>
          </w:p>
        </w:tc>
        <w:tc>
          <w:tcPr>
            <w:tcW w:w="7487" w:type="dxa"/>
            <w:tcBorders>
              <w:top w:val="single" w:sz="6" w:space="0" w:color="auto"/>
              <w:left w:val="single" w:sz="6" w:space="0" w:color="auto"/>
              <w:bottom w:val="single" w:sz="6" w:space="0" w:color="auto"/>
              <w:right w:val="single" w:sz="6" w:space="0" w:color="auto"/>
            </w:tcBorders>
          </w:tcPr>
          <w:p w14:paraId="2F035E81" w14:textId="440DCF7D" w:rsidR="70BE327C" w:rsidRPr="00863C07" w:rsidRDefault="70BE327C" w:rsidP="12FACE42">
            <w:pPr>
              <w:rPr>
                <w:rFonts w:eastAsia="Georgia" w:cs="Georgia"/>
                <w:szCs w:val="21"/>
                <w:lang w:val="fr-FR"/>
              </w:rPr>
            </w:pPr>
            <w:r w:rsidRPr="00863C07">
              <w:rPr>
                <w:rFonts w:eastAsia="Georgia" w:cs="Georgia"/>
                <w:szCs w:val="21"/>
              </w:rPr>
              <w:t>Ciblage</w:t>
            </w:r>
            <w:r w:rsidR="371D48E9" w:rsidRPr="00863C07">
              <w:rPr>
                <w:rFonts w:eastAsia="Georgia" w:cs="Georgia"/>
                <w:szCs w:val="21"/>
              </w:rPr>
              <w:t xml:space="preserve"> (à valider au démarrage)</w:t>
            </w:r>
            <w:r w:rsidRPr="00863C07">
              <w:rPr>
                <w:rFonts w:eastAsia="Georgia" w:cs="Georgia"/>
                <w:szCs w:val="21"/>
              </w:rPr>
              <w:t xml:space="preserve"> </w:t>
            </w:r>
            <w:r w:rsidR="77901DA7" w:rsidRPr="00863C07">
              <w:rPr>
                <w:rFonts w:eastAsia="Georgia" w:cs="Georgia"/>
                <w:szCs w:val="21"/>
              </w:rPr>
              <w:t xml:space="preserve">Haut Katanga </w:t>
            </w:r>
            <w:proofErr w:type="gramStart"/>
            <w:r w:rsidR="77901DA7" w:rsidRPr="00863C07">
              <w:rPr>
                <w:rFonts w:eastAsia="Georgia" w:cs="Georgia"/>
                <w:szCs w:val="21"/>
              </w:rPr>
              <w:t>1:</w:t>
            </w:r>
            <w:proofErr w:type="gramEnd"/>
            <w:r w:rsidR="77901DA7" w:rsidRPr="00863C07">
              <w:rPr>
                <w:rFonts w:eastAsia="Georgia" w:cs="Georgia"/>
                <w:szCs w:val="21"/>
              </w:rPr>
              <w:t xml:space="preserve"> </w:t>
            </w:r>
            <w:r w:rsidR="2393AAE9" w:rsidRPr="00863C07">
              <w:rPr>
                <w:rFonts w:eastAsia="Georgia" w:cs="Georgia"/>
                <w:szCs w:val="21"/>
              </w:rPr>
              <w:t xml:space="preserve">Likasi II, </w:t>
            </w:r>
            <w:r w:rsidR="011BB253" w:rsidRPr="00863C07">
              <w:rPr>
                <w:rFonts w:eastAsia="Georgia" w:cs="Georgia"/>
                <w:szCs w:val="21"/>
              </w:rPr>
              <w:t>Kambove</w:t>
            </w:r>
            <w:r w:rsidR="5746A653" w:rsidRPr="00863C07">
              <w:rPr>
                <w:rFonts w:eastAsia="Georgia" w:cs="Georgia"/>
                <w:szCs w:val="21"/>
              </w:rPr>
              <w:t>; et Haut Katanga 2:</w:t>
            </w:r>
            <w:r w:rsidR="011BB253" w:rsidRPr="00863C07">
              <w:rPr>
                <w:rFonts w:eastAsia="Georgia" w:cs="Georgia"/>
                <w:szCs w:val="21"/>
              </w:rPr>
              <w:t xml:space="preserve"> Kasenga</w:t>
            </w:r>
            <w:r w:rsidRPr="00863C07">
              <w:rPr>
                <w:rFonts w:eastAsia="Georgia" w:cs="Georgia"/>
                <w:szCs w:val="21"/>
              </w:rPr>
              <w:t xml:space="preserve">, complémentarité avec les activités des autres volets, complémentarité avec autres partenaires, coordination avec le plan des 145 territoires </w:t>
            </w:r>
          </w:p>
        </w:tc>
      </w:tr>
      <w:tr w:rsidR="00863C07" w:rsidRPr="00863C07" w14:paraId="2D6D846D" w14:textId="77777777" w:rsidTr="00863C07">
        <w:tc>
          <w:tcPr>
            <w:tcW w:w="1693" w:type="dxa"/>
            <w:tcBorders>
              <w:top w:val="single" w:sz="6" w:space="0" w:color="auto"/>
              <w:left w:val="single" w:sz="6" w:space="0" w:color="auto"/>
              <w:bottom w:val="single" w:sz="6" w:space="0" w:color="auto"/>
              <w:right w:val="single" w:sz="6" w:space="0" w:color="auto"/>
            </w:tcBorders>
          </w:tcPr>
          <w:p w14:paraId="7BEB7EEC" w14:textId="5B565495" w:rsidR="70BE327C" w:rsidRPr="00863C07" w:rsidRDefault="70BE327C" w:rsidP="70BE327C">
            <w:pPr>
              <w:rPr>
                <w:rFonts w:eastAsia="Georgia" w:cs="Georgia"/>
                <w:szCs w:val="21"/>
                <w:lang w:val="fr-FR"/>
              </w:rPr>
            </w:pPr>
            <w:r w:rsidRPr="00863C07">
              <w:rPr>
                <w:rFonts w:eastAsia="Georgia" w:cs="Georgia"/>
                <w:szCs w:val="21"/>
              </w:rPr>
              <w:t xml:space="preserve">Gouvernance </w:t>
            </w:r>
          </w:p>
        </w:tc>
        <w:tc>
          <w:tcPr>
            <w:tcW w:w="7487" w:type="dxa"/>
            <w:tcBorders>
              <w:top w:val="single" w:sz="6" w:space="0" w:color="auto"/>
              <w:left w:val="single" w:sz="6" w:space="0" w:color="auto"/>
              <w:bottom w:val="single" w:sz="6" w:space="0" w:color="auto"/>
              <w:right w:val="single" w:sz="6" w:space="0" w:color="auto"/>
            </w:tcBorders>
          </w:tcPr>
          <w:p w14:paraId="4BB0E8BB" w14:textId="69901313" w:rsidR="70BE327C" w:rsidRPr="00863C07" w:rsidRDefault="70BE327C" w:rsidP="70BE327C">
            <w:pPr>
              <w:rPr>
                <w:rFonts w:eastAsia="Georgia" w:cs="Georgia"/>
                <w:szCs w:val="21"/>
                <w:lang w:val="fr-FR"/>
              </w:rPr>
            </w:pPr>
            <w:r w:rsidRPr="00863C07">
              <w:rPr>
                <w:rFonts w:eastAsia="Georgia" w:cs="Georgia"/>
                <w:szCs w:val="21"/>
              </w:rPr>
              <w:t xml:space="preserve">Écoles publiques ou conventionnées, mécanisation effective des enseignants ou en cours, motivation de l’équipe de direction, disponibilité de données et plans de développement </w:t>
            </w:r>
          </w:p>
        </w:tc>
      </w:tr>
      <w:tr w:rsidR="00863C07" w:rsidRPr="00863C07" w14:paraId="1412CF5B" w14:textId="77777777" w:rsidTr="00863C07">
        <w:tc>
          <w:tcPr>
            <w:tcW w:w="1693" w:type="dxa"/>
            <w:tcBorders>
              <w:top w:val="single" w:sz="6" w:space="0" w:color="auto"/>
              <w:left w:val="single" w:sz="6" w:space="0" w:color="auto"/>
              <w:bottom w:val="single" w:sz="6" w:space="0" w:color="auto"/>
              <w:right w:val="single" w:sz="6" w:space="0" w:color="auto"/>
            </w:tcBorders>
          </w:tcPr>
          <w:p w14:paraId="6F07600C" w14:textId="7F52170B" w:rsidR="70BE327C" w:rsidRPr="00863C07" w:rsidRDefault="70BE327C" w:rsidP="70BE327C">
            <w:pPr>
              <w:rPr>
                <w:rFonts w:eastAsia="Georgia" w:cs="Georgia"/>
                <w:szCs w:val="21"/>
                <w:lang w:val="fr-FR"/>
              </w:rPr>
            </w:pPr>
            <w:r w:rsidRPr="00863C07">
              <w:rPr>
                <w:rFonts w:eastAsia="Georgia" w:cs="Georgia"/>
                <w:szCs w:val="21"/>
              </w:rPr>
              <w:t xml:space="preserve">Techniques </w:t>
            </w:r>
          </w:p>
        </w:tc>
        <w:tc>
          <w:tcPr>
            <w:tcW w:w="7487" w:type="dxa"/>
            <w:tcBorders>
              <w:top w:val="single" w:sz="6" w:space="0" w:color="auto"/>
              <w:left w:val="single" w:sz="6" w:space="0" w:color="auto"/>
              <w:bottom w:val="single" w:sz="6" w:space="0" w:color="auto"/>
              <w:right w:val="single" w:sz="6" w:space="0" w:color="auto"/>
            </w:tcBorders>
          </w:tcPr>
          <w:p w14:paraId="1D9344EF" w14:textId="74AD4696" w:rsidR="70BE327C" w:rsidRPr="00863C07" w:rsidRDefault="70BE327C" w:rsidP="70BE327C">
            <w:pPr>
              <w:rPr>
                <w:rFonts w:eastAsia="Georgia" w:cs="Georgia"/>
                <w:szCs w:val="21"/>
                <w:lang w:val="fr-FR"/>
              </w:rPr>
            </w:pPr>
            <w:r w:rsidRPr="00863C07">
              <w:rPr>
                <w:rFonts w:eastAsia="Georgia" w:cs="Georgia"/>
                <w:szCs w:val="21"/>
              </w:rPr>
              <w:t xml:space="preserve">Titre foncier, privilégier constructions aux réhabilitations sommaires ce qui implique : disponibilité de terrain et/ou état délabré -présentant un risque structurel- des bâtiments existants justifiant une démolition puis construction de nouvelles salles de classes </w:t>
            </w:r>
          </w:p>
        </w:tc>
      </w:tr>
    </w:tbl>
    <w:p w14:paraId="69ECA8A4" w14:textId="2E714A94" w:rsidR="70BE327C" w:rsidRDefault="70BE327C" w:rsidP="70BE327C">
      <w:pPr>
        <w:rPr>
          <w:rFonts w:eastAsia="Georgia" w:cs="Georgia"/>
          <w:szCs w:val="21"/>
          <w:lang w:val="fr-FR"/>
        </w:rPr>
      </w:pPr>
    </w:p>
    <w:p w14:paraId="38D48AF4" w14:textId="3E7614DE" w:rsidR="487EEB99" w:rsidRPr="00863C07" w:rsidRDefault="487EEB99" w:rsidP="70BE327C">
      <w:pPr>
        <w:rPr>
          <w:lang w:val="fr-FR"/>
        </w:rPr>
      </w:pPr>
      <w:r w:rsidRPr="00863C07">
        <w:rPr>
          <w:lang w:val="fr-FR"/>
        </w:rPr>
        <w:t>En parallèle de cela des plans types modulaires seront développés pour une école prenant en compte une approche holistique (construction, eau, énergie, aménagement extérieur, équipement)</w:t>
      </w:r>
      <w:r w:rsidR="6BE9DEFB" w:rsidRPr="00863C07">
        <w:rPr>
          <w:lang w:val="fr-FR"/>
        </w:rPr>
        <w:t xml:space="preserve"> en respectant les principes stratégiques et d’opérationnalisation des infrastructures</w:t>
      </w:r>
      <w:r w:rsidRPr="00863C07">
        <w:rPr>
          <w:lang w:val="fr-FR"/>
        </w:rPr>
        <w:footnoteReference w:id="7"/>
      </w:r>
      <w:r w:rsidR="6BE9DEFB" w:rsidRPr="00863C07">
        <w:rPr>
          <w:lang w:val="fr-FR"/>
        </w:rPr>
        <w:t>. Ces plans</w:t>
      </w:r>
      <w:r w:rsidRPr="00863C07">
        <w:rPr>
          <w:lang w:val="fr-FR"/>
        </w:rPr>
        <w:t xml:space="preserve"> seront adaptés aux réalités des sites à l’issue de la phase d’identification pour préparer les dossiers d’appels d’offres via l’Accord Cadre Maîtrise d’œuvre RDC 21306-12. Pour les complexes les plus importants, il s’agira de concevoir en plus des salles de classes / bureaux administratifs / latrines, des espaces multimédia, espaces d’études et récréatifs, salle de lecture, infirmerie, terrain de sport, clôtures. Les marchés travaux pour les différentes écoles seront mutualisés (une à deux phase maximum) avec un éventuel allotissement selon la prospection faite auprès des entreprises afin de gagner en efficience.   </w:t>
      </w:r>
    </w:p>
    <w:p w14:paraId="1BCD3768" w14:textId="620232B9" w:rsidR="487EEB99" w:rsidRPr="00863C07" w:rsidRDefault="487EEB99" w:rsidP="70BE327C">
      <w:pPr>
        <w:rPr>
          <w:lang w:val="fr-FR"/>
        </w:rPr>
      </w:pPr>
      <w:r w:rsidRPr="00863C07">
        <w:rPr>
          <w:lang w:val="fr-FR"/>
        </w:rPr>
        <w:t xml:space="preserve">Enfin, à partir d’une analyse des besoins en mobiliers et en équipements scolaires y compris bureautiques et numériques, l’intervention financera l’acquisition du mobilier et des équipements identifiés.  </w:t>
      </w:r>
    </w:p>
    <w:p w14:paraId="33ECBBED" w14:textId="6485C40F" w:rsidR="487EEB99" w:rsidRDefault="487EEB99" w:rsidP="70BE327C">
      <w:pPr>
        <w:rPr>
          <w:rFonts w:eastAsia="Georgia" w:cs="Georgia"/>
          <w:szCs w:val="21"/>
          <w:lang w:val="fr-FR"/>
        </w:rPr>
      </w:pPr>
      <w:r w:rsidRPr="00863C07">
        <w:rPr>
          <w:lang w:val="fr-FR"/>
        </w:rPr>
        <w:t>Un plan d’entretien, de maintenance et d’amortissement de la construction et de ses équipements sera établi lors de la phase d’étude et sera suivi et adapté au cours de la phase de construction puis de la phase de suivi - appui à la gestion. Un intérêt particulier aux mécanismes de mobilisation communautaires (sécurisation, suivi, appropriation) sera porté tout au long du processus.</w:t>
      </w:r>
    </w:p>
    <w:p w14:paraId="422E5E75" w14:textId="5454892B" w:rsidR="592F4E8D" w:rsidRPr="00FB16D0" w:rsidRDefault="592F4E8D" w:rsidP="006C749D">
      <w:pPr>
        <w:rPr>
          <w:lang w:val="fr-FR"/>
        </w:rPr>
      </w:pPr>
      <w:r w:rsidRPr="70BE327C">
        <w:rPr>
          <w:lang w:val="fr-FR"/>
        </w:rPr>
        <w:t>L’équipe éducation de base et les expertises infra et gouvernance travailleront en synergie pour la mise en œuvre de cette activité.</w:t>
      </w:r>
      <w:r w:rsidR="38361A6A" w:rsidRPr="70BE327C">
        <w:rPr>
          <w:lang w:val="fr-FR"/>
        </w:rPr>
        <w:t xml:space="preserve"> </w:t>
      </w:r>
      <w:r w:rsidR="29A8F646" w:rsidRPr="70BE327C">
        <w:rPr>
          <w:lang w:val="fr-FR"/>
        </w:rPr>
        <w:t>Dans nos documents de marché</w:t>
      </w:r>
      <w:r w:rsidR="5B6F621C" w:rsidRPr="70BE327C">
        <w:rPr>
          <w:lang w:val="fr-FR"/>
        </w:rPr>
        <w:t>,</w:t>
      </w:r>
      <w:r w:rsidR="29A8F646" w:rsidRPr="70BE327C">
        <w:rPr>
          <w:lang w:val="fr-FR"/>
        </w:rPr>
        <w:t xml:space="preserve"> une clause sociale sera prévu</w:t>
      </w:r>
      <w:r w:rsidR="11ADC464" w:rsidRPr="70BE327C">
        <w:rPr>
          <w:lang w:val="fr-FR"/>
        </w:rPr>
        <w:t>e</w:t>
      </w:r>
      <w:r w:rsidR="29A8F646" w:rsidRPr="70BE327C">
        <w:rPr>
          <w:lang w:val="fr-FR"/>
        </w:rPr>
        <w:t xml:space="preserve"> </w:t>
      </w:r>
      <w:r w:rsidR="32454D3C" w:rsidRPr="70BE327C">
        <w:rPr>
          <w:lang w:val="fr-FR"/>
        </w:rPr>
        <w:t>afin d</w:t>
      </w:r>
      <w:r w:rsidR="3D154CBC" w:rsidRPr="70BE327C">
        <w:rPr>
          <w:lang w:val="fr-FR"/>
        </w:rPr>
        <w:t>’intégrer</w:t>
      </w:r>
      <w:r w:rsidR="29A8F646" w:rsidRPr="70BE327C">
        <w:rPr>
          <w:lang w:val="fr-FR"/>
        </w:rPr>
        <w:t xml:space="preserve"> </w:t>
      </w:r>
      <w:r w:rsidR="73DEB450" w:rsidRPr="70BE327C">
        <w:rPr>
          <w:lang w:val="fr-FR"/>
        </w:rPr>
        <w:t xml:space="preserve">aux entreprises de construction </w:t>
      </w:r>
      <w:r w:rsidR="19E0F19E" w:rsidRPr="70BE327C">
        <w:rPr>
          <w:lang w:val="fr-FR"/>
        </w:rPr>
        <w:t>l</w:t>
      </w:r>
      <w:r w:rsidR="6D4C2894" w:rsidRPr="70BE327C">
        <w:rPr>
          <w:lang w:val="fr-FR"/>
        </w:rPr>
        <w:t>’</w:t>
      </w:r>
      <w:r w:rsidR="73DEB450" w:rsidRPr="70BE327C">
        <w:rPr>
          <w:lang w:val="fr-FR"/>
        </w:rPr>
        <w:t>engage</w:t>
      </w:r>
      <w:r w:rsidR="7D22DF54" w:rsidRPr="70BE327C">
        <w:rPr>
          <w:lang w:val="fr-FR"/>
        </w:rPr>
        <w:t>ment</w:t>
      </w:r>
      <w:r w:rsidR="73DEB450" w:rsidRPr="70BE327C">
        <w:rPr>
          <w:lang w:val="fr-FR"/>
        </w:rPr>
        <w:t xml:space="preserve"> parmi leurs ouvriers également des jeunes locaux en apprentissage (stages/chantiers-écoles), en collaboration avec </w:t>
      </w:r>
      <w:r w:rsidR="691DBFF5" w:rsidRPr="70BE327C">
        <w:rPr>
          <w:lang w:val="fr-FR"/>
        </w:rPr>
        <w:t>FEE (en capitalisant sur les résultats d’EDUKAT)</w:t>
      </w:r>
      <w:r w:rsidR="73DEB450" w:rsidRPr="70BE327C">
        <w:rPr>
          <w:lang w:val="fr-FR"/>
        </w:rPr>
        <w:t>.</w:t>
      </w:r>
    </w:p>
    <w:p w14:paraId="237A98EE" w14:textId="531AA0DA" w:rsidR="00746CA0" w:rsidRPr="0040589A" w:rsidRDefault="0B002A7F"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A01</w:t>
      </w:r>
      <w:r w:rsidR="0040589A">
        <w:rPr>
          <w:rFonts w:eastAsia="Georgia" w:cs="Georgia"/>
          <w:b/>
          <w:bCs/>
          <w:szCs w:val="21"/>
          <w:lang w:val="fr"/>
        </w:rPr>
        <w:t>.</w:t>
      </w:r>
      <w:r w:rsidRPr="0040589A">
        <w:rPr>
          <w:rFonts w:eastAsia="Georgia" w:cs="Georgia"/>
          <w:b/>
          <w:bCs/>
          <w:szCs w:val="21"/>
          <w:lang w:val="fr"/>
        </w:rPr>
        <w:t>02</w:t>
      </w:r>
      <w:r w:rsidR="0040589A">
        <w:rPr>
          <w:rFonts w:eastAsia="Georgia" w:cs="Georgia"/>
          <w:b/>
          <w:bCs/>
          <w:szCs w:val="21"/>
          <w:lang w:val="fr"/>
        </w:rPr>
        <w:t>.</w:t>
      </w:r>
      <w:r w:rsidR="73DEB450" w:rsidRPr="0040589A">
        <w:rPr>
          <w:rFonts w:eastAsia="Georgia" w:cs="Georgia"/>
          <w:b/>
          <w:bCs/>
          <w:szCs w:val="21"/>
          <w:lang w:val="fr"/>
        </w:rPr>
        <w:t xml:space="preserve"> Mettre en place des procédures garantissant l’hygiène et la </w:t>
      </w:r>
      <w:r w:rsidR="24C7692F" w:rsidRPr="0040589A">
        <w:rPr>
          <w:rFonts w:eastAsia="Georgia" w:cs="Georgia"/>
          <w:b/>
          <w:bCs/>
          <w:szCs w:val="21"/>
          <w:lang w:val="fr"/>
        </w:rPr>
        <w:t>propreté</w:t>
      </w:r>
      <w:r w:rsidR="73DEB450" w:rsidRPr="0040589A">
        <w:rPr>
          <w:rFonts w:eastAsia="Georgia" w:cs="Georgia"/>
          <w:b/>
          <w:bCs/>
          <w:szCs w:val="21"/>
          <w:lang w:val="fr"/>
        </w:rPr>
        <w:t xml:space="preserve"> au sein des établissements scolaires</w:t>
      </w:r>
    </w:p>
    <w:p w14:paraId="5DBCD399" w14:textId="0BD492A2" w:rsidR="6199AF81" w:rsidRPr="00FB16D0" w:rsidRDefault="6199AF81" w:rsidP="54F9E6AF">
      <w:pPr>
        <w:rPr>
          <w:lang w:val="fr-FR"/>
        </w:rPr>
      </w:pPr>
      <w:r w:rsidRPr="00FB16D0">
        <w:rPr>
          <w:lang w:val="fr-FR"/>
        </w:rPr>
        <w:t>Selon une enquête de la Banque mondiale de 2018, en Afrique : « 69% des déchets sont déversés à ciel ouvert et souvent brûlés, 24% des déchets sont éliminés sous une forme quelconque et environ 7% sont recyclés ou récupérés ». L’école, à elle seule, ne peut pas résoudre ce problème critique ; par contre, elle peut, dès le plus jeune âge éduquer les enfants et par extension les Communautés, à des gestes simples mais qui peuvent, par habitudes acquises et éducation, amener à un changement durable des mentalités et des pratiques.</w:t>
      </w:r>
      <w:r w:rsidR="00BE2B92" w:rsidRPr="00BE2B92">
        <w:rPr>
          <w:rFonts w:eastAsia="Georgia" w:cs="Georgia"/>
          <w:color w:val="767171" w:themeColor="background2" w:themeShade="80"/>
          <w:lang w:val="fr-FR"/>
        </w:rPr>
        <w:t xml:space="preserve"> </w:t>
      </w:r>
      <w:r w:rsidR="00BE2B92" w:rsidRPr="2BCD2447">
        <w:rPr>
          <w:rFonts w:eastAsia="Georgia" w:cs="Georgia"/>
          <w:color w:val="767171" w:themeColor="background2" w:themeShade="80"/>
          <w:lang w:val="fr-FR"/>
        </w:rPr>
        <w:t>Les communautés et les parents seront impliqués dans ce travail de sensibilisation auprès des enfants.</w:t>
      </w:r>
    </w:p>
    <w:p w14:paraId="4EDDD9F2" w14:textId="76EC9E55" w:rsidR="54F9E6AF" w:rsidRPr="00720C14" w:rsidRDefault="6199AF81" w:rsidP="00720C14">
      <w:pPr>
        <w:rPr>
          <w:lang w:val="fr-FR"/>
        </w:rPr>
      </w:pPr>
      <w:r w:rsidRPr="00FB16D0">
        <w:rPr>
          <w:lang w:val="fr-FR"/>
        </w:rPr>
        <w:t>À partir de l’analyse des comportements au sein de l’espace scolaire et de l’environnement proche en matière d’hygiène et de gestion des déchets, des procédures seront élaborées de manière participative (enfants, enseignants, parents), dans les différents lieux (classes, écoles, latrines) et mises en œuvre (entretien par les enfants, les enseignants et les parents, installation de poubelles, gestion des déchets).</w:t>
      </w:r>
    </w:p>
    <w:p w14:paraId="44193733" w14:textId="109C9AD9" w:rsidR="00D76D3D" w:rsidRPr="00484203" w:rsidRDefault="006E1A50" w:rsidP="006E1A50">
      <w:pPr>
        <w:pStyle w:val="Heading3"/>
        <w:numPr>
          <w:ilvl w:val="2"/>
          <w:numId w:val="15"/>
        </w:numPr>
        <w:rPr>
          <w:bCs w:val="0"/>
        </w:rPr>
      </w:pPr>
      <w:bookmarkStart w:id="71" w:name="_Toc113731187"/>
      <w:r>
        <w:t xml:space="preserve"> </w:t>
      </w:r>
      <w:bookmarkStart w:id="72" w:name="_Toc113809888"/>
      <w:r w:rsidR="73DEB450" w:rsidRPr="00484203">
        <w:t>R</w:t>
      </w:r>
      <w:r w:rsidR="00484203">
        <w:t xml:space="preserve">ésultat </w:t>
      </w:r>
      <w:r w:rsidR="73DEB450" w:rsidRPr="00484203">
        <w:t>2</w:t>
      </w:r>
      <w:r w:rsidR="00484203">
        <w:t xml:space="preserve"> -</w:t>
      </w:r>
      <w:r w:rsidR="73DEB450" w:rsidRPr="00484203">
        <w:rPr>
          <w:bCs w:val="0"/>
        </w:rPr>
        <w:t xml:space="preserve"> L’inclusion, la rétention et la transition des filles et des enfants vulnérables sont améliorées</w:t>
      </w:r>
      <w:bookmarkEnd w:id="71"/>
      <w:bookmarkEnd w:id="72"/>
    </w:p>
    <w:p w14:paraId="0E912CE2" w14:textId="77777777" w:rsidR="007E2895" w:rsidRDefault="007E2895" w:rsidP="006C749D">
      <w:pPr>
        <w:rPr>
          <w:lang w:val="fr-FR"/>
        </w:rPr>
      </w:pPr>
    </w:p>
    <w:p w14:paraId="2BEBC374" w14:textId="77A850CC" w:rsidR="008A6498" w:rsidRDefault="258E5C83" w:rsidP="006C749D">
      <w:pPr>
        <w:rPr>
          <w:lang w:val="fr-FR"/>
        </w:rPr>
      </w:pPr>
      <w:r w:rsidRPr="00FB16D0">
        <w:rPr>
          <w:lang w:val="fr-FR"/>
        </w:rPr>
        <w:t>Dans le Haut-Katanga, environ 1 enfant sur 4 (taux d’achèvement de 73,9%) n’atteint pas la fin du cycle primaire. Par ailleurs, il existe de grandes inégalités d’accès entre les milieux ruraux et urbains, entre les garçons et les filles. Dans cette province, la priorité dans la prise en charge spécifique des enfants en situation de vulnérabilité sera donnée en particulier à l’appui des jeunes filles, des enfants travaillant dans les sites miniers artisanaux et des enfants déplacés pour cause de conflits, considérés comme les plus à risque d’abandon.</w:t>
      </w:r>
    </w:p>
    <w:p w14:paraId="0F30A3AA" w14:textId="77777777" w:rsidR="00FB5552" w:rsidRPr="00FB16D0" w:rsidRDefault="00FB5552" w:rsidP="006C749D">
      <w:pPr>
        <w:rPr>
          <w:lang w:val="fr-FR"/>
        </w:rPr>
      </w:pPr>
    </w:p>
    <w:p w14:paraId="1FF85C5F" w14:textId="542B6688" w:rsidR="008A6498" w:rsidRPr="0040589A" w:rsidRDefault="258E5C83" w:rsidP="0040589A">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12691050">
        <w:rPr>
          <w:rFonts w:eastAsia="Georgia" w:cs="Georgia"/>
          <w:b/>
          <w:lang w:val="fr"/>
        </w:rPr>
        <w:t>A02</w:t>
      </w:r>
      <w:r w:rsidR="0040589A" w:rsidRPr="12691050">
        <w:rPr>
          <w:rFonts w:eastAsia="Georgia" w:cs="Georgia"/>
          <w:b/>
          <w:lang w:val="fr"/>
        </w:rPr>
        <w:t>.</w:t>
      </w:r>
      <w:r w:rsidRPr="12691050">
        <w:rPr>
          <w:rFonts w:eastAsia="Georgia" w:cs="Georgia"/>
          <w:b/>
          <w:lang w:val="fr"/>
        </w:rPr>
        <w:t>01</w:t>
      </w:r>
      <w:r w:rsidR="0040589A" w:rsidRPr="12691050">
        <w:rPr>
          <w:rFonts w:eastAsia="Georgia" w:cs="Georgia"/>
          <w:b/>
          <w:lang w:val="fr"/>
        </w:rPr>
        <w:t>.</w:t>
      </w:r>
      <w:r w:rsidRPr="12691050">
        <w:rPr>
          <w:rFonts w:eastAsia="Georgia" w:cs="Georgia"/>
          <w:b/>
          <w:lang w:val="fr"/>
        </w:rPr>
        <w:t xml:space="preserve"> Promouvoir la rétention et la transition des filles et des enfants vulnérables </w:t>
      </w:r>
      <w:r w:rsidR="62793D6B" w:rsidRPr="12691050">
        <w:rPr>
          <w:rFonts w:eastAsia="Georgia" w:cs="Georgia"/>
          <w:b/>
          <w:bCs/>
          <w:lang w:val="fr"/>
        </w:rPr>
        <w:t>(hors convention de subsides World Vision)</w:t>
      </w:r>
      <w:r w:rsidRPr="12691050">
        <w:rPr>
          <w:rFonts w:eastAsia="Georgia" w:cs="Georgia"/>
          <w:b/>
          <w:lang w:val="fr"/>
        </w:rPr>
        <w:t xml:space="preserve"> </w:t>
      </w:r>
    </w:p>
    <w:p w14:paraId="2BFCA8E7" w14:textId="579413EF" w:rsidR="008A6498" w:rsidRPr="00FB16D0" w:rsidRDefault="258E5C83" w:rsidP="7F271B67">
      <w:pPr>
        <w:spacing w:line="259" w:lineRule="auto"/>
        <w:rPr>
          <w:lang w:val="fr-FR"/>
        </w:rPr>
      </w:pPr>
      <w:r w:rsidRPr="00FB16D0">
        <w:rPr>
          <w:lang w:val="fr-FR"/>
        </w:rPr>
        <w:t>Dans les statistiques scolaires1, si dans les premières années de l’école primaire nous observons un % à peu près équivalent de filles (48.9% pour le Haut-Katanga) et de garçons, au fur et à mesure que nous avançons dans la scolarité, nous observons une déperdition des filles particulièrement au moment de la transition primaire-secondaire et ensuite tout au long de la scolarité du secondaire. La réforme prolongeant la scolarité de base au-delà de la 6ème année pour inclure la 7ème et 8ème année, figure parmi les actions susceptibles de maintenir et de prolonger la scolarité des filles. Au-delà des politiques éducatives, cette dernière reste néanmoins à soutenir par des activités concrètes.</w:t>
      </w:r>
    </w:p>
    <w:p w14:paraId="72FFD231" w14:textId="66081ABF" w:rsidR="258E5C83" w:rsidRPr="00FB16D0" w:rsidRDefault="258E5C83" w:rsidP="7F271B67">
      <w:pPr>
        <w:rPr>
          <w:lang w:val="fr-FR"/>
        </w:rPr>
      </w:pPr>
      <w:r w:rsidRPr="00FB16D0">
        <w:rPr>
          <w:lang w:val="fr-FR"/>
        </w:rPr>
        <w:t>En outre, la province du Haut-Katanga comptent de très nombreux carrés miniers à ciel ouvert où de nombreux enfants (plus souvent des jeunes garçons) vont travailler afin de garantir leur survie et celle de leur famille, dans des conditions souvent désastreuses. Certains ont à peine 8 ans mais c’est surtout vers 12-14 ans que cela s’accentue. Enfin, les conflits des provinces avoisinantes ou intraprovinciaux poussent des communautés entières à se déplacer et viennent augmenter le pression - déjà très grande depuis la gratuité - sur certaines écoles de la province.</w:t>
      </w:r>
    </w:p>
    <w:p w14:paraId="1D8815D5" w14:textId="4B45E2F2" w:rsidR="258E5C83" w:rsidRPr="00FB16D0" w:rsidRDefault="258E5C83" w:rsidP="7F271B67">
      <w:pPr>
        <w:rPr>
          <w:lang w:val="fr-FR"/>
        </w:rPr>
      </w:pPr>
      <w:r w:rsidRPr="00FB16D0">
        <w:rPr>
          <w:lang w:val="fr-FR"/>
        </w:rPr>
        <w:t>Les notions d’équité, de violences basées sur le genre, de santé et droits sexuels et reproductifs (prévention des grossesses précoces), de gestion de l’hygiène menstruelle et de travail des enfants nécessitent que l’on prenne du recul et que l’on s’interroge sur les attitudes et les représentations qui conduisent à certains choix notamment concernant la scolarisation des filles et des enfants plus vulnérables. Travailler en parallèle avec les autorités, les parents et les communautés, permet d’éviter de créer des décalages en termes d’information et contribue à alimenter la réflexion dans et autour de l’école.</w:t>
      </w:r>
    </w:p>
    <w:p w14:paraId="61C82C80" w14:textId="7D4E7C64" w:rsidR="73DEB450" w:rsidRPr="00FB16D0" w:rsidRDefault="258E5C83" w:rsidP="7F271B67">
      <w:pPr>
        <w:spacing w:line="259" w:lineRule="auto"/>
        <w:rPr>
          <w:lang w:val="fr-FR"/>
        </w:rPr>
      </w:pPr>
      <w:r w:rsidRPr="00FB16D0">
        <w:rPr>
          <w:lang w:val="fr-FR"/>
        </w:rPr>
        <w:t xml:space="preserve">En l’absence des programmes « Santé » et « PLVS » dans la province du Haut-Katanga, une convention de subsides (octroi direct) est prévue pour une grande partie des questions concernant la scolarité et la protection des filles et des enfants vulnérables (voir domaine d’activité 2.2 ci-après). </w:t>
      </w:r>
    </w:p>
    <w:p w14:paraId="5B9E27E9" w14:textId="3F8D26EB" w:rsidR="7F271B67" w:rsidRPr="00FB16D0" w:rsidRDefault="7F271B67" w:rsidP="7F271B67">
      <w:pPr>
        <w:spacing w:line="259" w:lineRule="auto"/>
        <w:rPr>
          <w:lang w:val="fr-FR"/>
        </w:rPr>
      </w:pPr>
      <w:r w:rsidRPr="00FB16D0">
        <w:rPr>
          <w:lang w:val="fr-FR"/>
        </w:rPr>
        <w:t>Cependant, une série d’activités seront tout de même exécutées en dehors du cadre de cette convention de subsides, notamment l’</w:t>
      </w:r>
      <w:r w:rsidR="258E5C83" w:rsidRPr="00FB16D0">
        <w:rPr>
          <w:lang w:val="fr-FR"/>
        </w:rPr>
        <w:t>analyse des facteurs non-favorables et favorables à la rétention et à la transition des filles et des enfants vulnérables dans l’enseignement (via un accompagnement scientifique), un appui à la gestion de l’hygiène menstruelle à l’école (désignation et formation points focaux, achat et distribution kits d’hygiène d’urgence, campagnes d’information), un appui à l’organisation et au fonctionnement de groupes de réflexion et d’échanges au sein des communautés (club de filles, groupe de parents, etc.) ainsi que la réalisation de campagnes de sensibilisation à destination des parents et des communautés (émissions d’information sur les radios locales, médias sociaux, théâtre</w:t>
      </w:r>
      <w:r w:rsidR="39F8157A" w:rsidRPr="00FB16D0">
        <w:rPr>
          <w:lang w:val="fr-FR"/>
        </w:rPr>
        <w:t>-action, brochures/flyers, etc.</w:t>
      </w:r>
      <w:r w:rsidR="258E5C83" w:rsidRPr="00FB16D0">
        <w:rPr>
          <w:lang w:val="fr-FR"/>
        </w:rPr>
        <w:t>).</w:t>
      </w:r>
      <w:r w:rsidRPr="00FB16D0">
        <w:rPr>
          <w:lang w:val="fr-FR"/>
        </w:rPr>
        <w:t xml:space="preserve"> </w:t>
      </w:r>
    </w:p>
    <w:p w14:paraId="54F2623C" w14:textId="298F1752" w:rsidR="73DEB450" w:rsidRPr="00FB16D0" w:rsidRDefault="73DEB450" w:rsidP="723ABB7A">
      <w:pPr>
        <w:rPr>
          <w:lang w:val="fr-FR"/>
        </w:rPr>
      </w:pPr>
      <w:r w:rsidRPr="00FB16D0">
        <w:rPr>
          <w:lang w:val="fr-FR"/>
        </w:rPr>
        <w:t xml:space="preserve">En outre, il est prévu de coordonner ces actions avec : </w:t>
      </w:r>
    </w:p>
    <w:p w14:paraId="166E5EAD" w14:textId="4E7279E9" w:rsidR="73DEB450" w:rsidRPr="00FB16D0" w:rsidRDefault="73DEB450" w:rsidP="00785DC1">
      <w:pPr>
        <w:pStyle w:val="ListParagraph"/>
        <w:numPr>
          <w:ilvl w:val="0"/>
          <w:numId w:val="24"/>
        </w:numPr>
        <w:rPr>
          <w:lang w:val="fr-FR"/>
        </w:rPr>
      </w:pPr>
      <w:r w:rsidRPr="00FB16D0">
        <w:rPr>
          <w:lang w:val="fr-FR"/>
        </w:rPr>
        <w:t>Le programme « Protection sociale » pour la sensibilisation et prise en charge des enfants plus vulnérables vers un retour à l’école et une suppression de leur travail dans les sites miniers artisanaux (PS résultat 2 + activité 2.4 + 5.4).</w:t>
      </w:r>
    </w:p>
    <w:p w14:paraId="37F085DB" w14:textId="53CA3EEB" w:rsidR="107E7302" w:rsidRPr="00FB16D0" w:rsidRDefault="3A6E3335" w:rsidP="00785DC1">
      <w:pPr>
        <w:pStyle w:val="ListParagraph"/>
        <w:numPr>
          <w:ilvl w:val="0"/>
          <w:numId w:val="24"/>
        </w:numPr>
        <w:rPr>
          <w:lang w:val="fr-FR"/>
        </w:rPr>
      </w:pPr>
      <w:r w:rsidRPr="00FB16D0">
        <w:rPr>
          <w:lang w:val="fr-FR"/>
        </w:rPr>
        <w:t>Le programme « Formation-Emploi-Entrepreneuriat » pour stimuler un projet pilote innovant d’entrepreneuriat social, tel que la production de serviettes hygiéniques pouvant ensuite fournir les jeunes filles des écoles ciblées, ainsi que pour stimuler des formations/appuis dans les filières agricoles/entrepreneuriales pour les familles plus vulnérables (FEE résultat 2 - activités</w:t>
      </w:r>
      <w:r w:rsidR="2F8C5053" w:rsidRPr="00FB16D0">
        <w:rPr>
          <w:lang w:val="fr-FR"/>
        </w:rPr>
        <w:t xml:space="preserve"> 2.3</w:t>
      </w:r>
      <w:r w:rsidRPr="00FB16D0">
        <w:rPr>
          <w:lang w:val="fr-FR"/>
        </w:rPr>
        <w:t xml:space="preserve"> + 2.4).</w:t>
      </w:r>
    </w:p>
    <w:p w14:paraId="0CB346B8" w14:textId="6BB551ED" w:rsidR="73DEB450" w:rsidRPr="00FB16D0" w:rsidRDefault="73DEB450" w:rsidP="00785DC1">
      <w:pPr>
        <w:pStyle w:val="ListParagraph"/>
        <w:numPr>
          <w:ilvl w:val="0"/>
          <w:numId w:val="24"/>
        </w:numPr>
        <w:rPr>
          <w:lang w:val="fr-FR"/>
        </w:rPr>
      </w:pPr>
      <w:r w:rsidRPr="00FB16D0">
        <w:rPr>
          <w:lang w:val="fr-FR"/>
        </w:rPr>
        <w:t>Le programme « Participation citoyenne » pour sensibiliser, à travers les médias/chefs de village/religieux, les parents et enfants sur la valeur d'une éducation de base de 8 ans ainsi que pour le plaidoyer vers plus d’investissement des ressources minières dans les infrastructures scolaires.</w:t>
      </w:r>
      <w:r w:rsidR="002B7655">
        <w:rPr>
          <w:lang w:val="fr-FR"/>
        </w:rPr>
        <w:t xml:space="preserve"> </w:t>
      </w:r>
    </w:p>
    <w:p w14:paraId="6FE99585" w14:textId="4A1F230B" w:rsidR="003C01DF" w:rsidRPr="003C01DF" w:rsidRDefault="73DEB450" w:rsidP="00785DC1">
      <w:pPr>
        <w:pStyle w:val="ListParagraph"/>
        <w:numPr>
          <w:ilvl w:val="0"/>
          <w:numId w:val="24"/>
        </w:numPr>
        <w:rPr>
          <w:lang w:val="fr-FR"/>
        </w:rPr>
      </w:pPr>
      <w:r w:rsidRPr="00FB16D0">
        <w:rPr>
          <w:lang w:val="fr-FR"/>
        </w:rPr>
        <w:t xml:space="preserve">D’autres partenariats pourraient être identifiés au démarrage, comme par exemple avec le Projet d’appui au bien-être alternatif des enfants et jeunes impliqués dans la chaine d’approvisionnement de cobalt (PABEA-Cobalt) ou encore l’UNICEF pour la question du travail des enfants dans les sites miniers artisanaux (plaidoyer). </w:t>
      </w:r>
      <w:r w:rsidR="003C01DF" w:rsidRPr="003C01DF">
        <w:rPr>
          <w:lang w:val="fr-FR"/>
        </w:rPr>
        <w:t>En ce qui concerne ce dernier point, la coordination avec USAID (</w:t>
      </w:r>
      <w:proofErr w:type="spellStart"/>
      <w:r w:rsidR="003C01DF" w:rsidRPr="003C01DF">
        <w:rPr>
          <w:lang w:val="fr-FR"/>
        </w:rPr>
        <w:t>CatalyzeEduFinance</w:t>
      </w:r>
      <w:proofErr w:type="spellEnd"/>
      <w:r w:rsidR="003C01DF" w:rsidRPr="003C01DF">
        <w:rPr>
          <w:lang w:val="fr-FR"/>
        </w:rPr>
        <w:t>) sera également importante.</w:t>
      </w:r>
    </w:p>
    <w:p w14:paraId="62C3EA18" w14:textId="6F1A0507" w:rsidR="73DEB450" w:rsidRPr="00FB16D0" w:rsidRDefault="73DEB450" w:rsidP="003C01DF">
      <w:pPr>
        <w:pStyle w:val="ListParagraph"/>
        <w:ind w:left="360"/>
        <w:rPr>
          <w:lang w:val="fr-FR"/>
        </w:rPr>
      </w:pPr>
    </w:p>
    <w:p w14:paraId="57BBB3F3" w14:textId="783BCEFA" w:rsidR="008A6498" w:rsidRPr="0040589A" w:rsidRDefault="258E5C83" w:rsidP="0040589A">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16F8EC45">
        <w:rPr>
          <w:rFonts w:eastAsia="Georgia" w:cs="Georgia"/>
          <w:b/>
          <w:lang w:val="fr"/>
        </w:rPr>
        <w:t>A02</w:t>
      </w:r>
      <w:r w:rsidR="0040589A" w:rsidRPr="16F8EC45">
        <w:rPr>
          <w:rFonts w:eastAsia="Georgia" w:cs="Georgia"/>
          <w:b/>
          <w:lang w:val="fr"/>
        </w:rPr>
        <w:t>.</w:t>
      </w:r>
      <w:r w:rsidRPr="16F8EC45">
        <w:rPr>
          <w:rFonts w:eastAsia="Georgia" w:cs="Georgia"/>
          <w:b/>
          <w:lang w:val="fr"/>
        </w:rPr>
        <w:t>02</w:t>
      </w:r>
      <w:r w:rsidR="0040589A" w:rsidRPr="16F8EC45">
        <w:rPr>
          <w:rFonts w:eastAsia="Georgia" w:cs="Georgia"/>
          <w:b/>
          <w:lang w:val="fr"/>
        </w:rPr>
        <w:t>.</w:t>
      </w:r>
      <w:r w:rsidRPr="16F8EC45">
        <w:rPr>
          <w:rFonts w:eastAsia="Georgia" w:cs="Georgia"/>
          <w:b/>
          <w:lang w:val="fr"/>
        </w:rPr>
        <w:t xml:space="preserve"> Promouvoir la rétention et la transition des filles et des enfants vulnérables </w:t>
      </w:r>
      <w:r w:rsidR="076FC117" w:rsidRPr="16F8EC45">
        <w:rPr>
          <w:rFonts w:eastAsia="Georgia" w:cs="Georgia"/>
          <w:b/>
          <w:bCs/>
          <w:lang w:val="fr"/>
        </w:rPr>
        <w:t>(convention de subsides World Vision)</w:t>
      </w:r>
    </w:p>
    <w:p w14:paraId="71FAB590" w14:textId="2BFC9455" w:rsidR="008A6498" w:rsidRPr="00FB16D0" w:rsidRDefault="258E5C83" w:rsidP="7F271B67">
      <w:pPr>
        <w:spacing w:line="259" w:lineRule="auto"/>
        <w:rPr>
          <w:lang w:val="fr-FR"/>
        </w:rPr>
      </w:pPr>
      <w:r w:rsidRPr="00FB16D0">
        <w:rPr>
          <w:lang w:val="fr-FR"/>
        </w:rPr>
        <w:t>En l’absence des programmes « Santé » et « PLVS » dans la province du Haut-Katanga, une convention de subsides (octroi direct) est prévue pour l’ensemble des questions concernant la scolarité et la protection des filles et des enfants vulnérables. World Vision est un partenaire potentiel identifié car l’organisation possède une longue expérience d’action communautaire sur ces thématiques et a la capacité de se déployer rapidement dans les zones ciblées.</w:t>
      </w:r>
    </w:p>
    <w:p w14:paraId="39048A2E" w14:textId="214D12A6" w:rsidR="008A6498" w:rsidRPr="00FB16D0" w:rsidRDefault="7F271B67" w:rsidP="31A1A200">
      <w:pPr>
        <w:spacing w:line="259" w:lineRule="auto"/>
        <w:rPr>
          <w:lang w:val="fr-FR"/>
        </w:rPr>
      </w:pPr>
      <w:r w:rsidRPr="00FB16D0">
        <w:rPr>
          <w:lang w:val="fr-FR"/>
        </w:rPr>
        <w:t xml:space="preserve">Cette convention de subsides </w:t>
      </w:r>
      <w:r w:rsidR="00393F41">
        <w:rPr>
          <w:lang w:val="fr-FR"/>
        </w:rPr>
        <w:t xml:space="preserve">avec World Vision </w:t>
      </w:r>
      <w:r w:rsidRPr="00FB16D0">
        <w:rPr>
          <w:lang w:val="fr-FR"/>
        </w:rPr>
        <w:t>couvrira l'ensemble des activités pour les zones ciblées par l’intervention : collecte de données préalable, prise en charge des filles et des enfants les plus vulnérables en dehors de l'école et/ou à risque d'abandon via des bourses/kits scolaires de soutien (travail notamment sur les barrières financières) ; information, communication et sensibilisation des communautés ciblées sur les droits des enfants ; PLVS (grossesses et mariages précoces) ainsi que l’organisation de clubs de lecture (voir domaine d’activités 4.3).</w:t>
      </w:r>
    </w:p>
    <w:p w14:paraId="1E258111" w14:textId="431C3A8C" w:rsidR="00671282" w:rsidRDefault="00484203" w:rsidP="006E1A50">
      <w:pPr>
        <w:pStyle w:val="Heading3"/>
        <w:numPr>
          <w:ilvl w:val="2"/>
          <w:numId w:val="15"/>
        </w:numPr>
      </w:pPr>
      <w:bookmarkStart w:id="73" w:name="_Toc113731188"/>
      <w:bookmarkStart w:id="74" w:name="_Toc113809889"/>
      <w:r w:rsidRPr="00484203">
        <w:t>R</w:t>
      </w:r>
      <w:r>
        <w:t xml:space="preserve">ésultat </w:t>
      </w:r>
      <w:r w:rsidR="46BEFAF6" w:rsidRPr="00484203">
        <w:t>3 </w:t>
      </w:r>
      <w:r>
        <w:t xml:space="preserve">- </w:t>
      </w:r>
      <w:r w:rsidR="46BEFAF6" w:rsidRPr="00484203">
        <w:t>Le staff pédagogique des établissements ciblés applique les compétences</w:t>
      </w:r>
      <w:r>
        <w:t xml:space="preserve"> </w:t>
      </w:r>
      <w:r w:rsidR="73DEB450" w:rsidRPr="00484203">
        <w:t>pédagogiques, didactiques et thématiques acquises à travers l’utilisation de</w:t>
      </w:r>
      <w:r>
        <w:t xml:space="preserve"> </w:t>
      </w:r>
      <w:r w:rsidR="73DEB450" w:rsidRPr="00484203">
        <w:t xml:space="preserve">méthodes </w:t>
      </w:r>
      <w:r w:rsidR="46BEFAF6" w:rsidRPr="00484203">
        <w:t>actives</w:t>
      </w:r>
      <w:bookmarkEnd w:id="73"/>
      <w:bookmarkEnd w:id="74"/>
    </w:p>
    <w:p w14:paraId="771DB7E3" w14:textId="77777777" w:rsidR="007E2895" w:rsidRDefault="007E2895" w:rsidP="63307901">
      <w:pPr>
        <w:spacing w:line="259" w:lineRule="auto"/>
        <w:rPr>
          <w:i/>
          <w:iCs/>
          <w:lang w:val="fr-FR"/>
        </w:rPr>
      </w:pPr>
    </w:p>
    <w:p w14:paraId="753A587D" w14:textId="5F2705FE" w:rsidR="00967E7B" w:rsidRPr="00AE4828" w:rsidRDefault="73DEB450" w:rsidP="63307901">
      <w:pPr>
        <w:spacing w:line="259" w:lineRule="auto"/>
        <w:rPr>
          <w:lang w:val="fr-FR"/>
        </w:rPr>
      </w:pPr>
      <w:r w:rsidRPr="00AE4828">
        <w:rPr>
          <w:i/>
          <w:iCs/>
          <w:lang w:val="fr-FR"/>
        </w:rPr>
        <w:t>« De nombreux travaux de recherche mettent en évidence le rôle central de la qualité des enseignants dans les résultats d’apprentissage : en effet, l’accès à des enseignants et à un enseignement de qualité entraîne une amélioration de l’apprentissage et un meilleur accès à une éducation de qualité, équitable et inclusive »</w:t>
      </w:r>
      <w:r w:rsidRPr="00AE4828">
        <w:rPr>
          <w:lang w:val="fr-FR"/>
        </w:rPr>
        <w:t xml:space="preserve">. L’augmentation du nombre d’enseignants qualifiés est ainsi fondamentale pour la réalisation de l’ODD 4. </w:t>
      </w:r>
    </w:p>
    <w:p w14:paraId="2BC7E195" w14:textId="1B103A45" w:rsidR="36FF1D23" w:rsidRPr="00FB16D0" w:rsidRDefault="36FF1D23" w:rsidP="684CEE45">
      <w:pPr>
        <w:spacing w:line="242" w:lineRule="exact"/>
        <w:rPr>
          <w:lang w:val="fr-FR"/>
        </w:rPr>
      </w:pPr>
      <w:r w:rsidRPr="00FB16D0">
        <w:rPr>
          <w:lang w:val="fr-FR"/>
        </w:rPr>
        <w:t>D’une manière générale, les compétences de bases ne sont pas acquises. Au niveau national, 72.9% des élèves en fin du cycle primaire sont en dessous du seuil “suffisant” de compétences en lecture, et 81.6% en mathématiques (RESEN-RDC III, avril 2022).</w:t>
      </w:r>
    </w:p>
    <w:p w14:paraId="41551E3C" w14:textId="131D19C9" w:rsidR="36FF1D23" w:rsidRPr="00FB16D0" w:rsidRDefault="36FF1D23" w:rsidP="684CEE45">
      <w:pPr>
        <w:spacing w:line="242" w:lineRule="exact"/>
        <w:rPr>
          <w:lang w:val="fr-FR"/>
        </w:rPr>
      </w:pPr>
      <w:r w:rsidRPr="00FB16D0">
        <w:rPr>
          <w:lang w:val="fr-FR"/>
        </w:rPr>
        <w:t>La qualité des apprentissages des élèves dépend de différents facteurs dont la qualité de la formation initiale et continue des enseignants, des encadreurs, des formateurs et des inspecteurs. Or, en RDC, la formation initiale et continue des enseignants fait face à de nombreux défis.</w:t>
      </w:r>
    </w:p>
    <w:p w14:paraId="47FD8EEE" w14:textId="73012911" w:rsidR="36FF1D23" w:rsidRPr="00FB16D0" w:rsidRDefault="36FF1D23" w:rsidP="684CEE45">
      <w:pPr>
        <w:spacing w:line="242" w:lineRule="exact"/>
        <w:rPr>
          <w:lang w:val="fr-FR"/>
        </w:rPr>
      </w:pPr>
      <w:r w:rsidRPr="00FB16D0">
        <w:rPr>
          <w:lang w:val="fr-FR"/>
        </w:rPr>
        <w:t>Au niveau provincial, la formation continue des enseignants relève essentiellement de la responsabilité de l’Inspection (EPST). Compte-tenu du manque de moyens et de la succession des réformes pédagogiques, elle peine cependant à répondre à l’entièreté des besoins et nécessite un appui pour le renforcement des capacités des enseignants et des cadres.</w:t>
      </w:r>
    </w:p>
    <w:p w14:paraId="592C697A" w14:textId="4B3F8CA6" w:rsidR="00967E7B" w:rsidRPr="0040589A" w:rsidRDefault="0BDB7A8F"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A03</w:t>
      </w:r>
      <w:r w:rsidR="0040589A">
        <w:rPr>
          <w:rFonts w:eastAsia="Georgia" w:cs="Georgia"/>
          <w:b/>
          <w:bCs/>
          <w:szCs w:val="21"/>
          <w:lang w:val="fr"/>
        </w:rPr>
        <w:t>.</w:t>
      </w:r>
      <w:r w:rsidRPr="0040589A">
        <w:rPr>
          <w:rFonts w:eastAsia="Georgia" w:cs="Georgia"/>
          <w:b/>
          <w:bCs/>
          <w:szCs w:val="21"/>
          <w:lang w:val="fr"/>
        </w:rPr>
        <w:t>01</w:t>
      </w:r>
      <w:r w:rsidR="0040589A">
        <w:rPr>
          <w:rFonts w:eastAsia="Georgia" w:cs="Georgia"/>
          <w:b/>
          <w:bCs/>
          <w:szCs w:val="21"/>
          <w:lang w:val="fr"/>
        </w:rPr>
        <w:t>.</w:t>
      </w:r>
      <w:r w:rsidRPr="0040589A">
        <w:rPr>
          <w:rFonts w:eastAsia="Georgia" w:cs="Georgia"/>
          <w:b/>
          <w:bCs/>
          <w:szCs w:val="21"/>
          <w:lang w:val="fr"/>
        </w:rPr>
        <w:t xml:space="preserve"> </w:t>
      </w:r>
      <w:r w:rsidR="3F059233" w:rsidRPr="0040589A">
        <w:rPr>
          <w:rFonts w:eastAsia="Georgia" w:cs="Georgia"/>
          <w:b/>
          <w:bCs/>
          <w:szCs w:val="21"/>
          <w:lang w:val="fr"/>
        </w:rPr>
        <w:t>Contribuer à la formation initiale des enseignants et formateurs de l’éducation de base dans les Humanités pédagogiques et/ou Instituts supérieurs pédagogiques</w:t>
      </w:r>
    </w:p>
    <w:p w14:paraId="24E658A9" w14:textId="5803667B" w:rsidR="00967E7B" w:rsidRDefault="3F059233" w:rsidP="6863ADF0">
      <w:pPr>
        <w:rPr>
          <w:lang w:val="fr-FR"/>
        </w:rPr>
      </w:pPr>
      <w:r w:rsidRPr="00FB16D0">
        <w:rPr>
          <w:lang w:val="fr-FR"/>
        </w:rPr>
        <w:t>La formation initiale des enseignants du niveau primaire est organisée au niveau secondaire dans la section Humanités pédagogiques (HP). Pour les 2 premières années du niveau secondaire, cela est organisé au niveau supérieur dans les Instituts supérieurs pédagogiques (ISP). Des actions ponctuelles qui peuvent contribuer à la réflexion et au soutien de la formation initiale seront menées. Une analyse approfondie des besoins de renforcement de capacités des enseignants des HP/ISP et des maîtres d’application aboutira à des actions concrètes de renforcement de capacités telles que, par exemple, le développement d’outils d’encadrement et de suivi de stages, l’insertion de l’inclusion et l’équité dans la formation des enseignants et formateurs, la promotion de la recherche thématique au niveau provincial, etc.</w:t>
      </w:r>
    </w:p>
    <w:p w14:paraId="157F5F98" w14:textId="77777777" w:rsidR="00FB5552" w:rsidRPr="00FB16D0" w:rsidRDefault="00FB5552" w:rsidP="6863ADF0">
      <w:pPr>
        <w:rPr>
          <w:lang w:val="fr-FR"/>
        </w:rPr>
      </w:pPr>
    </w:p>
    <w:p w14:paraId="62646840" w14:textId="491B2C8D" w:rsidR="00967E7B" w:rsidRPr="0040589A" w:rsidRDefault="46BEFAF6" w:rsidP="0040589A">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5A16FF85">
        <w:rPr>
          <w:rFonts w:eastAsia="Georgia" w:cs="Georgia"/>
          <w:b/>
          <w:lang w:val="fr"/>
        </w:rPr>
        <w:t>A03</w:t>
      </w:r>
      <w:r w:rsidR="0040589A" w:rsidRPr="5A16FF85">
        <w:rPr>
          <w:rFonts w:eastAsia="Georgia" w:cs="Georgia"/>
          <w:b/>
          <w:lang w:val="fr"/>
        </w:rPr>
        <w:t>.</w:t>
      </w:r>
      <w:r w:rsidRPr="5A16FF85">
        <w:rPr>
          <w:rFonts w:eastAsia="Georgia" w:cs="Georgia"/>
          <w:b/>
          <w:lang w:val="fr"/>
        </w:rPr>
        <w:t>02</w:t>
      </w:r>
      <w:r w:rsidR="0040589A" w:rsidRPr="5A16FF85">
        <w:rPr>
          <w:rFonts w:eastAsia="Georgia" w:cs="Georgia"/>
          <w:b/>
          <w:lang w:val="fr"/>
        </w:rPr>
        <w:t>.</w:t>
      </w:r>
      <w:r w:rsidRPr="5A16FF85">
        <w:rPr>
          <w:rFonts w:eastAsia="Georgia" w:cs="Georgia"/>
          <w:b/>
          <w:lang w:val="fr"/>
        </w:rPr>
        <w:t xml:space="preserve"> </w:t>
      </w:r>
      <w:r w:rsidR="73DEB450" w:rsidRPr="5A16FF85">
        <w:rPr>
          <w:rFonts w:eastAsia="Georgia" w:cs="Georgia"/>
          <w:b/>
          <w:lang w:val="fr"/>
        </w:rPr>
        <w:t xml:space="preserve">Assurer la formation continue des enseignants </w:t>
      </w:r>
      <w:r w:rsidR="73DEB450" w:rsidRPr="5A16FF85" w:rsidDel="003B5FD4">
        <w:rPr>
          <w:rFonts w:eastAsia="Georgia" w:cs="Georgia"/>
          <w:b/>
          <w:lang w:val="fr"/>
        </w:rPr>
        <w:t xml:space="preserve">et </w:t>
      </w:r>
      <w:r w:rsidR="197A1AE7" w:rsidRPr="5A16FF85">
        <w:rPr>
          <w:rFonts w:eastAsia="Georgia" w:cs="Georgia"/>
          <w:b/>
          <w:lang w:val="fr"/>
        </w:rPr>
        <w:t>de leurs directions pédagogiques</w:t>
      </w:r>
      <w:r w:rsidR="73DEB450" w:rsidRPr="5A16FF85">
        <w:rPr>
          <w:rFonts w:eastAsia="Georgia" w:cs="Georgia"/>
          <w:b/>
          <w:lang w:val="fr"/>
        </w:rPr>
        <w:t xml:space="preserve"> dans les matières de base</w:t>
      </w:r>
      <w:r w:rsidRPr="5A16FF85">
        <w:rPr>
          <w:rFonts w:eastAsia="Georgia" w:cs="Georgia"/>
          <w:b/>
          <w:lang w:val="fr"/>
        </w:rPr>
        <w:t xml:space="preserve">, les </w:t>
      </w:r>
      <w:r w:rsidR="73DEB450" w:rsidRPr="5A16FF85">
        <w:rPr>
          <w:rFonts w:eastAsia="Georgia" w:cs="Georgia"/>
          <w:b/>
          <w:lang w:val="fr"/>
        </w:rPr>
        <w:t xml:space="preserve">pratiques pédagogiques </w:t>
      </w:r>
      <w:r w:rsidRPr="5A16FF85">
        <w:rPr>
          <w:rFonts w:eastAsia="Georgia" w:cs="Georgia"/>
          <w:b/>
          <w:lang w:val="fr"/>
        </w:rPr>
        <w:t>et la pratique des sciences</w:t>
      </w:r>
      <w:r w:rsidR="7F04E5ED" w:rsidRPr="5A16FF85">
        <w:rPr>
          <w:rFonts w:eastAsia="Georgia" w:cs="Georgia"/>
          <w:b/>
          <w:bCs/>
          <w:lang w:val="fr"/>
        </w:rPr>
        <w:t xml:space="preserve"> (hors convention de subsides APEFE)</w:t>
      </w:r>
    </w:p>
    <w:p w14:paraId="793FC606" w14:textId="310443A9" w:rsidR="00967E7B" w:rsidRPr="003E1F4C" w:rsidRDefault="73DEB450" w:rsidP="79296DDF">
      <w:pPr>
        <w:spacing w:line="259" w:lineRule="auto"/>
        <w:rPr>
          <w:lang w:val="fr-FR"/>
        </w:rPr>
      </w:pPr>
      <w:r w:rsidRPr="003E1F4C">
        <w:rPr>
          <w:lang w:val="fr-FR"/>
        </w:rPr>
        <w:t>Au niveau provincial, la formation continue des enseignants relève essentiellement de la responsabilité de l’Inspection (EPST). Compte-tenu du manque de moyens et de la succession des réformes pédagogiques, elle peine cependant à répondre à l’entièreté des besoins et nécessite un appui pour le renforcement des capacités des enseignants sur le terrain ainsi que le renforcement des cadres responsables de l’encadrement des enseignants.</w:t>
      </w:r>
    </w:p>
    <w:p w14:paraId="54CAF5BA" w14:textId="638D831F" w:rsidR="46BEFAF6" w:rsidRPr="003E1F4C" w:rsidRDefault="46BEFAF6" w:rsidP="2DD94AFE">
      <w:pPr>
        <w:spacing w:line="259" w:lineRule="auto"/>
        <w:rPr>
          <w:lang w:val="fr-FR"/>
        </w:rPr>
      </w:pPr>
      <w:r w:rsidRPr="003E1F4C">
        <w:rPr>
          <w:lang w:val="fr-FR"/>
        </w:rPr>
        <w:t xml:space="preserve">Une convention de subsides (octroi direct en commun avec Kasaï-Oriental et Sud-Ubangi) </w:t>
      </w:r>
      <w:r w:rsidR="2DD94AFE" w:rsidRPr="003E1F4C">
        <w:rPr>
          <w:lang w:val="fr-FR"/>
        </w:rPr>
        <w:t>avec l’APEFE chargée de mettre en œuvre l’Initiative francophone pour la formation à distance des maîtres (IFADEM) de l’OIF et de l’AUF en RD Congo sera lancée pour l’ensemble des questions concernant la formation continue des enseignants</w:t>
      </w:r>
      <w:r w:rsidRPr="003E1F4C">
        <w:rPr>
          <w:lang w:val="fr-FR"/>
        </w:rPr>
        <w:t xml:space="preserve"> (voir 3.3 ci-après). </w:t>
      </w:r>
      <w:r w:rsidR="7F271B67" w:rsidRPr="003E1F4C">
        <w:rPr>
          <w:lang w:val="fr-FR"/>
        </w:rPr>
        <w:t xml:space="preserve">Cependant, une série d’activités seront tout de même exécutées en dehors du cadre de cette convention de subsides, notamment les analyses, accompagnement et suivi académique du dispositif au niveau des REP, la mise en place d’espaces d’accueil pour les enfants des enseignants pendant les échanges pédagogiques, le renforcement des capacités via des échanges physiques et/ou virtuels entre pairs ou encore l’organisation d’un salon des enseignants à Kinshasa regroupant des enseignants suivis par les interventions éducation de base des 4 provinces. </w:t>
      </w:r>
    </w:p>
    <w:p w14:paraId="47F3BAB0" w14:textId="27ECADB4" w:rsidR="063E6A50" w:rsidRPr="003E1F4C" w:rsidRDefault="063E6A50" w:rsidP="63307901">
      <w:pPr>
        <w:spacing w:line="259" w:lineRule="auto"/>
        <w:rPr>
          <w:lang w:val="fr-FR"/>
        </w:rPr>
      </w:pPr>
      <w:r w:rsidRPr="003E1F4C">
        <w:rPr>
          <w:lang w:val="fr-FR"/>
        </w:rPr>
        <w:t xml:space="preserve">Concernant les pratiques d’apprentissages entre pairs, </w:t>
      </w:r>
      <w:r w:rsidR="7BB67701" w:rsidRPr="003E1F4C">
        <w:rPr>
          <w:lang w:val="fr-FR"/>
        </w:rPr>
        <w:t>un partenariat est non seulement envisagé entre les écoles ciblées dans la province du Haut-Katanga (niveau provincial), mais aussi avec les interventions éducation de base des autres provinces (niveau national) ainsi qu’a</w:t>
      </w:r>
      <w:r w:rsidR="0BDB7A8F" w:rsidRPr="003E1F4C">
        <w:rPr>
          <w:lang w:val="fr-FR"/>
        </w:rPr>
        <w:t xml:space="preserve">vec le programme d’éducation à la citoyenneté mondiale </w:t>
      </w:r>
      <w:r w:rsidR="00CC64A3">
        <w:rPr>
          <w:lang w:val="fr-FR"/>
        </w:rPr>
        <w:t>de Enabel</w:t>
      </w:r>
      <w:r w:rsidR="0BDB7A8F" w:rsidRPr="003E1F4C">
        <w:rPr>
          <w:lang w:val="fr-FR"/>
        </w:rPr>
        <w:t xml:space="preserve"> (Annoncer la Couleur-</w:t>
      </w:r>
      <w:proofErr w:type="spellStart"/>
      <w:r w:rsidR="0BDB7A8F" w:rsidRPr="003E1F4C">
        <w:rPr>
          <w:lang w:val="fr-FR"/>
        </w:rPr>
        <w:t>Kruit</w:t>
      </w:r>
      <w:proofErr w:type="spellEnd"/>
      <w:r w:rsidR="0BDB7A8F" w:rsidRPr="003E1F4C">
        <w:rPr>
          <w:lang w:val="fr-FR"/>
        </w:rPr>
        <w:t>) pour les questions relatives à la citoyenneté mondiale (renforcement des capacités via l’organisation d’échanges virtuels et/ou en direct entre pairs).</w:t>
      </w:r>
      <w:r w:rsidR="00E65032">
        <w:rPr>
          <w:lang w:val="fr-FR"/>
        </w:rPr>
        <w:t xml:space="preserve"> </w:t>
      </w:r>
      <w:r w:rsidR="00E65032" w:rsidRPr="00E65032">
        <w:rPr>
          <w:lang w:val="fr-FR"/>
        </w:rPr>
        <w:t>Il est prévu d'enregistrer et de promouvoir les meilleures pratiques et les leçons apprises dans le cadre de notre dialogue aux niveaux provincial et national. Un budget a été prévu pour l'organisation d'un "Salon des enseignants" (à Kinshasa) avec cet objectif en tête.</w:t>
      </w:r>
    </w:p>
    <w:p w14:paraId="5AE27308" w14:textId="6A8B4F77" w:rsidR="46BEFAF6" w:rsidRPr="003E1F4C" w:rsidRDefault="46BEFAF6" w:rsidP="63307901">
      <w:pPr>
        <w:spacing w:line="259" w:lineRule="auto"/>
        <w:rPr>
          <w:lang w:val="fr-FR"/>
        </w:rPr>
      </w:pPr>
      <w:r w:rsidRPr="003E1F4C">
        <w:rPr>
          <w:lang w:val="fr-FR"/>
        </w:rPr>
        <w:t>Enfin, le</w:t>
      </w:r>
      <w:r w:rsidR="73DEB450" w:rsidRPr="003E1F4C">
        <w:rPr>
          <w:lang w:val="fr-FR"/>
        </w:rPr>
        <w:t xml:space="preserve"> suivi et évaluation des apprentissages et du transfert des compétences dans les classes</w:t>
      </w:r>
      <w:r w:rsidRPr="003E1F4C">
        <w:rPr>
          <w:lang w:val="fr-FR"/>
        </w:rPr>
        <w:t xml:space="preserve"> seront également assurés par l’équipe d’intervention, en dehors du dispositif IFADEM.</w:t>
      </w:r>
    </w:p>
    <w:p w14:paraId="1A924E78" w14:textId="798495D9" w:rsidR="46BEFAF6" w:rsidRPr="0040589A" w:rsidRDefault="46BEFAF6" w:rsidP="0040589A">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0CCFA405">
        <w:rPr>
          <w:rFonts w:eastAsia="Georgia" w:cs="Georgia"/>
          <w:b/>
          <w:bCs/>
          <w:lang w:val="fr"/>
        </w:rPr>
        <w:t>A03</w:t>
      </w:r>
      <w:r w:rsidR="0040589A" w:rsidRPr="0CCFA405">
        <w:rPr>
          <w:rFonts w:eastAsia="Georgia" w:cs="Georgia"/>
          <w:b/>
          <w:bCs/>
          <w:lang w:val="fr"/>
        </w:rPr>
        <w:t>.</w:t>
      </w:r>
      <w:r w:rsidRPr="0CCFA405">
        <w:rPr>
          <w:rFonts w:eastAsia="Georgia" w:cs="Georgia"/>
          <w:b/>
          <w:bCs/>
          <w:lang w:val="fr"/>
        </w:rPr>
        <w:t>03</w:t>
      </w:r>
      <w:r w:rsidR="0040589A" w:rsidRPr="0CCFA405">
        <w:rPr>
          <w:rFonts w:eastAsia="Georgia" w:cs="Georgia"/>
          <w:b/>
          <w:bCs/>
          <w:lang w:val="fr"/>
        </w:rPr>
        <w:t>.</w:t>
      </w:r>
      <w:r w:rsidRPr="0CCFA405">
        <w:rPr>
          <w:rFonts w:eastAsia="Georgia" w:cs="Georgia"/>
          <w:b/>
          <w:bCs/>
          <w:lang w:val="fr"/>
        </w:rPr>
        <w:t xml:space="preserve"> </w:t>
      </w:r>
      <w:r w:rsidR="149F53B6" w:rsidRPr="0CCFA405">
        <w:rPr>
          <w:rFonts w:eastAsia="Georgia" w:cs="Georgia"/>
          <w:b/>
          <w:bCs/>
          <w:lang w:val="fr"/>
        </w:rPr>
        <w:t xml:space="preserve"> </w:t>
      </w:r>
      <w:r w:rsidR="3EA481B9" w:rsidRPr="0CCFA405">
        <w:rPr>
          <w:rFonts w:eastAsia="Georgia" w:cs="Georgia"/>
          <w:b/>
          <w:bCs/>
          <w:lang w:val="fr"/>
        </w:rPr>
        <w:t>Assurer la formation continue des enseignants et de leurs directions pédagogiques dans les matières de base, les pratiques pédagogiques et la pratique des sciences</w:t>
      </w:r>
      <w:r w:rsidR="78986FC9" w:rsidRPr="0CCFA405">
        <w:rPr>
          <w:rFonts w:eastAsia="Georgia" w:cs="Georgia"/>
          <w:b/>
          <w:bCs/>
          <w:lang w:val="fr"/>
        </w:rPr>
        <w:t xml:space="preserve"> (</w:t>
      </w:r>
      <w:r w:rsidR="7AA7E16F" w:rsidRPr="0CCFA405">
        <w:rPr>
          <w:rFonts w:eastAsia="Georgia" w:cs="Georgia"/>
          <w:b/>
          <w:bCs/>
          <w:lang w:val="fr"/>
        </w:rPr>
        <w:t>convention de subsides</w:t>
      </w:r>
      <w:r w:rsidR="78986FC9" w:rsidRPr="0CCFA405">
        <w:rPr>
          <w:rFonts w:eastAsia="Georgia" w:cs="Georgia"/>
          <w:b/>
          <w:bCs/>
          <w:lang w:val="fr"/>
        </w:rPr>
        <w:t xml:space="preserve"> APEFE)</w:t>
      </w:r>
    </w:p>
    <w:p w14:paraId="38BCE766" w14:textId="7F1C9B31" w:rsidR="46BEFAF6" w:rsidRPr="003E1F4C" w:rsidRDefault="431F9A8F" w:rsidP="16BF01A1">
      <w:pPr>
        <w:spacing w:line="259" w:lineRule="auto"/>
        <w:rPr>
          <w:lang w:val="fr-FR"/>
        </w:rPr>
      </w:pPr>
      <w:r w:rsidRPr="003E1F4C">
        <w:rPr>
          <w:lang w:val="fr-FR"/>
        </w:rPr>
        <w:t xml:space="preserve">Une convention de subsides (octroi direct en commun avec Kasaï-Oriental et Sud-Ubangi) </w:t>
      </w:r>
      <w:r w:rsidR="29479949" w:rsidRPr="003E1F4C">
        <w:rPr>
          <w:lang w:val="fr-FR"/>
        </w:rPr>
        <w:t xml:space="preserve">avec l’APEFE chargée de mettre en œuvre l’Initiative francophone pour la formation à distance des maîtres (IFADEM) de l’OIF et de l’AUF en RDC sera lancée pour l’ensemble des questions concernant la formation continue des enseignants. </w:t>
      </w:r>
    </w:p>
    <w:p w14:paraId="4E799B53" w14:textId="2BD27BB6" w:rsidR="00967E7B" w:rsidRPr="003E1F4C" w:rsidRDefault="46BEFAF6" w:rsidP="5148BDF1">
      <w:pPr>
        <w:spacing w:line="259" w:lineRule="auto"/>
        <w:rPr>
          <w:lang w:val="fr-FR"/>
        </w:rPr>
      </w:pPr>
      <w:r w:rsidRPr="003E1F4C">
        <w:rPr>
          <w:lang w:val="fr-FR"/>
        </w:rPr>
        <w:t>Sur base d’une</w:t>
      </w:r>
      <w:r w:rsidR="73DEB450" w:rsidRPr="003E1F4C">
        <w:rPr>
          <w:lang w:val="fr-FR"/>
        </w:rPr>
        <w:t xml:space="preserve"> analyse des besoins </w:t>
      </w:r>
      <w:r w:rsidRPr="003E1F4C">
        <w:rPr>
          <w:lang w:val="fr-FR"/>
        </w:rPr>
        <w:t>en</w:t>
      </w:r>
      <w:r w:rsidR="73DEB450" w:rsidRPr="003E1F4C">
        <w:rPr>
          <w:lang w:val="fr-FR"/>
        </w:rPr>
        <w:t xml:space="preserve"> formation des enseignants, </w:t>
      </w:r>
      <w:r w:rsidRPr="003E1F4C">
        <w:rPr>
          <w:lang w:val="fr-FR"/>
        </w:rPr>
        <w:t>la</w:t>
      </w:r>
      <w:r w:rsidR="73DEB450" w:rsidRPr="003E1F4C">
        <w:rPr>
          <w:lang w:val="fr-FR"/>
        </w:rPr>
        <w:t xml:space="preserve"> formation des formateurs de formateurs (inspecteurs, chefs d’établissement) dans les matières de base </w:t>
      </w:r>
      <w:r w:rsidRPr="003E1F4C">
        <w:rPr>
          <w:lang w:val="fr-FR"/>
        </w:rPr>
        <w:t>(lecture, écriture, mathématiques), les</w:t>
      </w:r>
      <w:r w:rsidR="73DEB450" w:rsidRPr="003E1F4C">
        <w:rPr>
          <w:lang w:val="fr-FR"/>
        </w:rPr>
        <w:t xml:space="preserve"> pratiques pédagogiques (méthodes actives, utilisation des manuels scolaires et des supports didactiques</w:t>
      </w:r>
      <w:r w:rsidRPr="003E1F4C">
        <w:rPr>
          <w:lang w:val="fr-FR"/>
        </w:rPr>
        <w:t xml:space="preserve">) et la pratique des sciences (7ème/8ème) sera assurée afin de pouvoir renforcer ensuite les capacités </w:t>
      </w:r>
      <w:r w:rsidR="73DEB450" w:rsidRPr="003E1F4C">
        <w:rPr>
          <w:lang w:val="fr-FR"/>
        </w:rPr>
        <w:t xml:space="preserve">des enseignants </w:t>
      </w:r>
      <w:r w:rsidRPr="003E1F4C">
        <w:rPr>
          <w:lang w:val="fr-FR"/>
        </w:rPr>
        <w:t>sur le terrain. Via le dispositif IFADEM, des</w:t>
      </w:r>
      <w:r w:rsidR="73DEB450" w:rsidRPr="003E1F4C">
        <w:rPr>
          <w:lang w:val="fr-FR"/>
        </w:rPr>
        <w:t xml:space="preserve"> pratiques d’apprentissage entre pairs (tutorat, coaching, communautés de pratique, etc.) ainsi que différentes méthodes de formation (auto-formation, formation à distance, présentiel, tutorat au sein des REP, etc</w:t>
      </w:r>
      <w:r w:rsidRPr="003E1F4C">
        <w:rPr>
          <w:lang w:val="fr-FR"/>
        </w:rPr>
        <w:t>.) seront développées tout en dynamisant les</w:t>
      </w:r>
      <w:r w:rsidR="73DEB450" w:rsidRPr="003E1F4C">
        <w:rPr>
          <w:lang w:val="fr-FR"/>
        </w:rPr>
        <w:t xml:space="preserve"> CB (cellules de base), </w:t>
      </w:r>
      <w:r w:rsidRPr="003E1F4C">
        <w:rPr>
          <w:lang w:val="fr-FR"/>
        </w:rPr>
        <w:t>les</w:t>
      </w:r>
      <w:r w:rsidR="73DEB450" w:rsidRPr="003E1F4C">
        <w:rPr>
          <w:lang w:val="fr-FR"/>
        </w:rPr>
        <w:t xml:space="preserve"> UAP (unités d’actions pédagogiques) et </w:t>
      </w:r>
      <w:r w:rsidRPr="003E1F4C">
        <w:rPr>
          <w:lang w:val="fr-FR"/>
        </w:rPr>
        <w:t>les</w:t>
      </w:r>
      <w:r w:rsidR="73DEB450" w:rsidRPr="003E1F4C">
        <w:rPr>
          <w:lang w:val="fr-FR"/>
        </w:rPr>
        <w:t xml:space="preserve"> REP comme soutien à la formation continue</w:t>
      </w:r>
      <w:r w:rsidRPr="003E1F4C">
        <w:rPr>
          <w:lang w:val="fr-FR"/>
        </w:rPr>
        <w:t xml:space="preserve">.  </w:t>
      </w:r>
    </w:p>
    <w:p w14:paraId="49FC1BEA" w14:textId="4222CBC3" w:rsidR="00967E7B" w:rsidRPr="0040589A" w:rsidRDefault="06E84771" w:rsidP="0040589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0589A">
        <w:rPr>
          <w:rFonts w:eastAsia="Georgia" w:cs="Georgia"/>
          <w:b/>
          <w:bCs/>
          <w:szCs w:val="21"/>
          <w:lang w:val="fr"/>
        </w:rPr>
        <w:t>A03</w:t>
      </w:r>
      <w:r w:rsidR="00DA204E">
        <w:rPr>
          <w:rFonts w:eastAsia="Georgia" w:cs="Georgia"/>
          <w:b/>
          <w:bCs/>
          <w:szCs w:val="21"/>
          <w:lang w:val="fr"/>
        </w:rPr>
        <w:t>.</w:t>
      </w:r>
      <w:r w:rsidRPr="0040589A">
        <w:rPr>
          <w:rFonts w:eastAsia="Georgia" w:cs="Georgia"/>
          <w:b/>
          <w:bCs/>
          <w:szCs w:val="21"/>
          <w:lang w:val="fr"/>
        </w:rPr>
        <w:t>04</w:t>
      </w:r>
      <w:r w:rsidR="00DA204E">
        <w:rPr>
          <w:rFonts w:eastAsia="Georgia" w:cs="Georgia"/>
          <w:b/>
          <w:bCs/>
          <w:szCs w:val="21"/>
          <w:lang w:val="fr"/>
        </w:rPr>
        <w:t>.</w:t>
      </w:r>
      <w:r w:rsidR="0BDB7A8F" w:rsidRPr="0040589A">
        <w:rPr>
          <w:rFonts w:eastAsia="Georgia" w:cs="Georgia"/>
          <w:b/>
          <w:bCs/>
          <w:szCs w:val="21"/>
          <w:lang w:val="fr"/>
        </w:rPr>
        <w:t xml:space="preserve"> Promouvoir au sein des</w:t>
      </w:r>
      <w:r w:rsidR="2EC532BC" w:rsidRPr="0040589A">
        <w:rPr>
          <w:rFonts w:eastAsia="Georgia" w:cs="Georgia"/>
          <w:b/>
          <w:bCs/>
          <w:szCs w:val="21"/>
          <w:lang w:val="fr"/>
        </w:rPr>
        <w:t xml:space="preserve"> classes</w:t>
      </w:r>
      <w:r w:rsidR="1628FFB9" w:rsidRPr="0040589A">
        <w:rPr>
          <w:rFonts w:eastAsia="Georgia" w:cs="Georgia"/>
          <w:b/>
          <w:bCs/>
          <w:szCs w:val="21"/>
          <w:lang w:val="fr"/>
        </w:rPr>
        <w:t xml:space="preserve"> et</w:t>
      </w:r>
      <w:r w:rsidR="26589DEF" w:rsidRPr="0040589A">
        <w:rPr>
          <w:rFonts w:eastAsia="Georgia" w:cs="Georgia"/>
          <w:b/>
          <w:bCs/>
          <w:szCs w:val="21"/>
          <w:lang w:val="fr"/>
        </w:rPr>
        <w:t xml:space="preserve"> les</w:t>
      </w:r>
      <w:r w:rsidR="0BDB7A8F" w:rsidRPr="0040589A">
        <w:rPr>
          <w:rFonts w:eastAsia="Georgia" w:cs="Georgia"/>
          <w:b/>
          <w:bCs/>
          <w:szCs w:val="21"/>
          <w:lang w:val="fr"/>
        </w:rPr>
        <w:t xml:space="preserve"> </w:t>
      </w:r>
      <w:r w:rsidR="1628FFB9" w:rsidRPr="0040589A">
        <w:rPr>
          <w:rFonts w:eastAsia="Georgia" w:cs="Georgia"/>
          <w:b/>
          <w:bCs/>
          <w:szCs w:val="21"/>
          <w:lang w:val="fr"/>
        </w:rPr>
        <w:t>communautés l’éducation environnementale et culturelle</w:t>
      </w:r>
      <w:r w:rsidR="0BDB7A8F" w:rsidRPr="0040589A">
        <w:rPr>
          <w:rFonts w:eastAsia="Georgia" w:cs="Georgia"/>
          <w:b/>
          <w:bCs/>
          <w:szCs w:val="21"/>
          <w:lang w:val="fr"/>
        </w:rPr>
        <w:t xml:space="preserve"> </w:t>
      </w:r>
    </w:p>
    <w:p w14:paraId="5D599CED" w14:textId="723E4C80" w:rsidR="00967E7B" w:rsidRPr="003E1F4C" w:rsidRDefault="73DEB450" w:rsidP="63307901">
      <w:pPr>
        <w:spacing w:line="259" w:lineRule="auto"/>
        <w:rPr>
          <w:lang w:val="fr-FR"/>
        </w:rPr>
      </w:pPr>
      <w:r w:rsidRPr="003E1F4C">
        <w:rPr>
          <w:lang w:val="fr-FR"/>
        </w:rPr>
        <w:t>Travailler sur différentes thématiques comme le genre, l’environnement, la citoyenneté mondiale/identité culturelle nécessite de travailler sur les représentations que l’on s’en fait et sur les attitudes qui en découlent. Les enseignants sont ainsi parmi les personnes les plus susceptibles de sensibiliser les enfants à ces questions, à condition qu’ils soient eux-mêmes outillés pour en parler de manière neutre et positive et pour susciter des débats et des échanges d’idées entre les enfants et les adolescents. L’école a donc un rôle à jouer dans la mise à disposition de ce type d’activités.</w:t>
      </w:r>
    </w:p>
    <w:p w14:paraId="4E943D75" w14:textId="0A167FAF" w:rsidR="00967E7B" w:rsidRPr="003E1F4C" w:rsidRDefault="46BEFAF6" w:rsidP="218E7B18">
      <w:pPr>
        <w:spacing w:line="259" w:lineRule="auto"/>
        <w:rPr>
          <w:lang w:val="fr-FR"/>
        </w:rPr>
      </w:pPr>
      <w:r w:rsidRPr="003E1F4C">
        <w:rPr>
          <w:lang w:val="fr-FR"/>
        </w:rPr>
        <w:t xml:space="preserve">Sur base d’une analyse des besoins en renforcement de capacités, un plan de formation adapté sera élaboré afin d’assurer ensuite le renforcement des compétences des enseignants et du staff pédagogique dans différentes thématiques sociétales. </w:t>
      </w:r>
    </w:p>
    <w:p w14:paraId="46BC0409" w14:textId="2CD41A9B" w:rsidR="46BEFAF6" w:rsidRPr="003E1F4C" w:rsidRDefault="46BEFAF6" w:rsidP="19C4F817">
      <w:pPr>
        <w:spacing w:line="242" w:lineRule="exact"/>
        <w:rPr>
          <w:lang w:val="fr-FR"/>
        </w:rPr>
      </w:pPr>
      <w:r w:rsidRPr="003E1F4C">
        <w:rPr>
          <w:lang w:val="fr-FR"/>
        </w:rPr>
        <w:t>Ces actions feront l’objet d’une convention de subsides (octroi direct en commun avec Kasaï-Oriental et Sud</w:t>
      </w:r>
      <w:r w:rsidR="355D9639" w:rsidRPr="003E1F4C">
        <w:rPr>
          <w:lang w:val="fr-FR"/>
        </w:rPr>
        <w:t xml:space="preserve"> </w:t>
      </w:r>
      <w:r w:rsidRPr="003E1F4C">
        <w:rPr>
          <w:lang w:val="fr-FR"/>
        </w:rPr>
        <w:t xml:space="preserve">Ubangi) avec l’Espace culturel et éducatif </w:t>
      </w:r>
      <w:proofErr w:type="spellStart"/>
      <w:r w:rsidRPr="003E1F4C">
        <w:rPr>
          <w:lang w:val="fr-FR"/>
        </w:rPr>
        <w:t>Texaf-Bilembo</w:t>
      </w:r>
      <w:proofErr w:type="spellEnd"/>
      <w:r w:rsidRPr="003E1F4C">
        <w:rPr>
          <w:lang w:val="fr-FR"/>
        </w:rPr>
        <w:t xml:space="preserve"> pour les questions relatives aux arts, à l’identité culturelle et à l’environnement.</w:t>
      </w:r>
      <w:r w:rsidR="433BD719" w:rsidRPr="003E1F4C">
        <w:rPr>
          <w:lang w:val="fr-FR"/>
        </w:rPr>
        <w:t xml:space="preserve"> Cette convention sera accompagnée d’une analyse et un audit y afférent.  </w:t>
      </w:r>
    </w:p>
    <w:p w14:paraId="7EFF5566" w14:textId="090C401B" w:rsidR="00967E7B" w:rsidRPr="00484203" w:rsidRDefault="7D876F91" w:rsidP="006E1A50">
      <w:pPr>
        <w:pStyle w:val="Heading3"/>
        <w:numPr>
          <w:ilvl w:val="2"/>
          <w:numId w:val="15"/>
        </w:numPr>
      </w:pPr>
      <w:bookmarkStart w:id="75" w:name="_Toc113731189"/>
      <w:bookmarkStart w:id="76" w:name="_Toc113809890"/>
      <w:r>
        <w:t>R</w:t>
      </w:r>
      <w:r w:rsidR="3C425626">
        <w:t xml:space="preserve">ésultat </w:t>
      </w:r>
      <w:r>
        <w:t>4</w:t>
      </w:r>
      <w:r w:rsidR="3C425626">
        <w:t xml:space="preserve"> -</w:t>
      </w:r>
      <w:r>
        <w:t xml:space="preserve"> Le matériel pédagogique et didactique mis à disposition des établissements ciblés décline le programme national et soutient efficacement les apprentissages</w:t>
      </w:r>
      <w:bookmarkEnd w:id="75"/>
      <w:bookmarkEnd w:id="76"/>
      <w:r>
        <w:t xml:space="preserve"> </w:t>
      </w:r>
    </w:p>
    <w:p w14:paraId="33FFFCBB" w14:textId="60AE9A4F" w:rsidR="00967E7B" w:rsidRPr="005119A1" w:rsidRDefault="00967E7B" w:rsidP="56047C59">
      <w:pPr>
        <w:pStyle w:val="Heading3"/>
        <w:ind w:left="76"/>
        <w:rPr>
          <w:rFonts w:eastAsia="Georgia" w:cs="Georgia"/>
          <w:color w:val="000000" w:themeColor="text1"/>
          <w:sz w:val="22"/>
          <w:szCs w:val="22"/>
        </w:rPr>
      </w:pPr>
    </w:p>
    <w:p w14:paraId="7CC7436E" w14:textId="38808221" w:rsidR="00967E7B" w:rsidRPr="00AE4828" w:rsidRDefault="73DEB450" w:rsidP="00AE4828">
      <w:pPr>
        <w:spacing w:line="259" w:lineRule="auto"/>
        <w:rPr>
          <w:lang w:val="fr-FR"/>
        </w:rPr>
      </w:pPr>
      <w:r w:rsidRPr="00AE4828">
        <w:rPr>
          <w:lang w:val="fr-FR"/>
        </w:rPr>
        <w:t>Le matériel pédagogique et didactique dans son ensemble constitue une aide précieuse pour les enseignants, leurs encadreurs et les élèves, à condition qu’il soit de bonne qualité, ce qui implique différents critères comme notamment une conception pédagogique adaptée au niveau de l’enseignement visé, au programme national et à l’approche curriculaire retenue ainsi que des contenus pertinents, exacts et neutres c’est-à-dire dépourvus de stéréotypes.3</w:t>
      </w:r>
    </w:p>
    <w:p w14:paraId="4FEE9F64" w14:textId="09358E2E" w:rsidR="00967E7B" w:rsidRPr="003E1F4C" w:rsidRDefault="73DEB450" w:rsidP="003E1F4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A04</w:t>
      </w:r>
      <w:r w:rsidR="00DA204E">
        <w:rPr>
          <w:rFonts w:eastAsia="Georgia" w:cs="Georgia"/>
          <w:b/>
          <w:bCs/>
          <w:szCs w:val="21"/>
          <w:lang w:val="fr"/>
        </w:rPr>
        <w:t>.</w:t>
      </w:r>
      <w:r w:rsidRPr="00DA204E">
        <w:rPr>
          <w:rFonts w:eastAsia="Georgia" w:cs="Georgia"/>
          <w:b/>
          <w:bCs/>
          <w:szCs w:val="21"/>
          <w:lang w:val="fr"/>
        </w:rPr>
        <w:t>01</w:t>
      </w:r>
      <w:r w:rsidR="00DA204E">
        <w:rPr>
          <w:rFonts w:eastAsia="Georgia" w:cs="Georgia"/>
          <w:b/>
          <w:bCs/>
          <w:szCs w:val="21"/>
          <w:lang w:val="fr"/>
        </w:rPr>
        <w:t>.</w:t>
      </w:r>
      <w:r w:rsidRPr="00DA204E">
        <w:rPr>
          <w:rFonts w:eastAsia="Georgia" w:cs="Georgia"/>
          <w:b/>
          <w:bCs/>
          <w:szCs w:val="21"/>
          <w:lang w:val="fr"/>
        </w:rPr>
        <w:t xml:space="preserve"> Disponibiliser des manuels scolaires, des guides et des supports didactiques de qualité au sein des établissements pilotes et des REP ciblés</w:t>
      </w:r>
    </w:p>
    <w:p w14:paraId="549E926A" w14:textId="7156A443" w:rsidR="00967E7B" w:rsidRPr="003E1F4C" w:rsidRDefault="73DEB450" w:rsidP="56047C59">
      <w:pPr>
        <w:spacing w:line="259" w:lineRule="auto"/>
        <w:rPr>
          <w:lang w:val="fr-FR"/>
        </w:rPr>
      </w:pPr>
      <w:r w:rsidRPr="003E1F4C">
        <w:rPr>
          <w:lang w:val="fr-FR"/>
        </w:rPr>
        <w:t xml:space="preserve">De nombreuses écoles ne possèdent pas suffisamment de manuels scolaires, guides pédagogiques ou supports didactiques. Il sera également nécessaire d’analyser leur pertinence et leur qualité afin de faire les meilleurs choix possibles compte-tenu du programme national et des approches curriculaires retenues par le gouvernement congolais. </w:t>
      </w:r>
    </w:p>
    <w:p w14:paraId="1CCEF4E5" w14:textId="2A2625B5" w:rsidR="00967E7B" w:rsidRPr="003E1F4C" w:rsidRDefault="73DEB450" w:rsidP="63307901">
      <w:pPr>
        <w:spacing w:line="259" w:lineRule="auto"/>
        <w:rPr>
          <w:lang w:val="fr-FR"/>
        </w:rPr>
      </w:pPr>
      <w:r w:rsidRPr="003E1F4C">
        <w:rPr>
          <w:lang w:val="fr-FR"/>
        </w:rPr>
        <w:t xml:space="preserve">Sur base d’une analyse des ressources disponibles et de celles nécessaires pour les écoles ciblées, une acquisition/reproduction de manuels, de guides pédagogiques, de supports didactiques et de lecture sera prévue, accompagnée d’un appui logistique à la distribution (transport, stockage, diffusion), de l’installation de bibliothèques physiques ainsi que d’un renforcement de capacités en matière d’inventaire et de conservation des ressources didactiques (développement outils et techniques de gestion, classement, inventaire, conservation et recherche documentaire). </w:t>
      </w:r>
    </w:p>
    <w:p w14:paraId="4F24932F" w14:textId="3A05D609" w:rsidR="00967E7B" w:rsidRPr="003E1F4C" w:rsidRDefault="54ECD7D8" w:rsidP="3F68D846">
      <w:pPr>
        <w:spacing w:line="259" w:lineRule="auto"/>
        <w:rPr>
          <w:lang w:val="fr-FR"/>
        </w:rPr>
      </w:pPr>
      <w:r w:rsidRPr="003E1F4C">
        <w:rPr>
          <w:lang w:val="fr-FR"/>
        </w:rPr>
        <w:t xml:space="preserve">Un soutien à la création de matériel pédagogique et didactique pour renforcer les matières de base ou sociétales (plaquettes, vidéos, capsules, posters, etc.) ainsi que des échanges interscolaires (bonnes pratiques et outils) seront également prévus à travers les conventions de subsides avec l’APEFE (voir 3.3 Formation continue des enseignants) ainsi qu’avec </w:t>
      </w:r>
      <w:proofErr w:type="spellStart"/>
      <w:r w:rsidRPr="003E1F4C">
        <w:rPr>
          <w:lang w:val="fr-FR"/>
        </w:rPr>
        <w:t>Texaf-Bilembo</w:t>
      </w:r>
      <w:proofErr w:type="spellEnd"/>
      <w:r w:rsidRPr="003E1F4C">
        <w:rPr>
          <w:lang w:val="fr-FR"/>
        </w:rPr>
        <w:t xml:space="preserve"> (voir 3.4 Sensibilisation thématiques sociétales).</w:t>
      </w:r>
      <w:r w:rsidR="7DDA3105" w:rsidRPr="003E1F4C">
        <w:rPr>
          <w:lang w:val="fr-FR"/>
        </w:rPr>
        <w:t xml:space="preserve"> </w:t>
      </w:r>
    </w:p>
    <w:p w14:paraId="4E47303D" w14:textId="084632F7" w:rsidR="00967E7B" w:rsidRPr="003E1F4C" w:rsidRDefault="54ECD7D8" w:rsidP="2DD94AFE">
      <w:pPr>
        <w:spacing w:line="259" w:lineRule="auto"/>
        <w:rPr>
          <w:lang w:val="fr-FR"/>
        </w:rPr>
      </w:pPr>
      <w:r w:rsidRPr="003E1F4C">
        <w:rPr>
          <w:lang w:val="fr-FR"/>
        </w:rPr>
        <w:t xml:space="preserve">Élaborer et produire du matériel pédagogique présente plusieurs avantages. La création oblige les enseignants à entrer en profondeur dans les questions abordées en classe autrement que par une seule connaissance livresque et elle permet également d’innover notamment en diversifiant les supports à utiliser. De plus, dans la mesure où les thématiques sociétales (citoyenneté mondiale/identité culturelle, genre, environnement) sont des questions qui traversent les sociétés et les cultures, elles favorisent la richesse des échanges et peuvent être un support à la création de communautés de pratiques pour faire en sorte que les enseignants se sentent moins isolés face à certaines difficultés. </w:t>
      </w:r>
    </w:p>
    <w:p w14:paraId="19759F80" w14:textId="5282F4B4" w:rsidR="3248B449" w:rsidRDefault="3248B449" w:rsidP="38FE223C">
      <w:pPr>
        <w:spacing w:line="242" w:lineRule="exact"/>
        <w:rPr>
          <w:lang w:val="fr-FR"/>
        </w:rPr>
      </w:pPr>
      <w:r w:rsidRPr="003E1F4C">
        <w:rPr>
          <w:lang w:val="fr-FR"/>
        </w:rPr>
        <w:t>Des bibliothèques, aussi bien classiques physiques que numériques seront mises en place dans les établissements pilotes. Pour chacune de ces bibliothèques, un gestionnaire qui aura pour mission de soutenir les enseignants et les élèves dans la découverte des ressources numériques et la création de contenu et qui animera la communauté autour de la bibliothèque numérique.</w:t>
      </w:r>
    </w:p>
    <w:p w14:paraId="04F276DC" w14:textId="77777777" w:rsidR="00FB5552" w:rsidRPr="003E1F4C" w:rsidRDefault="00FB5552" w:rsidP="38FE223C">
      <w:pPr>
        <w:spacing w:line="242" w:lineRule="exact"/>
        <w:rPr>
          <w:lang w:val="fr-FR"/>
        </w:rPr>
      </w:pPr>
    </w:p>
    <w:p w14:paraId="2D45C091" w14:textId="541EE7DE" w:rsidR="3A36EA09" w:rsidRPr="00DA204E" w:rsidRDefault="25E70E25" w:rsidP="00DA204E">
      <w:pPr>
        <w:pBdr>
          <w:top w:val="single" w:sz="4" w:space="1" w:color="auto"/>
          <w:left w:val="single" w:sz="4" w:space="4" w:color="auto"/>
          <w:bottom w:val="single" w:sz="4" w:space="1" w:color="auto"/>
          <w:right w:val="single" w:sz="4" w:space="4" w:color="auto"/>
        </w:pBdr>
        <w:spacing w:line="242" w:lineRule="exact"/>
        <w:rPr>
          <w:rFonts w:eastAsia="Georgia" w:cs="Georgia"/>
          <w:b/>
          <w:lang w:val="fr"/>
        </w:rPr>
      </w:pPr>
      <w:r w:rsidRPr="2C2B0E8E">
        <w:rPr>
          <w:rFonts w:eastAsia="Georgia" w:cs="Georgia"/>
          <w:b/>
          <w:lang w:val="fr"/>
        </w:rPr>
        <w:t>A04</w:t>
      </w:r>
      <w:r w:rsidR="00DA204E" w:rsidRPr="2C2B0E8E">
        <w:rPr>
          <w:rFonts w:eastAsia="Georgia" w:cs="Georgia"/>
          <w:b/>
          <w:lang w:val="fr"/>
        </w:rPr>
        <w:t>.</w:t>
      </w:r>
      <w:r w:rsidRPr="2C2B0E8E">
        <w:rPr>
          <w:rFonts w:eastAsia="Georgia" w:cs="Georgia"/>
          <w:b/>
          <w:lang w:val="fr"/>
        </w:rPr>
        <w:t>02</w:t>
      </w:r>
      <w:r w:rsidR="00DA204E" w:rsidRPr="2C2B0E8E">
        <w:rPr>
          <w:rFonts w:eastAsia="Georgia" w:cs="Georgia"/>
          <w:b/>
          <w:lang w:val="fr"/>
        </w:rPr>
        <w:t>.</w:t>
      </w:r>
      <w:r w:rsidRPr="2C2B0E8E">
        <w:rPr>
          <w:rFonts w:eastAsia="Georgia" w:cs="Georgia"/>
          <w:b/>
          <w:lang w:val="fr"/>
        </w:rPr>
        <w:t xml:space="preserve"> Constituer le matériel didactique digital, livrer les kits informatisés et former </w:t>
      </w:r>
      <w:r w:rsidR="2C4380AB" w:rsidRPr="2C2B0E8E">
        <w:rPr>
          <w:rFonts w:eastAsia="Georgia" w:cs="Georgia"/>
          <w:b/>
          <w:bCs/>
          <w:lang w:val="fr"/>
        </w:rPr>
        <w:t>à</w:t>
      </w:r>
      <w:r w:rsidRPr="2C2B0E8E">
        <w:rPr>
          <w:rFonts w:eastAsia="Georgia" w:cs="Georgia"/>
          <w:b/>
          <w:lang w:val="fr"/>
        </w:rPr>
        <w:t xml:space="preserve"> leur utilisation</w:t>
      </w:r>
    </w:p>
    <w:p w14:paraId="5402D472" w14:textId="06552F37" w:rsidR="2A0AB725" w:rsidRPr="003E1F4C" w:rsidRDefault="25E70E25" w:rsidP="003E1F4C">
      <w:pPr>
        <w:spacing w:line="259" w:lineRule="auto"/>
        <w:rPr>
          <w:lang w:val="fr-FR"/>
        </w:rPr>
      </w:pPr>
      <w:r w:rsidRPr="003E1F4C">
        <w:rPr>
          <w:lang w:val="fr-FR"/>
        </w:rPr>
        <w:t xml:space="preserve">L’accès à l’information est un des droits humains et l’accès à l’Internet et/ou à l’information digitale est aujourd’hui presque synonyme </w:t>
      </w:r>
      <w:r w:rsidR="77C7147F" w:rsidRPr="2C2B0E8E">
        <w:rPr>
          <w:lang w:val="fr-FR"/>
        </w:rPr>
        <w:t>de</w:t>
      </w:r>
      <w:r w:rsidRPr="003E1F4C">
        <w:rPr>
          <w:lang w:val="fr-FR"/>
        </w:rPr>
        <w:t xml:space="preserve"> l’accès à l’information au niveau mondial. Vu que l’accès à Internet reste difficile et couteux pour la plupart des établissements ciblés, Enabel déploie une stratégie </w:t>
      </w:r>
      <w:r w:rsidRPr="1033AAD1">
        <w:rPr>
          <w:lang w:val="fr-FR"/>
        </w:rPr>
        <w:t>de</w:t>
      </w:r>
      <w:r w:rsidRPr="003E1F4C">
        <w:rPr>
          <w:lang w:val="fr-FR"/>
        </w:rPr>
        <w:t xml:space="preserve"> bibliothèques </w:t>
      </w:r>
      <w:r w:rsidRPr="1033AAD1">
        <w:rPr>
          <w:lang w:val="fr-FR"/>
        </w:rPr>
        <w:t>de</w:t>
      </w:r>
      <w:r w:rsidRPr="003E1F4C">
        <w:rPr>
          <w:lang w:val="fr-FR"/>
        </w:rPr>
        <w:t xml:space="preserve"> ressources numériques ouvertes qui sont également accessibles hors connexion Internet. L’innovation dans cette activité sera la cocréation de cette stratégie avec les enseignants, formateurs, élèves mais aussi directions et parents. </w:t>
      </w:r>
    </w:p>
    <w:p w14:paraId="05FDAC46" w14:textId="7C33D822" w:rsidR="2A0AB725" w:rsidRPr="003E1F4C" w:rsidRDefault="25E70E25" w:rsidP="003E1F4C">
      <w:pPr>
        <w:spacing w:line="259" w:lineRule="auto"/>
        <w:rPr>
          <w:lang w:val="fr-FR"/>
        </w:rPr>
      </w:pPr>
      <w:r w:rsidRPr="003E1F4C">
        <w:rPr>
          <w:lang w:val="fr-FR"/>
        </w:rPr>
        <w:t xml:space="preserve">La mise en place de bibliothèques </w:t>
      </w:r>
      <w:r w:rsidRPr="1033AAD1">
        <w:rPr>
          <w:lang w:val="fr-FR"/>
        </w:rPr>
        <w:t>numérique</w:t>
      </w:r>
      <w:r w:rsidR="74042270" w:rsidRPr="1033AAD1">
        <w:rPr>
          <w:lang w:val="fr-FR"/>
        </w:rPr>
        <w:t>s</w:t>
      </w:r>
      <w:r w:rsidRPr="003E1F4C">
        <w:rPr>
          <w:lang w:val="fr-FR"/>
        </w:rPr>
        <w:t xml:space="preserve"> au sein des écoles primaires pilotes sera </w:t>
      </w:r>
      <w:r w:rsidRPr="75853FAD">
        <w:rPr>
          <w:lang w:val="fr-FR"/>
        </w:rPr>
        <w:t>effectué</w:t>
      </w:r>
      <w:r w:rsidR="60A40C56" w:rsidRPr="75853FAD">
        <w:rPr>
          <w:lang w:val="fr-FR"/>
        </w:rPr>
        <w:t>e</w:t>
      </w:r>
      <w:r w:rsidRPr="003E1F4C">
        <w:rPr>
          <w:lang w:val="fr-FR"/>
        </w:rPr>
        <w:t xml:space="preserve"> par une Convention de subsides avec Bibliothèques sans Frontières partagées sur les trois provinces Education de base (KOR, SU &amp; HK). Ceci permettra également aux enseignants d’avoir accès à des ressources pédagogiques pour faciliter et enrichir leurs actions au quotidien. Un soutien aux enseignants et formateurs pour la création </w:t>
      </w:r>
      <w:r w:rsidRPr="06147B26">
        <w:rPr>
          <w:lang w:val="fr-FR"/>
        </w:rPr>
        <w:t>d</w:t>
      </w:r>
      <w:r w:rsidR="3808492F" w:rsidRPr="06147B26">
        <w:rPr>
          <w:lang w:val="fr-FR"/>
        </w:rPr>
        <w:t>e</w:t>
      </w:r>
      <w:r w:rsidRPr="06147B26">
        <w:rPr>
          <w:lang w:val="fr-FR"/>
        </w:rPr>
        <w:t xml:space="preserve"> contenu</w:t>
      </w:r>
      <w:r w:rsidR="329159C7" w:rsidRPr="06147B26">
        <w:rPr>
          <w:lang w:val="fr-FR"/>
        </w:rPr>
        <w:t>s</w:t>
      </w:r>
      <w:r w:rsidRPr="003E1F4C">
        <w:rPr>
          <w:lang w:val="fr-FR"/>
        </w:rPr>
        <w:t xml:space="preserve"> adaptés au contexte va également </w:t>
      </w:r>
      <w:r w:rsidRPr="30092927">
        <w:rPr>
          <w:lang w:val="fr-FR"/>
        </w:rPr>
        <w:t>le</w:t>
      </w:r>
      <w:r w:rsidR="30F23D28" w:rsidRPr="30092927">
        <w:rPr>
          <w:lang w:val="fr-FR"/>
        </w:rPr>
        <w:t>s</w:t>
      </w:r>
      <w:r w:rsidRPr="003E1F4C">
        <w:rPr>
          <w:lang w:val="fr-FR"/>
        </w:rPr>
        <w:t xml:space="preserve"> valoriser et </w:t>
      </w:r>
      <w:r w:rsidR="5CE7925D" w:rsidRPr="30092927">
        <w:rPr>
          <w:lang w:val="fr-FR"/>
        </w:rPr>
        <w:t>les</w:t>
      </w:r>
      <w:r w:rsidRPr="30092927">
        <w:rPr>
          <w:lang w:val="fr-FR"/>
        </w:rPr>
        <w:t xml:space="preserve"> </w:t>
      </w:r>
      <w:r w:rsidRPr="003E1F4C">
        <w:rPr>
          <w:lang w:val="fr-FR"/>
        </w:rPr>
        <w:t xml:space="preserve">stimuler à utiliser </w:t>
      </w:r>
      <w:r w:rsidR="16232429" w:rsidRPr="30092927">
        <w:rPr>
          <w:lang w:val="fr-FR"/>
        </w:rPr>
        <w:t>davantage</w:t>
      </w:r>
      <w:r w:rsidRPr="30092927">
        <w:rPr>
          <w:lang w:val="fr-FR"/>
        </w:rPr>
        <w:t xml:space="preserve"> </w:t>
      </w:r>
      <w:r w:rsidRPr="003E1F4C">
        <w:rPr>
          <w:lang w:val="fr-FR"/>
        </w:rPr>
        <w:t>la bibliothèque numérique</w:t>
      </w:r>
      <w:r w:rsidRPr="30092927">
        <w:rPr>
          <w:lang w:val="fr-FR"/>
        </w:rPr>
        <w:t>.</w:t>
      </w:r>
      <w:r w:rsidRPr="003E1F4C">
        <w:rPr>
          <w:lang w:val="fr-FR"/>
        </w:rPr>
        <w:t xml:space="preserve"> Les élèves pourront également créer du contenu partagé.</w:t>
      </w:r>
    </w:p>
    <w:p w14:paraId="787B8ED9" w14:textId="67DA70B5" w:rsidR="00967E7B" w:rsidRPr="00DA204E" w:rsidRDefault="0BDB7A8F"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w:t>
      </w:r>
      <w:r w:rsidR="00DA204E">
        <w:rPr>
          <w:rFonts w:eastAsia="Georgia" w:cs="Georgia"/>
          <w:b/>
          <w:bCs/>
          <w:szCs w:val="21"/>
          <w:lang w:val="fr"/>
        </w:rPr>
        <w:t>.0</w:t>
      </w:r>
      <w:r w:rsidRPr="00DA204E">
        <w:rPr>
          <w:rFonts w:eastAsia="Georgia" w:cs="Georgia"/>
          <w:b/>
          <w:bCs/>
          <w:szCs w:val="21"/>
          <w:lang w:val="fr"/>
        </w:rPr>
        <w:t>4</w:t>
      </w:r>
      <w:r w:rsidR="00DA204E">
        <w:rPr>
          <w:rFonts w:eastAsia="Georgia" w:cs="Georgia"/>
          <w:b/>
          <w:bCs/>
          <w:szCs w:val="21"/>
          <w:lang w:val="fr"/>
        </w:rPr>
        <w:t>.</w:t>
      </w:r>
      <w:r w:rsidRPr="00DA204E">
        <w:rPr>
          <w:rFonts w:eastAsia="Georgia" w:cs="Georgia"/>
          <w:b/>
          <w:bCs/>
          <w:szCs w:val="21"/>
          <w:lang w:val="fr"/>
        </w:rPr>
        <w:t>0</w:t>
      </w:r>
      <w:r w:rsidR="56F32FF8" w:rsidRPr="00DA204E">
        <w:rPr>
          <w:rFonts w:eastAsia="Georgia" w:cs="Georgia"/>
          <w:b/>
          <w:bCs/>
          <w:szCs w:val="21"/>
          <w:lang w:val="fr"/>
        </w:rPr>
        <w:t>3</w:t>
      </w:r>
      <w:r w:rsidR="00DA204E">
        <w:rPr>
          <w:rFonts w:eastAsia="Georgia" w:cs="Georgia"/>
          <w:b/>
          <w:bCs/>
          <w:szCs w:val="21"/>
          <w:lang w:val="fr"/>
        </w:rPr>
        <w:t>.</w:t>
      </w:r>
      <w:r w:rsidRPr="00DA204E">
        <w:rPr>
          <w:rFonts w:eastAsia="Georgia" w:cs="Georgia"/>
          <w:b/>
          <w:bCs/>
          <w:szCs w:val="21"/>
          <w:lang w:val="fr"/>
        </w:rPr>
        <w:t xml:space="preserve"> Promotion de la lecture avec un focus particulier sur le degré élémentaire (1ère + 2</w:t>
      </w:r>
      <w:r w:rsidRPr="00393F41">
        <w:rPr>
          <w:rFonts w:eastAsia="Georgia" w:cs="Georgia"/>
          <w:b/>
          <w:bCs/>
          <w:szCs w:val="21"/>
          <w:vertAlign w:val="superscript"/>
          <w:lang w:val="fr"/>
        </w:rPr>
        <w:t>ème</w:t>
      </w:r>
      <w:r w:rsidR="00393F41">
        <w:rPr>
          <w:rFonts w:eastAsia="Georgia" w:cs="Georgia"/>
          <w:b/>
          <w:bCs/>
          <w:szCs w:val="21"/>
          <w:lang w:val="fr"/>
        </w:rPr>
        <w:t>)</w:t>
      </w:r>
    </w:p>
    <w:p w14:paraId="441BFD32" w14:textId="2937BF00" w:rsidR="00265EF7" w:rsidRDefault="73DEB450" w:rsidP="5148BDF1">
      <w:pPr>
        <w:rPr>
          <w:rFonts w:eastAsia="Georgia" w:cs="Georgia"/>
          <w:lang w:val="fr-CD"/>
        </w:rPr>
      </w:pPr>
      <w:r w:rsidRPr="003E1F4C">
        <w:t xml:space="preserve">L’intervention interviendra à deux niveaux afin de stimuler le gout des enfants pour la lecture : d’une part, la mise en place de </w:t>
      </w:r>
      <w:r w:rsidR="006D59B4" w:rsidRPr="003E1F4C">
        <w:rPr>
          <w:lang w:val="fr-FR"/>
        </w:rPr>
        <w:t>bibliothèques</w:t>
      </w:r>
      <w:r w:rsidRPr="003E1F4C">
        <w:rPr>
          <w:lang w:val="fr-FR"/>
        </w:rPr>
        <w:t xml:space="preserve"> physiques (voir 4.1) au sein des établissements ciblés par l’approche scolaire globale, et l’acquisition et acheminement de biblio-malles mobiles entre les écoles des REP ciblées par l’approche « soft » ; d’autres part, l’organisation de clubs de lecture permettant aux enfants (principalement ceux accusant un plus grand retard identifié par les enseignants) de pratiquer la lecture également en dehors de l’école, au niveau des communautés locales (action communautaire).</w:t>
      </w:r>
      <w:r w:rsidRPr="63307901">
        <w:rPr>
          <w:rFonts w:eastAsia="Georgia" w:cs="Georgia"/>
          <w:lang w:val="fr-CD"/>
        </w:rPr>
        <w:t xml:space="preserve"> </w:t>
      </w:r>
    </w:p>
    <w:p w14:paraId="0DE2E06B" w14:textId="77777777" w:rsidR="006D59B4" w:rsidRDefault="0BDB7A8F" w:rsidP="006D59B4">
      <w:pPr>
        <w:spacing w:line="259" w:lineRule="auto"/>
        <w:rPr>
          <w:lang w:val="fr-FR"/>
        </w:rPr>
      </w:pPr>
      <w:r w:rsidRPr="003E1F4C">
        <w:t>A travers la convention de subsides avec World Vision (voir 2.2 Soutien des filles et enfants vulnérables), des clubs de lecture seront mis en place au sein des communautés locales entourant les écoles ciblées (action communautaire)</w:t>
      </w:r>
      <w:r w:rsidR="063E6A50" w:rsidRPr="003E1F4C">
        <w:t xml:space="preserve"> </w:t>
      </w:r>
      <w:r w:rsidRPr="003E1F4C">
        <w:t xml:space="preserve">afin de faire la promotion d’activités extra-scolaires de lecture </w:t>
      </w:r>
      <w:r w:rsidRPr="006D59B4">
        <w:rPr>
          <w:lang w:val="fr-FR"/>
        </w:rPr>
        <w:t>au sein de l’école (lecture entre pairs, heures de lecture, etc.).</w:t>
      </w:r>
    </w:p>
    <w:p w14:paraId="5951214E" w14:textId="4EC59B47" w:rsidR="00967E7B" w:rsidRPr="006D59B4" w:rsidRDefault="0BDB7A8F" w:rsidP="006D59B4">
      <w:pPr>
        <w:spacing w:line="259" w:lineRule="auto"/>
        <w:rPr>
          <w:lang w:val="fr-FR"/>
        </w:rPr>
      </w:pPr>
      <w:r w:rsidRPr="006D59B4">
        <w:rPr>
          <w:lang w:val="fr-FR"/>
        </w:rPr>
        <w:t xml:space="preserve">A travers la convention de subsides avec </w:t>
      </w:r>
      <w:r w:rsidR="2E3D6D0F" w:rsidRPr="006D59B4">
        <w:rPr>
          <w:lang w:val="fr-FR"/>
        </w:rPr>
        <w:t>l’APEFE</w:t>
      </w:r>
      <w:r w:rsidRPr="006D59B4">
        <w:rPr>
          <w:lang w:val="fr-FR"/>
        </w:rPr>
        <w:t xml:space="preserve"> (voir 3.3 Formation continue des enseignants) des biblio-malles</w:t>
      </w:r>
      <w:r w:rsidRPr="003E1F4C">
        <w:t xml:space="preserve"> mobiles entre les écoles des REP seront acquises et acheminées (projet pilote).</w:t>
      </w:r>
      <w:r w:rsidDel="00265EF7">
        <w:br/>
      </w:r>
    </w:p>
    <w:p w14:paraId="1D02B306" w14:textId="154BC5F2" w:rsidR="00967E7B" w:rsidRPr="00484203" w:rsidRDefault="7D876F91" w:rsidP="006E1A50">
      <w:pPr>
        <w:pStyle w:val="Heading3"/>
        <w:numPr>
          <w:ilvl w:val="2"/>
          <w:numId w:val="15"/>
        </w:numPr>
      </w:pPr>
      <w:bookmarkStart w:id="77" w:name="_Toc113731190"/>
      <w:bookmarkStart w:id="78" w:name="_Toc113809891"/>
      <w:r>
        <w:t>R</w:t>
      </w:r>
      <w:r w:rsidR="3C425626">
        <w:t xml:space="preserve">ésultat </w:t>
      </w:r>
      <w:r>
        <w:t>5 </w:t>
      </w:r>
      <w:r w:rsidR="652017C9">
        <w:t>-</w:t>
      </w:r>
      <w:r>
        <w:t xml:space="preserve"> La coordination, la gouvernance et la gestion de l’offre ‘enseignement de</w:t>
      </w:r>
      <w:r w:rsidR="3C425626">
        <w:t xml:space="preserve"> </w:t>
      </w:r>
      <w:r>
        <w:t>base’ sont améliorées dans les établissements et REP ciblés</w:t>
      </w:r>
      <w:bookmarkEnd w:id="77"/>
      <w:bookmarkEnd w:id="78"/>
      <w:r w:rsidR="73DEB450">
        <w:br/>
      </w:r>
    </w:p>
    <w:p w14:paraId="39FE56DE" w14:textId="3738EF0C" w:rsidR="00967E7B" w:rsidRPr="003E1F4C" w:rsidRDefault="73DEB450" w:rsidP="73DEB450">
      <w:pPr>
        <w:spacing w:line="259" w:lineRule="auto"/>
      </w:pPr>
      <w:r w:rsidRPr="003E1F4C">
        <w:t>La gouvernance regroupe l’ensemble des règles, des organes de décision, d’information et de surveillance pour permettre le bon fonctionnement et le contrôle d’une organisation ou d’un système. La gouvernance a également pour mission de s’assurer que les objectifs sont atteints, que les risques sont gérés et que les ressources sont correctement utilisées afin de respecter les intérêts des « ayants-droits ». L’intervention soutiendra une gouvernance saine et transparente au niveau des établissements ciblés au sein des sous-divisions éducationnelles identifiées.</w:t>
      </w:r>
    </w:p>
    <w:p w14:paraId="755B965D" w14:textId="583FC4B3" w:rsidR="73DEB450" w:rsidRPr="003E1F4C" w:rsidRDefault="2F8C5053" w:rsidP="3F68D846">
      <w:r w:rsidRPr="003E1F4C">
        <w:t xml:space="preserve">Pour l’atteinte de ce résultat, les équipes des volets “Education de base” et “ Formation/Emploi/Entrepreneuriat” travailleront ensemble dans la mesure où il s’agit de soutenir l’activité des mêmes services techniques déconcentrés et de s’inscrire dans la continuité d’EDUKAT afin de bénéficier des acquis et des résultats engrangés au niveau de la gestion scolaire mais aussi de faire front commun dans le plaidoyer vers plus de cahiers des charges en faveur de l’éducation/formation. </w:t>
      </w:r>
      <w:r w:rsidR="3F68D846" w:rsidRPr="003E1F4C">
        <w:t>Ce résultat sera atteint également en synergie avec l’intervention sur l’appui institutionnel au niveau du gouvernement provincial.</w:t>
      </w:r>
    </w:p>
    <w:p w14:paraId="167334C5" w14:textId="7A7A6C22" w:rsidR="32435E04" w:rsidRPr="003E1F4C" w:rsidRDefault="6E93F156" w:rsidP="53F34AB6">
      <w:pPr>
        <w:spacing w:line="242" w:lineRule="exact"/>
      </w:pPr>
      <w:r w:rsidRPr="003E1F4C">
        <w:t>Ce résultat sera également en étroite synergie avec l’intervention sur l’appui institutionnel au niveau provincial (Pilier4) et au niveau central (Projet AI).</w:t>
      </w:r>
      <w:r w:rsidR="001A0AC6">
        <w:t xml:space="preserve"> </w:t>
      </w:r>
      <w:r w:rsidR="001A0AC6" w:rsidRPr="001A0AC6">
        <w:t xml:space="preserve">En effet notre engagement au niveau central, par lequel la DEP, et potentiellement aussi </w:t>
      </w:r>
      <w:r w:rsidR="00653B6B">
        <w:t xml:space="preserve">la </w:t>
      </w:r>
      <w:r w:rsidR="00653B6B" w:rsidRPr="00653B6B">
        <w:t>Direction des Programmes Scolaires et Matériel Didactique</w:t>
      </w:r>
      <w:r w:rsidR="00653B6B" w:rsidRPr="001A0AC6">
        <w:t xml:space="preserve"> </w:t>
      </w:r>
      <w:r w:rsidR="00653B6B">
        <w:t>(</w:t>
      </w:r>
      <w:r w:rsidR="001A0AC6" w:rsidRPr="001A0AC6">
        <w:t>DIPROMAD</w:t>
      </w:r>
      <w:r w:rsidR="00653B6B">
        <w:t>)</w:t>
      </w:r>
      <w:r w:rsidR="001A0AC6" w:rsidRPr="001A0AC6">
        <w:t xml:space="preserve"> et </w:t>
      </w:r>
      <w:r w:rsidR="00653B6B">
        <w:t xml:space="preserve">le </w:t>
      </w:r>
      <w:r w:rsidR="00653B6B" w:rsidRPr="00653B6B">
        <w:t>Service National de Formation</w:t>
      </w:r>
      <w:r w:rsidR="00653B6B" w:rsidRPr="001A0AC6">
        <w:t xml:space="preserve"> </w:t>
      </w:r>
      <w:r w:rsidR="00653B6B">
        <w:t>(</w:t>
      </w:r>
      <w:r w:rsidR="001A0AC6" w:rsidRPr="001A0AC6">
        <w:t>SERNAFOR</w:t>
      </w:r>
      <w:r w:rsidR="00653B6B">
        <w:t>)</w:t>
      </w:r>
      <w:r w:rsidR="001A0AC6" w:rsidRPr="001A0AC6">
        <w:t xml:space="preserve"> seront appuyé, contribuera à renforcer d'une part la communication ascendante des problèmes au niveau des écoles et des REP, les meilleures pratiques et les leçons apprises et, d'autre part, facilitera la communication descendante et les exercices de planification et suivi sectoriel.</w:t>
      </w:r>
    </w:p>
    <w:p w14:paraId="72BD5F05" w14:textId="1C15D20D" w:rsidR="00967E7B" w:rsidRPr="00DA204E" w:rsidRDefault="73DEB450"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w:t>
      </w:r>
      <w:r w:rsidR="00DA204E">
        <w:rPr>
          <w:rFonts w:eastAsia="Georgia" w:cs="Georgia"/>
          <w:b/>
          <w:bCs/>
          <w:szCs w:val="21"/>
          <w:lang w:val="fr"/>
        </w:rPr>
        <w:t>0</w:t>
      </w:r>
      <w:r w:rsidRPr="00DA204E">
        <w:rPr>
          <w:rFonts w:eastAsia="Georgia" w:cs="Georgia"/>
          <w:b/>
          <w:bCs/>
          <w:szCs w:val="21"/>
          <w:lang w:val="fr"/>
        </w:rPr>
        <w:t>5</w:t>
      </w:r>
      <w:r w:rsidR="00DA204E">
        <w:rPr>
          <w:rFonts w:eastAsia="Georgia" w:cs="Georgia"/>
          <w:b/>
          <w:bCs/>
          <w:szCs w:val="21"/>
          <w:lang w:val="fr"/>
        </w:rPr>
        <w:t>.</w:t>
      </w:r>
      <w:r w:rsidRPr="00DA204E">
        <w:rPr>
          <w:rFonts w:eastAsia="Georgia" w:cs="Georgia"/>
          <w:b/>
          <w:bCs/>
          <w:szCs w:val="21"/>
          <w:lang w:val="fr"/>
        </w:rPr>
        <w:t>01</w:t>
      </w:r>
      <w:r w:rsidR="00DA204E">
        <w:rPr>
          <w:rFonts w:eastAsia="Georgia" w:cs="Georgia"/>
          <w:b/>
          <w:bCs/>
          <w:szCs w:val="21"/>
          <w:lang w:val="fr"/>
        </w:rPr>
        <w:t>.</w:t>
      </w:r>
      <w:r w:rsidRPr="00DA204E">
        <w:rPr>
          <w:rFonts w:eastAsia="Georgia" w:cs="Georgia"/>
          <w:b/>
          <w:bCs/>
          <w:szCs w:val="21"/>
          <w:lang w:val="fr"/>
        </w:rPr>
        <w:t xml:space="preserve"> Renforcer les capacités des acteurs gouvernementaux dans l’exécution de leur mandat, y compris l’inclusion et l’équité, par rapport aux établissements ciblés</w:t>
      </w:r>
    </w:p>
    <w:p w14:paraId="12F729F9" w14:textId="51748A86" w:rsidR="00967E7B" w:rsidRPr="003E1F4C" w:rsidRDefault="5148BDF1" w:rsidP="5148BDF1">
      <w:pPr>
        <w:spacing w:line="259" w:lineRule="auto"/>
      </w:pPr>
      <w:r w:rsidRPr="003E1F4C">
        <w:t>Les</w:t>
      </w:r>
      <w:r w:rsidR="73DEB450" w:rsidRPr="003E1F4C">
        <w:t xml:space="preserve"> services techniques des entités déconcentrées du MEPST</w:t>
      </w:r>
      <w:r w:rsidRPr="003E1F4C">
        <w:t xml:space="preserve"> sont les </w:t>
      </w:r>
      <w:proofErr w:type="spellStart"/>
      <w:r w:rsidR="73DEB450" w:rsidRPr="003E1F4C">
        <w:t>Proved</w:t>
      </w:r>
      <w:proofErr w:type="spellEnd"/>
      <w:r w:rsidR="73DEB450" w:rsidRPr="003E1F4C">
        <w:t xml:space="preserve">, </w:t>
      </w:r>
      <w:r w:rsidRPr="003E1F4C">
        <w:t xml:space="preserve">les </w:t>
      </w:r>
      <w:r w:rsidR="73DEB450" w:rsidRPr="003E1F4C">
        <w:t>Sous-</w:t>
      </w:r>
      <w:proofErr w:type="spellStart"/>
      <w:r w:rsidR="73DEB450" w:rsidRPr="003E1F4C">
        <w:t>Proved</w:t>
      </w:r>
      <w:proofErr w:type="spellEnd"/>
      <w:r w:rsidRPr="003E1F4C">
        <w:t xml:space="preserve"> et l’Inspection provinciale placés</w:t>
      </w:r>
      <w:r w:rsidR="73DEB450" w:rsidRPr="003E1F4C">
        <w:t xml:space="preserve"> sous la tutelle du Ministre provincial de l’éducation</w:t>
      </w:r>
      <w:r w:rsidRPr="003E1F4C">
        <w:t>. Ils</w:t>
      </w:r>
      <w:r w:rsidR="73DEB450" w:rsidRPr="003E1F4C">
        <w:t xml:space="preserve"> sont en charge de la mise œuvre et du contrôle du respect des politiques éducatives au sein d’une Province éducationnelle</w:t>
      </w:r>
      <w:r w:rsidRPr="003E1F4C">
        <w:t xml:space="preserve"> et constituent le relais entre l’État central et les Provinces.</w:t>
      </w:r>
    </w:p>
    <w:p w14:paraId="4B9CF486" w14:textId="4F71D8BE" w:rsidR="5148BDF1" w:rsidRPr="003E1F4C" w:rsidRDefault="5148BDF1" w:rsidP="003E1F4C">
      <w:pPr>
        <w:spacing w:line="259" w:lineRule="auto"/>
      </w:pPr>
      <w:r w:rsidRPr="003E1F4C">
        <w:t xml:space="preserve">Sur base d’un plan de formation élaboré à la suite d’une analyse organisationnelle et institutionnelle et des besoins en matière de renforcement de capacités (développement d’une trajectoire d’appui), des formations/accompagnement/coaching seront organisés, </w:t>
      </w:r>
      <w:r w:rsidR="73DEB450" w:rsidRPr="003E1F4C">
        <w:t>avec une attention particulière portée sur l’inclusion et l’équité</w:t>
      </w:r>
      <w:r w:rsidRPr="003E1F4C">
        <w:t>. De plus, en lien avec l’appui institutionnel au niveau national, les acteurs gouvernementaux seront encouragés à la récolte de données fiables, à la mise en réseau des partenaires éducatifs et à l’organisation des revues sectorielles provinciales. Enfin, les bureaux seront équipés et aménagés afin de permettre aux acteurs gouvernementaux de remplir pleinement leurs rôles (</w:t>
      </w:r>
      <w:r w:rsidR="63307901" w:rsidRPr="003E1F4C">
        <w:t>bureaux, connectivité, équipement TIC, motos)</w:t>
      </w:r>
      <w:r w:rsidRPr="003E1F4C">
        <w:t xml:space="preserve">.  </w:t>
      </w:r>
    </w:p>
    <w:p w14:paraId="1FF1FF7D" w14:textId="30B416DE" w:rsidR="00967E7B" w:rsidRPr="00DA204E" w:rsidRDefault="73DEB450"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A05</w:t>
      </w:r>
      <w:r w:rsidR="00DA204E">
        <w:rPr>
          <w:rFonts w:eastAsia="Georgia" w:cs="Georgia"/>
          <w:b/>
          <w:bCs/>
          <w:szCs w:val="21"/>
          <w:lang w:val="fr"/>
        </w:rPr>
        <w:t>.</w:t>
      </w:r>
      <w:r w:rsidRPr="00DA204E">
        <w:rPr>
          <w:rFonts w:eastAsia="Georgia" w:cs="Georgia"/>
          <w:b/>
          <w:bCs/>
          <w:szCs w:val="21"/>
          <w:lang w:val="fr"/>
        </w:rPr>
        <w:t>02</w:t>
      </w:r>
      <w:r w:rsidR="00DA204E">
        <w:rPr>
          <w:rFonts w:eastAsia="Georgia" w:cs="Georgia"/>
          <w:b/>
          <w:bCs/>
          <w:szCs w:val="21"/>
          <w:lang w:val="fr"/>
        </w:rPr>
        <w:t>.</w:t>
      </w:r>
      <w:r w:rsidRPr="00DA204E">
        <w:rPr>
          <w:rFonts w:eastAsia="Georgia" w:cs="Georgia"/>
          <w:b/>
          <w:bCs/>
          <w:szCs w:val="21"/>
          <w:lang w:val="fr"/>
        </w:rPr>
        <w:t xml:space="preserve"> Renforcer les responsables des écoles ciblées (direction, COGES, COPA, inspection) et les REP en matière de gestion scolaire et d’utilisation du progiciel</w:t>
      </w:r>
    </w:p>
    <w:p w14:paraId="131C5CE5" w14:textId="3576FA8A" w:rsidR="5B275872" w:rsidRPr="003E1F4C" w:rsidRDefault="5B275872" w:rsidP="003E1F4C">
      <w:pPr>
        <w:spacing w:line="259" w:lineRule="auto"/>
      </w:pPr>
      <w:r w:rsidRPr="003E1F4C">
        <w:t>Les établissements ciblés (écoles pilotes, établissements des REP, et centre de rattrapage pilote) sont le cœur de métier du système éducatif. La Direction, le Comité de gestion (COGES) et le Comité de parents (COPA) sont les trois organes en charge de la bonne gestion des établissements.</w:t>
      </w:r>
      <w:r w:rsidR="00C31BF1" w:rsidRPr="00C31BF1">
        <w:rPr>
          <w:rFonts w:eastAsia="Georgia" w:cs="Georgia"/>
          <w:szCs w:val="21"/>
          <w:lang w:val="fr"/>
        </w:rPr>
        <w:t xml:space="preserve"> </w:t>
      </w:r>
      <w:r w:rsidR="00C31BF1">
        <w:rPr>
          <w:rFonts w:eastAsia="Georgia" w:cs="Georgia"/>
          <w:szCs w:val="21"/>
          <w:lang w:val="fr"/>
        </w:rPr>
        <w:t>Ceci assure une intégration des différentes parties prenantes, dont les communautés, dans la bonne gouvernance des établissements scolaires.</w:t>
      </w:r>
    </w:p>
    <w:p w14:paraId="078CBC29" w14:textId="373A27E7" w:rsidR="00C31BF1" w:rsidRPr="00A85327" w:rsidRDefault="5B275872" w:rsidP="00C31BF1">
      <w:pPr>
        <w:spacing w:line="242" w:lineRule="exact"/>
        <w:rPr>
          <w:rFonts w:eastAsia="Georgia" w:cs="Georgia"/>
          <w:lang w:val="fr"/>
        </w:rPr>
      </w:pPr>
      <w:r w:rsidRPr="003E1F4C">
        <w:t>La gouvernance des établissements sera renforcée d’une part grâce à l’élaboration et la mise en œuvre du Plan de Développement des établissements et d’autre part, à la mise en place d’un progiciel de gestion scolaire, qui comprend des outils de gestion des ressources humaines, matérielles et financières. Des solutions nomades (via smartphone) pourront être développées en fonction du contexte.</w:t>
      </w:r>
      <w:r w:rsidR="00D825BE">
        <w:t xml:space="preserve"> </w:t>
      </w:r>
      <w:r w:rsidR="00C31BF1" w:rsidRPr="2BCD2447">
        <w:rPr>
          <w:rFonts w:eastAsia="Georgia" w:cs="Georgia"/>
          <w:lang w:val="fr"/>
        </w:rPr>
        <w:t xml:space="preserve">Dans les limites de leviers disponibles, l’intervention accompagnera les écoles et les </w:t>
      </w:r>
      <w:r w:rsidR="00863C07" w:rsidRPr="2BCD2447">
        <w:rPr>
          <w:rFonts w:eastAsia="Georgia" w:cs="Georgia"/>
          <w:lang w:val="fr"/>
        </w:rPr>
        <w:t>autorités locales</w:t>
      </w:r>
      <w:r w:rsidR="00C31BF1" w:rsidRPr="2BCD2447">
        <w:rPr>
          <w:rFonts w:eastAsia="Georgia" w:cs="Georgia"/>
          <w:lang w:val="fr"/>
        </w:rPr>
        <w:t xml:space="preserve"> ciblées dans leur démarche ascendante de l’immatriculation et de mécanisation des écoles et enseignants.</w:t>
      </w:r>
    </w:p>
    <w:p w14:paraId="3EE53A77" w14:textId="7228CC26" w:rsidR="5B275872" w:rsidRPr="003E1F4C" w:rsidRDefault="5B275872" w:rsidP="003E1F4C">
      <w:pPr>
        <w:spacing w:line="259" w:lineRule="auto"/>
      </w:pPr>
      <w:r w:rsidRPr="003E1F4C">
        <w:t>L’Inspection, quant à elle, a parmi ses rôles régaliens, le contrôle de la bonne utilisation des ressources. A ce titre, elle sera associée à la formation et à l’appui à la gestion des établissements ciblés.  De nouveau à partir d’une analyse organisationnelle, un plan de renforcement de capacités sera élaboré, mis en œuvre et évalué.</w:t>
      </w:r>
    </w:p>
    <w:p w14:paraId="304073C5" w14:textId="489EADB1" w:rsidR="00967E7B" w:rsidRPr="00DA204E" w:rsidRDefault="73DEB450"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A05</w:t>
      </w:r>
      <w:r w:rsidR="00DA204E">
        <w:rPr>
          <w:rFonts w:eastAsia="Georgia" w:cs="Georgia"/>
          <w:b/>
          <w:bCs/>
          <w:szCs w:val="21"/>
          <w:lang w:val="fr"/>
        </w:rPr>
        <w:t>.</w:t>
      </w:r>
      <w:r w:rsidRPr="00DA204E">
        <w:rPr>
          <w:rFonts w:eastAsia="Georgia" w:cs="Georgia"/>
          <w:b/>
          <w:bCs/>
          <w:szCs w:val="21"/>
          <w:lang w:val="fr"/>
        </w:rPr>
        <w:t>03</w:t>
      </w:r>
      <w:r w:rsidR="00DA204E">
        <w:rPr>
          <w:rFonts w:eastAsia="Georgia" w:cs="Georgia"/>
          <w:b/>
          <w:bCs/>
          <w:szCs w:val="21"/>
          <w:lang w:val="fr"/>
        </w:rPr>
        <w:t>.</w:t>
      </w:r>
      <w:r w:rsidRPr="00DA204E">
        <w:rPr>
          <w:rFonts w:eastAsia="Georgia" w:cs="Georgia"/>
          <w:b/>
          <w:bCs/>
          <w:szCs w:val="21"/>
          <w:lang w:val="fr"/>
        </w:rPr>
        <w:t xml:space="preserve"> Plaidoyer et mobilisation des autorités locales et compagnies minières vers un plus grand investissement de ressources minières dans le secteur de l'éducation</w:t>
      </w:r>
    </w:p>
    <w:p w14:paraId="0BA3B080" w14:textId="6A4D24E2" w:rsidR="00967E7B" w:rsidRPr="003E1F4C" w:rsidRDefault="73DEB450" w:rsidP="003E1F4C">
      <w:pPr>
        <w:spacing w:line="259" w:lineRule="auto"/>
      </w:pPr>
      <w:r w:rsidRPr="003E1F4C">
        <w:t xml:space="preserve">La forte présence d’entreprises minières est spécifique à la province du Haut-Katanga. Il est prévu que 0.3% de leurs chiffres d’affaires (via la redevance minière) soient réinjectés dans des projets sociaux au bénéfice des communautés locales avoisinants les concessions, dont la construction et/ou réhabilitation d’écoles. Or, peu de concertation existe actuellement entre ces compagnies minières et les autorités éducationnelles. En outre, les écoles construites avec ces fonds ne sont ensuite pas toutes mécanisées, et deviennent même souvent privées. </w:t>
      </w:r>
    </w:p>
    <w:p w14:paraId="270623B9" w14:textId="347E3F3F" w:rsidR="00967E7B" w:rsidRPr="003E1F4C" w:rsidRDefault="73DEB450" w:rsidP="003E1F4C">
      <w:pPr>
        <w:spacing w:line="259" w:lineRule="auto"/>
      </w:pPr>
      <w:r w:rsidRPr="003E1F4C">
        <w:t>A travers les comités de développement locaux, nous souhaitons mener un plaidoyer envers les autorités locales (gouvernorat, bourgmestres, etc.) et compagnies minières privées (redevance, RSE) afin de les mobiliser vers plus de cahiers des charges en faveur de l'éducation (vers une offre d’infrastructures de qualité). Mais nous souhaitons également faciliter une meilleure implication des autorités éducationnelles (sous-PROVED, PROVED) dans les négociations (prise de décisions sur les cahiers de charges/écoles construites avec la redevance minière) afin d'assurer la mécanisation/gratuité des écoles construites et le recrutement et mécanisation des enseignants à temps. Une concertation pour un appui « soft » aux écoles construites à Lubumbashi et Kipushi avec des fonds miniers (par exemple MMG, </w:t>
      </w:r>
      <w:proofErr w:type="spellStart"/>
      <w:r w:rsidRPr="003E1F4C">
        <w:t>Rwuashi</w:t>
      </w:r>
      <w:proofErr w:type="spellEnd"/>
      <w:r w:rsidRPr="003E1F4C">
        <w:t> Mining, etc.) sera également menée à ce niveau.</w:t>
      </w:r>
    </w:p>
    <w:p w14:paraId="2FE93886" w14:textId="612104D6" w:rsidR="00967E7B" w:rsidRPr="003E1F4C" w:rsidRDefault="73DEB450" w:rsidP="003E1F4C">
      <w:pPr>
        <w:spacing w:line="259" w:lineRule="auto"/>
      </w:pPr>
      <w:r w:rsidRPr="003E1F4C">
        <w:t>Une approche multi-sectorielle sera coordonnée dans ce cadre avec :</w:t>
      </w:r>
    </w:p>
    <w:p w14:paraId="04CDB1E6" w14:textId="06E323BF" w:rsidR="00967E7B" w:rsidRPr="003E1F4C" w:rsidRDefault="73DEB450" w:rsidP="00785DC1">
      <w:pPr>
        <w:pStyle w:val="ListParagraph"/>
        <w:numPr>
          <w:ilvl w:val="0"/>
          <w:numId w:val="36"/>
        </w:numPr>
        <w:spacing w:line="259" w:lineRule="auto"/>
        <w:ind w:left="426"/>
      </w:pPr>
      <w:r w:rsidRPr="003E1F4C">
        <w:t>L’intervention « Participation citoyenne » afin d’avoir une approche communautaire partagée dans les zones ciblées mais aussi pour la mobilisation des comités de développement locaux dans le plaidoyer vers plus de cahiers des charges en faveur de l’éducation/formation ;</w:t>
      </w:r>
    </w:p>
    <w:p w14:paraId="2AF7F72B" w14:textId="58CFE358" w:rsidR="00967E7B" w:rsidRPr="003E1F4C" w:rsidRDefault="73DEB450" w:rsidP="00785DC1">
      <w:pPr>
        <w:pStyle w:val="ListParagraph"/>
        <w:numPr>
          <w:ilvl w:val="0"/>
          <w:numId w:val="36"/>
        </w:numPr>
        <w:spacing w:line="259" w:lineRule="auto"/>
        <w:ind w:left="426"/>
      </w:pPr>
      <w:r w:rsidRPr="003E1F4C">
        <w:t>L’intervention « Protection sociale » pour le plaidoyer sur les questions de travail des enfants dans les sites miniers artisanaux ;</w:t>
      </w:r>
    </w:p>
    <w:p w14:paraId="57295D05" w14:textId="0B018F26" w:rsidR="00967E7B" w:rsidRPr="003E1F4C" w:rsidRDefault="73DEB450" w:rsidP="00785DC1">
      <w:pPr>
        <w:pStyle w:val="ListParagraph"/>
        <w:numPr>
          <w:ilvl w:val="0"/>
          <w:numId w:val="36"/>
        </w:numPr>
        <w:spacing w:line="259" w:lineRule="auto"/>
        <w:ind w:left="426"/>
      </w:pPr>
      <w:r w:rsidRPr="003E1F4C">
        <w:t xml:space="preserve">L’appui institutionnel au niveau provincial pour le </w:t>
      </w:r>
      <w:r w:rsidR="00AE4828" w:rsidRPr="003E1F4C">
        <w:t>plaidoyer auprès</w:t>
      </w:r>
      <w:r w:rsidRPr="003E1F4C">
        <w:t xml:space="preserve"> des autorités et compagnies </w:t>
      </w:r>
      <w:r w:rsidR="00AE4828" w:rsidRPr="003E1F4C">
        <w:t>minières plus</w:t>
      </w:r>
      <w:r w:rsidRPr="003E1F4C">
        <w:t xml:space="preserve"> </w:t>
      </w:r>
      <w:r w:rsidR="00AE4828" w:rsidRPr="003E1F4C">
        <w:t>d’investissement</w:t>
      </w:r>
      <w:r w:rsidRPr="003E1F4C">
        <w:t xml:space="preserve"> de ressources minières dans le secteur de l'éducation/formation.</w:t>
      </w:r>
    </w:p>
    <w:p w14:paraId="30383E78" w14:textId="77777777" w:rsidR="00DA204E" w:rsidRPr="00DF4D94" w:rsidRDefault="00DA204E" w:rsidP="00DA204E">
      <w:pPr>
        <w:pStyle w:val="ListParagraph"/>
        <w:spacing w:after="0" w:line="240" w:lineRule="auto"/>
        <w:rPr>
          <w:rFonts w:eastAsia="Georgia" w:cs="Georgia"/>
          <w:color w:val="000000" w:themeColor="text1"/>
          <w:sz w:val="22"/>
          <w:lang w:val="fr-CD"/>
        </w:rPr>
      </w:pPr>
    </w:p>
    <w:p w14:paraId="380CBA72" w14:textId="0A713E0E" w:rsidR="00967E7B" w:rsidRPr="005119A1" w:rsidRDefault="0BDB7A8F" w:rsidP="00DA204E">
      <w:pPr>
        <w:pBdr>
          <w:top w:val="single" w:sz="4" w:space="1" w:color="auto"/>
          <w:left w:val="single" w:sz="4" w:space="4" w:color="auto"/>
          <w:bottom w:val="single" w:sz="4" w:space="1" w:color="auto"/>
          <w:right w:val="single" w:sz="4" w:space="4" w:color="auto"/>
        </w:pBdr>
        <w:spacing w:line="242" w:lineRule="exact"/>
        <w:rPr>
          <w:rFonts w:eastAsia="Georgia" w:cs="Georgia"/>
          <w:sz w:val="22"/>
          <w:lang w:val="fr-FR"/>
        </w:rPr>
      </w:pPr>
      <w:r w:rsidRPr="00DA204E">
        <w:rPr>
          <w:rFonts w:eastAsia="Georgia" w:cs="Georgia"/>
          <w:b/>
          <w:bCs/>
          <w:szCs w:val="21"/>
          <w:lang w:val="fr"/>
        </w:rPr>
        <w:t>A05</w:t>
      </w:r>
      <w:r w:rsidR="00DA204E">
        <w:rPr>
          <w:rFonts w:eastAsia="Georgia" w:cs="Georgia"/>
          <w:b/>
          <w:bCs/>
          <w:szCs w:val="21"/>
          <w:lang w:val="fr"/>
        </w:rPr>
        <w:t>.</w:t>
      </w:r>
      <w:r w:rsidRPr="00DA204E">
        <w:rPr>
          <w:rFonts w:eastAsia="Georgia" w:cs="Georgia"/>
          <w:b/>
          <w:bCs/>
          <w:szCs w:val="21"/>
          <w:lang w:val="fr"/>
        </w:rPr>
        <w:t>04</w:t>
      </w:r>
      <w:r w:rsidR="00DA204E">
        <w:rPr>
          <w:rFonts w:eastAsia="Georgia" w:cs="Georgia"/>
          <w:b/>
          <w:bCs/>
          <w:szCs w:val="21"/>
          <w:lang w:val="fr"/>
        </w:rPr>
        <w:t xml:space="preserve">. </w:t>
      </w:r>
      <w:r w:rsidR="063E6A50" w:rsidRPr="00DA204E">
        <w:rPr>
          <w:rFonts w:eastAsia="Georgia" w:cs="Georgia"/>
          <w:b/>
          <w:bCs/>
          <w:szCs w:val="21"/>
          <w:lang w:val="fr"/>
        </w:rPr>
        <w:t>Recherche-action sur les facteurs déterminants de la qualité de l’apprentissage</w:t>
      </w:r>
    </w:p>
    <w:p w14:paraId="600E4D83" w14:textId="3DC6FF19" w:rsidR="5148BDF1" w:rsidRPr="003E1F4C" w:rsidRDefault="29C1C7E2" w:rsidP="2C47A488">
      <w:r w:rsidRPr="003E1F4C">
        <w:t>Une recherche scientifique longitudinale (2023-2027) sur les facteurs d’efficacité en matière d’enseignement-apprentissage et sur d’autres sujets de recherche afin d’identifier les pratiques efficaces en matière d’éducation de base et in fine d’orienter, à partir de la vulgarisation des résultats, les politiques éducatives ainsi que les programmes d’appui à ces politiques</w:t>
      </w:r>
      <w:r w:rsidR="780F3545" w:rsidRPr="003E1F4C">
        <w:t>.</w:t>
      </w:r>
    </w:p>
    <w:p w14:paraId="0D0CBAEC" w14:textId="76B5332D" w:rsidR="5148BDF1" w:rsidRDefault="780F3545" w:rsidP="3F68D846">
      <w:pPr>
        <w:rPr>
          <w:rFonts w:eastAsia="Georgia" w:cs="Georgia"/>
          <w:color w:val="auto"/>
          <w:sz w:val="22"/>
          <w:lang w:val="fr-FR"/>
        </w:rPr>
      </w:pPr>
      <w:r w:rsidRPr="003E1F4C">
        <w:t>Elle</w:t>
      </w:r>
      <w:r w:rsidR="29C1C7E2" w:rsidRPr="003E1F4C">
        <w:t xml:space="preserve"> sera réalisée via la mobilisation d’un ACC avec une université belge (accompagnement et assurance qualité du processus de recherche), en binôme avec des Instituts supérieurs congolais pour la mise en </w:t>
      </w:r>
      <w:proofErr w:type="spellStart"/>
      <w:r w:rsidR="29C1C7E2" w:rsidRPr="003E1F4C">
        <w:t>oeuvre</w:t>
      </w:r>
      <w:proofErr w:type="spellEnd"/>
      <w:r w:rsidR="29C1C7E2" w:rsidRPr="003E1F4C">
        <w:t xml:space="preserve"> (comme par exemple l’UNILU pour le Haut-Katanga). Cette recherche sera coordonnée avec les interventions éducation de base des autres provinces, et les résultats ensuite diffusés.</w:t>
      </w:r>
      <w:r w:rsidR="29C1C7E2" w:rsidRPr="3F68D846">
        <w:rPr>
          <w:rFonts w:eastAsia="Georgia" w:cs="Georgia"/>
          <w:color w:val="auto"/>
          <w:sz w:val="22"/>
          <w:lang w:val="fr-FR"/>
        </w:rPr>
        <w:t xml:space="preserve"> </w:t>
      </w:r>
    </w:p>
    <w:p w14:paraId="17E65FDA" w14:textId="68C4A0FD" w:rsidR="00967E7B" w:rsidRPr="00DA204E" w:rsidRDefault="73DEB450"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DA204E">
        <w:rPr>
          <w:rFonts w:eastAsia="Georgia" w:cs="Georgia"/>
          <w:b/>
          <w:bCs/>
          <w:szCs w:val="21"/>
          <w:lang w:val="fr"/>
        </w:rPr>
        <w:t>A05</w:t>
      </w:r>
      <w:r w:rsidR="00DA204E">
        <w:rPr>
          <w:rFonts w:eastAsia="Georgia" w:cs="Georgia"/>
          <w:b/>
          <w:bCs/>
          <w:szCs w:val="21"/>
          <w:lang w:val="fr"/>
        </w:rPr>
        <w:t>.</w:t>
      </w:r>
      <w:r w:rsidRPr="00DA204E">
        <w:rPr>
          <w:rFonts w:eastAsia="Georgia" w:cs="Georgia"/>
          <w:b/>
          <w:bCs/>
          <w:szCs w:val="21"/>
          <w:lang w:val="fr"/>
        </w:rPr>
        <w:t>05</w:t>
      </w:r>
      <w:r w:rsidR="00DA204E">
        <w:rPr>
          <w:rFonts w:eastAsia="Georgia" w:cs="Georgia"/>
          <w:b/>
          <w:bCs/>
          <w:szCs w:val="21"/>
          <w:lang w:val="fr"/>
        </w:rPr>
        <w:t>.</w:t>
      </w:r>
      <w:r w:rsidRPr="00DA204E">
        <w:rPr>
          <w:rFonts w:eastAsia="Georgia" w:cs="Georgia"/>
          <w:b/>
          <w:bCs/>
          <w:szCs w:val="21"/>
          <w:lang w:val="fr"/>
        </w:rPr>
        <w:t xml:space="preserve"> Accompagner un projet pilote de digitalisation de l’administration et de carte scolaire</w:t>
      </w:r>
    </w:p>
    <w:p w14:paraId="223C20BB" w14:textId="27A16469" w:rsidR="00967E7B" w:rsidRDefault="54ECD7D8" w:rsidP="003E1F4C">
      <w:r w:rsidRPr="003E1F4C">
        <w:t>Ceci sera un projet pilote uniquement mené dans le Haut-Katanga (PROVED HK1 avec 2 à 3 sous-</w:t>
      </w:r>
      <w:proofErr w:type="spellStart"/>
      <w:r w:rsidRPr="003E1F4C">
        <w:t>Proved</w:t>
      </w:r>
      <w:proofErr w:type="spellEnd"/>
      <w:r w:rsidRPr="003E1F4C">
        <w:t xml:space="preserve"> et ses IPP). Si évalué positivement, il pourra mener à la capitalisation et mise à échelle dans d’autres provinces (avec des fonds additionnels qui seront à mobiliser). L’ECT et </w:t>
      </w:r>
      <w:proofErr w:type="spellStart"/>
      <w:proofErr w:type="gramStart"/>
      <w:r w:rsidRPr="003E1F4C">
        <w:t>un.e</w:t>
      </w:r>
      <w:proofErr w:type="spellEnd"/>
      <w:proofErr w:type="gramEnd"/>
      <w:r w:rsidRPr="003E1F4C">
        <w:t xml:space="preserve"> </w:t>
      </w:r>
      <w:proofErr w:type="spellStart"/>
      <w:r w:rsidRPr="003E1F4C">
        <w:t>consultant.e</w:t>
      </w:r>
      <w:proofErr w:type="spellEnd"/>
      <w:r w:rsidRPr="003E1F4C">
        <w:t xml:space="preserve"> à Kinshasa seront impliqués pour un aperçu des outils/initiatives qui existent déjà et pour liaison avec le niveau central (concertation et autorisation). Après une étude préalable (AI), l’outil sera développé, une formation et un accompagnement des utilisateurs (environ 15 personnes) sera prévue et enfin les Sous-</w:t>
      </w:r>
      <w:proofErr w:type="spellStart"/>
      <w:r w:rsidRPr="003E1F4C">
        <w:t>Proved</w:t>
      </w:r>
      <w:proofErr w:type="spellEnd"/>
      <w:r w:rsidRPr="003E1F4C">
        <w:t xml:space="preserve"> identifiés seront équipés et leur connexion assurée (voir 5.1).</w:t>
      </w:r>
    </w:p>
    <w:p w14:paraId="77C570DE" w14:textId="77777777" w:rsidR="006D59B4" w:rsidRPr="003E1F4C" w:rsidRDefault="006D59B4" w:rsidP="003E1F4C"/>
    <w:p w14:paraId="3F8407FA" w14:textId="5D417EA2" w:rsidR="00F9104F" w:rsidRPr="006A0D11" w:rsidRDefault="48F7819A" w:rsidP="006E1A50">
      <w:pPr>
        <w:pStyle w:val="Heading3"/>
        <w:numPr>
          <w:ilvl w:val="2"/>
          <w:numId w:val="15"/>
        </w:numPr>
      </w:pPr>
      <w:bookmarkStart w:id="79" w:name="_Toc113731191"/>
      <w:bookmarkStart w:id="80" w:name="_Toc113809892"/>
      <w:r>
        <w:t>Les indicateurs de suivi - évaluation</w:t>
      </w:r>
      <w:bookmarkEnd w:id="79"/>
      <w:bookmarkEnd w:id="80"/>
    </w:p>
    <w:p w14:paraId="4732DEF5" w14:textId="77777777" w:rsidR="00F9104F" w:rsidRDefault="00F9104F" w:rsidP="00D73F44">
      <w:pPr>
        <w:pStyle w:val="Heading3"/>
        <w:ind w:left="556" w:firstLine="0"/>
        <w:rPr>
          <w14:textFill>
            <w14:solidFill>
              <w14:srgbClr w14:val="585756">
                <w14:lumMod w14:val="75000"/>
              </w14:srgbClr>
            </w14:solidFill>
          </w14:textFill>
        </w:rPr>
      </w:pPr>
    </w:p>
    <w:p w14:paraId="43EB778A" w14:textId="0D235C57" w:rsidR="006722A9" w:rsidRPr="00AE4828" w:rsidRDefault="00F9104F" w:rsidP="00F9104F">
      <w:r w:rsidRPr="00AE4828">
        <w:t xml:space="preserve">Le tableau est repris en annexe </w:t>
      </w:r>
      <w:r w:rsidR="00DA598A">
        <w:t>3.</w:t>
      </w:r>
    </w:p>
    <w:p w14:paraId="49318AAA" w14:textId="3C1B6166" w:rsidR="35D19BC7" w:rsidRDefault="35D19BC7">
      <w:r>
        <w:br w:type="page"/>
      </w:r>
    </w:p>
    <w:p w14:paraId="117FAAC2" w14:textId="080E103B" w:rsidR="00C43CAA" w:rsidRDefault="00A551D3" w:rsidP="006E1A50">
      <w:pPr>
        <w:pStyle w:val="Heading2"/>
        <w:numPr>
          <w:ilvl w:val="1"/>
          <w:numId w:val="15"/>
        </w:numPr>
      </w:pPr>
      <w:bookmarkStart w:id="81" w:name="_Toc113731192"/>
      <w:bookmarkStart w:id="82" w:name="_Toc113809893"/>
      <w:r>
        <w:t>Intervention</w:t>
      </w:r>
      <w:r w:rsidR="00024F64">
        <w:t xml:space="preserve"> COD2201911 – Participation citoyenne (Haut Katanga)</w:t>
      </w:r>
      <w:bookmarkEnd w:id="81"/>
      <w:bookmarkEnd w:id="82"/>
    </w:p>
    <w:p w14:paraId="1D767C3C" w14:textId="77777777" w:rsidR="00940C20" w:rsidRPr="003E1F4C" w:rsidRDefault="00940C20" w:rsidP="00940C20">
      <w:pPr>
        <w:spacing w:line="259" w:lineRule="auto"/>
      </w:pPr>
      <w:r w:rsidRPr="003E1F4C">
        <w:t xml:space="preserve">La participation citoyenne à l’échelle de la province du Haut Katanga et en particulier de la ville de Lubumbashi peut s’appuyer sur différents leviers. </w:t>
      </w:r>
    </w:p>
    <w:p w14:paraId="6588DD31" w14:textId="207C93CC" w:rsidR="00940C20" w:rsidRPr="003E1F4C" w:rsidRDefault="00940C20" w:rsidP="00940C20">
      <w:pPr>
        <w:spacing w:line="259" w:lineRule="auto"/>
      </w:pPr>
      <w:r w:rsidRPr="003E1F4C">
        <w:t xml:space="preserve">Le premier est le cadre légal de la décentralisation, même s’il peine à être effectivement mis en œuvre. Tel que confirmé par les lois organiques (2008) mettant en place les provinces et Entités territoriales décentralisées (ETD), la décentralisation, à côté du transfert partiel des pouvoirs, des compétences et des ressources, implique aussi la participation de la population aux processus de décision sur les problèmes qui la concerne dans son quotidien. Toutefois, mis à part des avancées au niveau provincial, cette décentralisation est loin d’être effective, en raison du manque de transferts réels des ressources et compétences mais également en l’absence d’élections </w:t>
      </w:r>
      <w:r w:rsidR="00B5564C">
        <w:t>au</w:t>
      </w:r>
      <w:r w:rsidRPr="003E1F4C">
        <w:t xml:space="preserve"> niveau local.  </w:t>
      </w:r>
    </w:p>
    <w:p w14:paraId="4E9A8102" w14:textId="278E417E" w:rsidR="00940C20" w:rsidRPr="003E1F4C" w:rsidRDefault="00940C20" w:rsidP="00940C20">
      <w:pPr>
        <w:spacing w:line="259" w:lineRule="auto"/>
      </w:pPr>
      <w:r w:rsidRPr="003E1F4C">
        <w:t xml:space="preserve">Les avancées au niveau de la planification offrent un autre levier important. Le guide méthodologique de la planification locale (2018) élaboré par le Ministère du Plan en collaboration avec le Ministère de la Décentralisation et le Ministère de l’Aménagement du territoire a pour mission de renforcer, au niveau des Entités Territoriales Décentralisées, la maîtrise du pilotage du développement et de la mobilisation des ressources, en fournissant un cadre cohérent d’élaboration des plans de développement. Dans la réalité, ce guide, qui prône une approche participative, est toutefois peu mis en œuvre. Les provinces de RDC ne disposent pas toutes d’un plan de développement, sans parler des communes. Le guide a également prévu qu’en l’absence des élections, les Comités Locaux de Développement prévus dans le cadre de la planification, jouent le rôle d’organes délibératifs au niveau local. Cependant, même lorsqu’ils existent, ces comités sont surtout occupés par les agents de l’Etat et offrent peu de représentativité à la société civile. </w:t>
      </w:r>
    </w:p>
    <w:p w14:paraId="18540C43" w14:textId="0A915DCB" w:rsidR="00940C20" w:rsidRPr="003E1F4C" w:rsidRDefault="00940C20" w:rsidP="00940C20">
      <w:pPr>
        <w:spacing w:line="259" w:lineRule="auto"/>
      </w:pPr>
      <w:r w:rsidRPr="003E1F4C">
        <w:t xml:space="preserve">La réforme des finances publiques en cours de validation offre elle aussi un levier notamment à travers la </w:t>
      </w:r>
      <w:r w:rsidR="00B5564C">
        <w:t xml:space="preserve">nouvelle </w:t>
      </w:r>
      <w:r w:rsidRPr="003E1F4C">
        <w:t xml:space="preserve">notion de gouvernance participative des finances publiques. La numérisation du système de gestion des finances publiques devrait, quant à elle, apporter plus de transparence notamment dans la collecte et l’affectation des recettes au niveau local.  </w:t>
      </w:r>
    </w:p>
    <w:p w14:paraId="6B671458" w14:textId="2A01150A" w:rsidR="00940C20" w:rsidRPr="003E1F4C" w:rsidRDefault="00940C20" w:rsidP="00940C20">
      <w:pPr>
        <w:spacing w:line="259" w:lineRule="auto"/>
      </w:pPr>
      <w:r w:rsidRPr="003E1F4C">
        <w:t>Dans la province du Haut-Katanga, la mise en application du code minier (2018) offre des leviers potentiels supplémentaires en appui au développement communautaire. Les effets des obligations de responsabilité sociale et de développement des communautés pour les entreprises minières (redevance, cahiers des charges de la responsabilité sociale, et dotation de 3% pour contribution aux projets de développement communautaire) commencent à se faire sentir au niveau des ETD. I</w:t>
      </w:r>
      <w:r w:rsidRPr="003E1F4C">
        <w:rPr>
          <w:rFonts w:eastAsiaTheme="minorEastAsia"/>
          <w:szCs w:val="21"/>
        </w:rPr>
        <w:t>ls donnent toutefois</w:t>
      </w:r>
      <w:r w:rsidRPr="003E1F4C" w:rsidDel="00940C20">
        <w:rPr>
          <w:rFonts w:eastAsiaTheme="minorEastAsia"/>
          <w:szCs w:val="21"/>
        </w:rPr>
        <w:t xml:space="preserve"> </w:t>
      </w:r>
      <w:r w:rsidRPr="003E1F4C">
        <w:rPr>
          <w:rFonts w:eastAsiaTheme="minorEastAsia"/>
          <w:szCs w:val="21"/>
        </w:rPr>
        <w:t xml:space="preserve">naissance à des projets épars, souvent non ressortis d’une planification intégrée sur le territoire (ex : des écoles construites sans que l’opérationnalisation et la mécanisation ne puisse en être assurée), donnant lieu à des inégalités qui se creusent entre les ETD hébergeant ou non des entreprises minières, et avec, à nouveau une participation et représentativité souvent peu effectives de la société civile. </w:t>
      </w:r>
    </w:p>
    <w:p w14:paraId="6C846209" w14:textId="77777777" w:rsidR="00940C20" w:rsidRPr="003E1F4C" w:rsidRDefault="00940C20" w:rsidP="00940C20">
      <w:pPr>
        <w:spacing w:line="259" w:lineRule="auto"/>
      </w:pPr>
      <w:r w:rsidRPr="003E1F4C">
        <w:t xml:space="preserve">Les freins pour une véritable participation citoyenne et un dialogue entre acteurs publics et société civile restent en effet importants.  Quelques défis majeurs sont repris ci-dessous. </w:t>
      </w:r>
    </w:p>
    <w:p w14:paraId="2DB1ED08" w14:textId="060EF571" w:rsidR="00940C20" w:rsidRPr="003E1F4C" w:rsidRDefault="00940C20" w:rsidP="00426E39">
      <w:pPr>
        <w:spacing w:line="259" w:lineRule="auto"/>
      </w:pPr>
      <w:r>
        <w:t>La crédibilité des autorités et la confiance des citoyens envers ces dernières sont des piliers fondamentaux pour la participation citoyenne, cependant mis à mal par les perceptions des uns et des autres</w:t>
      </w:r>
      <w:r w:rsidR="00E97F8E">
        <w:t xml:space="preserve"> dans un contexte de mauvaise gouvernance structurelle</w:t>
      </w:r>
      <w:r>
        <w:t>. Ce</w:t>
      </w:r>
      <w:r w:rsidR="00E97F8E">
        <w:t xml:space="preserve"> contexte</w:t>
      </w:r>
      <w:r>
        <w:t xml:space="preserve"> entraîne les citoyens à se </w:t>
      </w:r>
      <w:r w:rsidR="00E97F8E">
        <w:t>réfugier</w:t>
      </w:r>
      <w:r>
        <w:t xml:space="preserve"> dans l’informel</w:t>
      </w:r>
      <w:r w:rsidR="00E97F8E">
        <w:t xml:space="preserve"> pour éviter une fiscalité considérée par beaucoup comme</w:t>
      </w:r>
      <w:r>
        <w:t xml:space="preserve"> peu transparente. En même temps les citoyens ont de nombreuses attentes face à l’action publique locale, les jeunes notamment qui passent toutefois le plus souvent par l’expression violente de dénonciation et de volonté de réparations. De leur côté</w:t>
      </w:r>
      <w:r w:rsidR="00B5564C">
        <w:t xml:space="preserve">, </w:t>
      </w:r>
      <w:r>
        <w:t xml:space="preserve">les acteurs publics mentionnent une société civile instrumentalisée, qui s’organise pour de </w:t>
      </w:r>
      <w:r w:rsidR="00B5564C">
        <w:t>« </w:t>
      </w:r>
      <w:r>
        <w:t>faux objectifs</w:t>
      </w:r>
      <w:r w:rsidR="00B5564C">
        <w:t> »</w:t>
      </w:r>
      <w:r>
        <w:t xml:space="preserve"> de développement, qui manque de transparence, une société qu’il faut </w:t>
      </w:r>
      <w:r w:rsidR="00B5564C">
        <w:t>« </w:t>
      </w:r>
      <w:r>
        <w:t>éduquer</w:t>
      </w:r>
      <w:r w:rsidR="00B5564C">
        <w:t> »</w:t>
      </w:r>
      <w:r>
        <w:t xml:space="preserve">, encadrer etc. Notons </w:t>
      </w:r>
      <w:r w:rsidR="0041673A">
        <w:t>néanmoins</w:t>
      </w:r>
      <w:r>
        <w:t xml:space="preserve"> que le paysage n’est pas aussi dichotomique qu’il n’y paraît et que nombreux sont les individus qui combinent </w:t>
      </w:r>
      <w:r w:rsidR="4853A672">
        <w:t>un mandat d’acteur</w:t>
      </w:r>
      <w:r>
        <w:t xml:space="preserve"> public avec un rôle (parfois informel) dans la société civile. </w:t>
      </w:r>
      <w:r w:rsidR="4853A672">
        <w:t>Ces appartenances multiples complexifient la compréhension des interactions entre les groupes d’acteurs en présence</w:t>
      </w:r>
      <w:r w:rsidR="004A0807">
        <w:t xml:space="preserve"> et l’identification des leviers pour les changements d’attitude et de comportements</w:t>
      </w:r>
      <w:r w:rsidR="4853A672">
        <w:t>.</w:t>
      </w:r>
    </w:p>
    <w:p w14:paraId="4F1B3AB6" w14:textId="7727278C" w:rsidR="00DF4D94" w:rsidRPr="003E1F4C" w:rsidRDefault="00940C20" w:rsidP="00426E39">
      <w:pPr>
        <w:spacing w:line="259" w:lineRule="auto"/>
      </w:pPr>
      <w:r>
        <w:t xml:space="preserve">Les défis de transparence et de redevabilité sont également importants. Il en va </w:t>
      </w:r>
      <w:r w:rsidR="0041673A">
        <w:t xml:space="preserve">tant </w:t>
      </w:r>
      <w:r>
        <w:t xml:space="preserve">des acteurs publics </w:t>
      </w:r>
      <w:r w:rsidR="0041673A">
        <w:t xml:space="preserve">que de ceux de </w:t>
      </w:r>
      <w:r>
        <w:t>la société civile</w:t>
      </w:r>
      <w:r w:rsidR="0041673A">
        <w:t>.</w:t>
      </w:r>
      <w:r>
        <w:t xml:space="preserve"> </w:t>
      </w:r>
      <w:r w:rsidR="0041673A">
        <w:t xml:space="preserve">Il y a un </w:t>
      </w:r>
      <w:r>
        <w:t>manque d’habitude de rendu de compte et de feedback de la part des organisations qui ont participé aux CLD par exemple à leur ‘base</w:t>
      </w:r>
      <w:r w:rsidR="4853A672">
        <w:t>.</w:t>
      </w:r>
      <w:r>
        <w:t xml:space="preserve"> Quant au niveau des entités Territoriales Décentralisées, la simple information n’est pas mise à la disposition du citoyen. </w:t>
      </w:r>
      <w:r w:rsidR="4853A672">
        <w:t>A tous les niveaux de gouvernance, la notion d’intérêt ou de service public</w:t>
      </w:r>
      <w:r w:rsidR="00B5564C">
        <w:t xml:space="preserve"> </w:t>
      </w:r>
      <w:r w:rsidR="4853A672">
        <w:t xml:space="preserve">même est peu reconnue et valorisée. </w:t>
      </w:r>
    </w:p>
    <w:p w14:paraId="1A3A1988" w14:textId="0B3AF148" w:rsidR="00DF4D94" w:rsidRDefault="00940C20" w:rsidP="00426E39">
      <w:pPr>
        <w:spacing w:line="259" w:lineRule="auto"/>
      </w:pPr>
      <w:r w:rsidRPr="003E1F4C">
        <w:t>Enfin il peut être relevé le peu de solidarité inter-quartiers et entre communes. La planification ne contribue pas actuellement à une gestion des disparités et inégalités sur les territoires. Les planifications de la ville et des entités locales décentralisé</w:t>
      </w:r>
      <w:r w:rsidR="004A0807" w:rsidRPr="003E1F4C">
        <w:t>es</w:t>
      </w:r>
      <w:r w:rsidRPr="003E1F4C">
        <w:t xml:space="preserve"> ont peu de lien. Le niveau supra communal n’est pas </w:t>
      </w:r>
      <w:r w:rsidR="4853A672" w:rsidRPr="003E1F4C">
        <w:t xml:space="preserve">(encore) </w:t>
      </w:r>
      <w:r w:rsidRPr="003E1F4C">
        <w:t xml:space="preserve">réellement pris en charge par la planification au niveau de la ville.  </w:t>
      </w:r>
    </w:p>
    <w:p w14:paraId="6F46FE58" w14:textId="77777777" w:rsidR="00B5564C" w:rsidRPr="003E1F4C" w:rsidRDefault="00B5564C" w:rsidP="00DF4D94">
      <w:pPr>
        <w:spacing w:after="0" w:line="240" w:lineRule="auto"/>
      </w:pPr>
    </w:p>
    <w:p w14:paraId="550A5063" w14:textId="2A23A905" w:rsidR="00901A61" w:rsidRDefault="004265F7" w:rsidP="006E1A50">
      <w:pPr>
        <w:pStyle w:val="Heading3"/>
        <w:numPr>
          <w:ilvl w:val="2"/>
          <w:numId w:val="15"/>
        </w:numPr>
      </w:pPr>
      <w:bookmarkStart w:id="83" w:name="_Toc113731193"/>
      <w:bookmarkStart w:id="84" w:name="_Toc113809894"/>
      <w:r w:rsidRPr="00DF4D94">
        <w:t>Les objectifs de l’intervention</w:t>
      </w:r>
      <w:bookmarkEnd w:id="83"/>
      <w:bookmarkEnd w:id="84"/>
    </w:p>
    <w:p w14:paraId="21D039D9" w14:textId="77777777" w:rsidR="00901A61" w:rsidRDefault="00901A61" w:rsidP="00901A61">
      <w:pPr>
        <w:pStyle w:val="Heading3"/>
      </w:pPr>
    </w:p>
    <w:p w14:paraId="7C382C55" w14:textId="37CE70E7" w:rsidR="00604E13" w:rsidRPr="00863C07" w:rsidRDefault="00863C07" w:rsidP="00863C07">
      <w:pPr>
        <w:pStyle w:val="Caption"/>
        <w:jc w:val="both"/>
        <w:rPr>
          <w:b w:val="0"/>
          <w:bCs w:val="0"/>
          <w:color w:val="585756"/>
          <w:sz w:val="21"/>
          <w:szCs w:val="22"/>
        </w:rPr>
      </w:pPr>
      <w:r w:rsidRPr="00863C07">
        <w:rPr>
          <w:b w:val="0"/>
          <w:bCs w:val="0"/>
          <w:color w:val="585756"/>
          <w:sz w:val="21"/>
          <w:szCs w:val="22"/>
        </w:rPr>
        <w:t>L</w:t>
      </w:r>
      <w:r w:rsidR="00604E13" w:rsidRPr="00863C07">
        <w:rPr>
          <w:b w:val="0"/>
          <w:bCs w:val="0"/>
          <w:color w:val="585756"/>
          <w:sz w:val="21"/>
          <w:szCs w:val="22"/>
        </w:rPr>
        <w:t>e Plan National Stratégique de Développement (PNSD) met en place un cadre de concertation qui devrait donner à la population la possibilité d’influer sur la conception, la mise en œuvre mais aussi sur le suivi et l’évaluation des programmes de développement qui la concerne, quel que soit le niveau de gouvernance (national, provincial et local) (voir en particulier le pilier 4 du PNSD qui vise à renforcer la gouvernance inclusive).  </w:t>
      </w:r>
    </w:p>
    <w:p w14:paraId="49C55F4F" w14:textId="7F97C39C" w:rsidR="00BF4FD9" w:rsidRPr="00863C07" w:rsidRDefault="00901A61" w:rsidP="00901A61">
      <w:pPr>
        <w:pStyle w:val="Caption"/>
        <w:jc w:val="left"/>
        <w:rPr>
          <w:color w:val="585756"/>
          <w:lang w:val="fr-FR"/>
        </w:rPr>
      </w:pPr>
      <w:bookmarkStart w:id="85" w:name="_Toc113731406"/>
      <w:r w:rsidRPr="00863C07">
        <w:rPr>
          <w:color w:val="585756"/>
        </w:rPr>
        <w:t xml:space="preserve">Figure </w:t>
      </w:r>
      <w:r w:rsidRPr="00863C07">
        <w:rPr>
          <w:color w:val="585756"/>
        </w:rPr>
        <w:fldChar w:fldCharType="begin"/>
      </w:r>
      <w:r w:rsidRPr="00863C07">
        <w:rPr>
          <w:color w:val="585756"/>
        </w:rPr>
        <w:instrText>SEQ Figure \* ARABIC</w:instrText>
      </w:r>
      <w:r w:rsidRPr="00863C07">
        <w:rPr>
          <w:color w:val="585756"/>
        </w:rPr>
        <w:fldChar w:fldCharType="separate"/>
      </w:r>
      <w:r w:rsidR="00104E6B" w:rsidRPr="00863C07">
        <w:rPr>
          <w:noProof/>
          <w:color w:val="585756"/>
        </w:rPr>
        <w:t>6</w:t>
      </w:r>
      <w:r w:rsidRPr="00863C07">
        <w:rPr>
          <w:color w:val="585756"/>
        </w:rPr>
        <w:fldChar w:fldCharType="end"/>
      </w:r>
      <w:r w:rsidR="00ED22D4" w:rsidRPr="00863C07">
        <w:rPr>
          <w:color w:val="585756"/>
        </w:rPr>
        <w:t xml:space="preserve"> – Chaîne de résultat de l’Intervention Participation citoyenne</w:t>
      </w:r>
      <w:bookmarkEnd w:id="85"/>
    </w:p>
    <w:p w14:paraId="33E62EBE" w14:textId="1353B840" w:rsidR="00BF4FD9" w:rsidRPr="00BF4FD9" w:rsidRDefault="00602967" w:rsidP="00BF4FD9">
      <w:pPr>
        <w:spacing w:after="0" w:line="240" w:lineRule="auto"/>
        <w:textAlignment w:val="baseline"/>
        <w:rPr>
          <w:rFonts w:ascii="Segoe UI" w:eastAsia="Times New Roman" w:hAnsi="Segoe UI" w:cs="Segoe UI"/>
          <w:color w:val="auto"/>
          <w:sz w:val="18"/>
          <w:szCs w:val="18"/>
          <w:lang w:eastAsia="fr-BE"/>
        </w:rPr>
      </w:pPr>
      <w:r w:rsidRPr="00E14F14">
        <w:rPr>
          <w:noProof/>
        </w:rPr>
        <mc:AlternateContent>
          <mc:Choice Requires="wpg">
            <w:drawing>
              <wp:anchor distT="0" distB="0" distL="114300" distR="114300" simplePos="0" relativeHeight="251682816" behindDoc="0" locked="0" layoutInCell="1" allowOverlap="1" wp14:anchorId="03ED6319" wp14:editId="553316BD">
                <wp:simplePos x="0" y="0"/>
                <wp:positionH relativeFrom="margin">
                  <wp:posOffset>-23495</wp:posOffset>
                </wp:positionH>
                <wp:positionV relativeFrom="paragraph">
                  <wp:posOffset>47625</wp:posOffset>
                </wp:positionV>
                <wp:extent cx="5866212" cy="2351314"/>
                <wp:effectExtent l="0" t="0" r="1270" b="0"/>
                <wp:wrapTopAndBottom/>
                <wp:docPr id="31" name="Group 1"/>
                <wp:cNvGraphicFramePr/>
                <a:graphic xmlns:a="http://schemas.openxmlformats.org/drawingml/2006/main">
                  <a:graphicData uri="http://schemas.microsoft.com/office/word/2010/wordprocessingGroup">
                    <wpg:wgp>
                      <wpg:cNvGrpSpPr/>
                      <wpg:grpSpPr>
                        <a:xfrm>
                          <a:off x="0" y="0"/>
                          <a:ext cx="5866212" cy="2351314"/>
                          <a:chOff x="0" y="0"/>
                          <a:chExt cx="8575970" cy="4146025"/>
                        </a:xfrm>
                      </wpg:grpSpPr>
                      <wps:wsp>
                        <wps:cNvPr id="32" name="Rectangle 32"/>
                        <wps:cNvSpPr/>
                        <wps:spPr>
                          <a:xfrm>
                            <a:off x="5561" y="1274330"/>
                            <a:ext cx="8570409" cy="91933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277C17" w14:textId="77777777" w:rsidR="00602967" w:rsidRPr="00E14F14" w:rsidRDefault="00602967" w:rsidP="00602967">
                              <w:pPr>
                                <w:jc w:val="center"/>
                                <w:rPr>
                                  <w:rFonts w:asciiTheme="minorHAnsi" w:eastAsia="Calibri" w:hAnsi="Calibri" w:cs="Arial"/>
                                  <w:color w:val="000000"/>
                                  <w:kern w:val="24"/>
                                  <w:sz w:val="18"/>
                                  <w:szCs w:val="18"/>
                                </w:rPr>
                              </w:pPr>
                              <w:r w:rsidRPr="00E14F14">
                                <w:rPr>
                                  <w:rFonts w:asciiTheme="minorHAnsi" w:eastAsia="Calibri" w:hAnsi="Calibri" w:cs="Arial"/>
                                  <w:color w:val="000000"/>
                                  <w:kern w:val="24"/>
                                  <w:sz w:val="18"/>
                                  <w:szCs w:val="18"/>
                                  <w:u w:val="single"/>
                                </w:rPr>
                                <w:t>Objectif Spécifique 2 du pilier 4 vertical</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000000"/>
                                  <w:kern w:val="24"/>
                                  <w:sz w:val="18"/>
                                  <w:szCs w:val="18"/>
                                </w:rPr>
                                <w:t>Promouvoir la participation de la société civile et l'engagement citoyen pour renforcer la démocratie, le développement socio-économique, la qualité des services publics et la cohésion sociale au niveau local.</w:t>
                              </w:r>
                            </w:p>
                          </w:txbxContent>
                        </wps:txbx>
                        <wps:bodyPr lIns="91440" tIns="45720" rIns="91440" bIns="45720" rtlCol="0" anchor="ctr"/>
                      </wps:wsp>
                      <wps:wsp>
                        <wps:cNvPr id="33" name="Rectangle 33"/>
                        <wps:cNvSpPr/>
                        <wps:spPr>
                          <a:xfrm>
                            <a:off x="2767" y="2337113"/>
                            <a:ext cx="2722567" cy="18089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2CCCDE" w14:textId="77777777" w:rsidR="00602967" w:rsidRPr="00E14F14" w:rsidRDefault="00602967" w:rsidP="00602967">
                              <w:pPr>
                                <w:jc w:val="center"/>
                                <w:rPr>
                                  <w:rFonts w:asciiTheme="minorHAnsi" w:eastAsia="Calibri" w:hAnsi="Calibri" w:cs="Arial"/>
                                  <w:color w:val="FFFFFF"/>
                                  <w:kern w:val="24"/>
                                  <w:sz w:val="18"/>
                                  <w:szCs w:val="18"/>
                                </w:rPr>
                              </w:pPr>
                              <w:r w:rsidRPr="00E14F14">
                                <w:rPr>
                                  <w:rFonts w:asciiTheme="minorHAnsi" w:eastAsia="Calibri" w:hAnsi="Calibri" w:cs="Arial"/>
                                  <w:color w:val="FFFFFF"/>
                                  <w:kern w:val="24"/>
                                  <w:sz w:val="18"/>
                                  <w:szCs w:val="18"/>
                                  <w:u w:val="single"/>
                                </w:rPr>
                                <w:t>Résultat 1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La société civile participe activement à la planification et au suivi des politiques publiques et projets de développement de la ville.</w:t>
                              </w:r>
                            </w:p>
                          </w:txbxContent>
                        </wps:txbx>
                        <wps:bodyPr lIns="91440" tIns="45720" rIns="91440" bIns="45720" rtlCol="0" anchor="ctr"/>
                      </wps:wsp>
                      <wps:wsp>
                        <wps:cNvPr id="34" name="Rectangle 34"/>
                        <wps:cNvSpPr/>
                        <wps:spPr>
                          <a:xfrm>
                            <a:off x="5861615" y="2337030"/>
                            <a:ext cx="2710046"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3893E" w14:textId="77777777" w:rsidR="00602967" w:rsidRPr="00E14F14" w:rsidRDefault="00602967" w:rsidP="00602967">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3 :</w:t>
                              </w:r>
                              <w:r w:rsidRPr="00E14F14">
                                <w:rPr>
                                  <w:rFonts w:asciiTheme="minorHAnsi" w:eastAsia="Calibri" w:hAnsi="Calibri" w:cs="Arial"/>
                                  <w:color w:val="FFFFFF" w:themeColor="light1"/>
                                  <w:kern w:val="24"/>
                                  <w:sz w:val="18"/>
                                  <w:szCs w:val="18"/>
                                </w:rPr>
                                <w:br/>
                              </w:r>
                              <w:r w:rsidRPr="00E14F14">
                                <w:rPr>
                                  <w:rFonts w:asciiTheme="minorHAnsi" w:eastAsia="Calibri" w:hAnsi="Calibri" w:cs="Arial"/>
                                  <w:b/>
                                  <w:bCs/>
                                  <w:color w:val="FFFFFF"/>
                                  <w:kern w:val="24"/>
                                  <w:sz w:val="18"/>
                                  <w:szCs w:val="18"/>
                                </w:rPr>
                                <w:t>La co-création d'initiatives de développement des quartiers entre acteurs publics, privés et société civile est renforcée (pilote).</w:t>
                              </w:r>
                            </w:p>
                          </w:txbxContent>
                        </wps:txbx>
                        <wps:bodyPr lIns="91440" tIns="45720" rIns="91440" bIns="45720" rtlCol="0" anchor="ctr"/>
                      </wps:wsp>
                      <wps:wsp>
                        <wps:cNvPr id="35" name="Rectangle 35"/>
                        <wps:cNvSpPr/>
                        <wps:spPr>
                          <a:xfrm>
                            <a:off x="2948562" y="2337074"/>
                            <a:ext cx="2726499"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4E5F1" w14:textId="77777777" w:rsidR="00602967" w:rsidRPr="00E14F14" w:rsidRDefault="00602967" w:rsidP="00602967">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2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Des attitudes, approches et outils favorisant la redevabilité et la transparence sont adoptés par les autorités locales/acteurs publics et les OSC.  </w:t>
                              </w:r>
                            </w:p>
                          </w:txbxContent>
                        </wps:txbx>
                        <wps:bodyPr lIns="91440" tIns="45720" rIns="91440" bIns="45720" rtlCol="0" anchor="ctr"/>
                      </wps:wsp>
                      <wps:wsp>
                        <wps:cNvPr id="36" name="Titre 4"/>
                        <wps:cNvSpPr txBox="1">
                          <a:spLocks/>
                        </wps:cNvSpPr>
                        <wps:spPr>
                          <a:xfrm>
                            <a:off x="0" y="0"/>
                            <a:ext cx="8565205" cy="1195622"/>
                          </a:xfrm>
                          <a:prstGeom prst="rect">
                            <a:avLst/>
                          </a:prstGeom>
                          <a:solidFill>
                            <a:schemeClr val="tx1">
                              <a:lumMod val="50000"/>
                              <a:lumOff val="50000"/>
                            </a:schemeClr>
                          </a:solidFill>
                          <a:ln w="19050">
                            <a:noFill/>
                          </a:ln>
                        </wps:spPr>
                        <wps:txbx>
                          <w:txbxContent>
                            <w:p w14:paraId="3E4EB33A" w14:textId="77777777" w:rsidR="00602967" w:rsidRPr="00E14F14" w:rsidRDefault="00602967" w:rsidP="00602967">
                              <w:pPr>
                                <w:jc w:val="center"/>
                                <w:rPr>
                                  <w:rFonts w:ascii="Calibri" w:eastAsia="Calibri" w:hAnsi="Calibri" w:cs="Arial"/>
                                  <w:color w:val="FFFFFF"/>
                                  <w:kern w:val="24"/>
                                  <w:sz w:val="18"/>
                                  <w:szCs w:val="18"/>
                                </w:rPr>
                              </w:pPr>
                              <w:r w:rsidRPr="00E14F14">
                                <w:rPr>
                                  <w:rFonts w:ascii="Calibri" w:eastAsia="Calibri" w:hAnsi="Calibri" w:cs="Arial"/>
                                  <w:color w:val="FFFFFF"/>
                                  <w:kern w:val="24"/>
                                  <w:sz w:val="18"/>
                                  <w:szCs w:val="18"/>
                                  <w:u w:val="single"/>
                                </w:rPr>
                                <w:t>Objectif Général du pilier 4</w:t>
                              </w:r>
                              <w:r w:rsidRPr="00E14F14">
                                <w:rPr>
                                  <w:rFonts w:ascii="Calibri" w:eastAsia="Calibri" w:hAnsi="Calibri" w:cs="Arial"/>
                                  <w:b/>
                                  <w:bCs/>
                                  <w:color w:val="000000" w:themeColor="text1"/>
                                  <w:kern w:val="24"/>
                                  <w:sz w:val="18"/>
                                  <w:szCs w:val="18"/>
                                  <w:u w:val="single"/>
                                </w:rPr>
                                <w:br/>
                              </w:r>
                              <w:r w:rsidRPr="00E14F14">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03ED6319" id="Group 1" o:spid="_x0000_s1046" style="position:absolute;left:0;text-align:left;margin-left:-1.85pt;margin-top:3.75pt;width:461.9pt;height:185.15pt;z-index:251682816;mso-position-horizontal-relative:margin;mso-width-relative:margin;mso-height-relative:margin" coordsize="85759,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">
                <v:rect id="Rectangle 32" o:spid="_x0000_s1047" style="position:absolute;left:55;top:12743;width:85704;height:9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" fillcolor="#cfcdcd [2894]" stroked="f" strokeweight="1pt">
                  <v:textbox>
                    <w:txbxContent>
                      <w:p w14:paraId="6E277C17" w14:textId="77777777" w:rsidR="00602967" w:rsidRPr="00E14F14" w:rsidRDefault="00602967" w:rsidP="00602967">
                        <w:pPr>
                          <w:jc w:val="center"/>
                          <w:rPr>
                            <w:rFonts w:asciiTheme="minorHAnsi" w:eastAsia="Calibri" w:hAnsi="Calibri" w:cs="Arial"/>
                            <w:color w:val="000000"/>
                            <w:kern w:val="24"/>
                            <w:sz w:val="18"/>
                            <w:szCs w:val="18"/>
                          </w:rPr>
                        </w:pPr>
                        <w:r w:rsidRPr="00E14F14">
                          <w:rPr>
                            <w:rFonts w:asciiTheme="minorHAnsi" w:eastAsia="Calibri" w:hAnsi="Calibri" w:cs="Arial"/>
                            <w:color w:val="000000"/>
                            <w:kern w:val="24"/>
                            <w:sz w:val="18"/>
                            <w:szCs w:val="18"/>
                            <w:u w:val="single"/>
                          </w:rPr>
                          <w:t>Objectif Spécifique 2 du pilier 4 vertical</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000000"/>
                            <w:kern w:val="24"/>
                            <w:sz w:val="18"/>
                            <w:szCs w:val="18"/>
                          </w:rPr>
                          <w:t>Promouvoir la participation de la société civile et l'engagement citoyen pour renforcer la démocratie, le développement socio-économique, la qualité des services publics et la cohésion sociale au niveau local.</w:t>
                        </w:r>
                      </w:p>
                    </w:txbxContent>
                  </v:textbox>
                </v:rect>
                <v:rect id="Rectangle 33" o:spid="_x0000_s1048" style="position:absolute;left:27;top:23371;width:27226;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" fillcolor="#e65300" stroked="f" strokeweight="1pt">
                  <v:textbox>
                    <w:txbxContent>
                      <w:p w14:paraId="072CCCDE" w14:textId="77777777" w:rsidR="00602967" w:rsidRPr="00E14F14" w:rsidRDefault="00602967" w:rsidP="00602967">
                        <w:pPr>
                          <w:jc w:val="center"/>
                          <w:rPr>
                            <w:rFonts w:asciiTheme="minorHAnsi" w:eastAsia="Calibri" w:hAnsi="Calibri" w:cs="Arial"/>
                            <w:color w:val="FFFFFF"/>
                            <w:kern w:val="24"/>
                            <w:sz w:val="18"/>
                            <w:szCs w:val="18"/>
                          </w:rPr>
                        </w:pPr>
                        <w:r w:rsidRPr="00E14F14">
                          <w:rPr>
                            <w:rFonts w:asciiTheme="minorHAnsi" w:eastAsia="Calibri" w:hAnsi="Calibri" w:cs="Arial"/>
                            <w:color w:val="FFFFFF"/>
                            <w:kern w:val="24"/>
                            <w:sz w:val="18"/>
                            <w:szCs w:val="18"/>
                            <w:u w:val="single"/>
                          </w:rPr>
                          <w:t>Résultat 1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La société civile participe activement à la planification et au suivi des politiques publiques et projets de développement de la ville.</w:t>
                        </w:r>
                      </w:p>
                    </w:txbxContent>
                  </v:textbox>
                </v:rect>
                <v:rect id="Rectangle 34" o:spid="_x0000_s1049" style="position:absolute;left:58616;top:23370;width:27100;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QZwAAAANsAAAAPAAAAZHJzL2Rvd25yZXYueG1sRI9Bi8Iw&#10;FITvgv8hvAVvmq6K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bqVkGcAAAADbAAAADwAAAAAA&#10;AAAAAAAAAAAHAgAAZHJzL2Rvd25yZXYueG1sUEsFBgAAAAADAAMAtwAAAPQCAAAAAA==&#10;" fillcolor="#e65300" stroked="f" strokeweight="1pt">
                  <v:textbox>
                    <w:txbxContent>
                      <w:p w14:paraId="3873893E" w14:textId="77777777" w:rsidR="00602967" w:rsidRPr="00E14F14" w:rsidRDefault="00602967" w:rsidP="00602967">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3 :</w:t>
                        </w:r>
                        <w:r w:rsidRPr="00E14F14">
                          <w:rPr>
                            <w:rFonts w:asciiTheme="minorHAnsi" w:eastAsia="Calibri" w:hAnsi="Calibri" w:cs="Arial"/>
                            <w:color w:val="FFFFFF" w:themeColor="light1"/>
                            <w:kern w:val="24"/>
                            <w:sz w:val="18"/>
                            <w:szCs w:val="18"/>
                          </w:rPr>
                          <w:br/>
                        </w:r>
                        <w:r w:rsidRPr="00E14F14">
                          <w:rPr>
                            <w:rFonts w:asciiTheme="minorHAnsi" w:eastAsia="Calibri" w:hAnsi="Calibri" w:cs="Arial"/>
                            <w:b/>
                            <w:bCs/>
                            <w:color w:val="FFFFFF"/>
                            <w:kern w:val="24"/>
                            <w:sz w:val="18"/>
                            <w:szCs w:val="18"/>
                          </w:rPr>
                          <w:t xml:space="preserve">La </w:t>
                        </w:r>
                        <w:proofErr w:type="spellStart"/>
                        <w:r w:rsidRPr="00E14F14">
                          <w:rPr>
                            <w:rFonts w:asciiTheme="minorHAnsi" w:eastAsia="Calibri" w:hAnsi="Calibri" w:cs="Arial"/>
                            <w:b/>
                            <w:bCs/>
                            <w:color w:val="FFFFFF"/>
                            <w:kern w:val="24"/>
                            <w:sz w:val="18"/>
                            <w:szCs w:val="18"/>
                          </w:rPr>
                          <w:t>co-création</w:t>
                        </w:r>
                        <w:proofErr w:type="spellEnd"/>
                        <w:r w:rsidRPr="00E14F14">
                          <w:rPr>
                            <w:rFonts w:asciiTheme="minorHAnsi" w:eastAsia="Calibri" w:hAnsi="Calibri" w:cs="Arial"/>
                            <w:b/>
                            <w:bCs/>
                            <w:color w:val="FFFFFF"/>
                            <w:kern w:val="24"/>
                            <w:sz w:val="18"/>
                            <w:szCs w:val="18"/>
                          </w:rPr>
                          <w:t xml:space="preserve"> d'initiatives de développement des quartiers entre acteurs publics, privés et société civile est renforcée (pilote).</w:t>
                        </w:r>
                      </w:p>
                    </w:txbxContent>
                  </v:textbox>
                </v:rect>
                <v:rect id="Rectangle 35" o:spid="_x0000_s1050" style="position:absolute;left:29485;top:23370;width:27265;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GCwAAAANsAAAAPAAAAZHJzL2Rvd25yZXYueG1sRI9Bi8Iw&#10;FITvgv8hvAVvmq6i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AenBgsAAAADbAAAADwAAAAAA&#10;AAAAAAAAAAAHAgAAZHJzL2Rvd25yZXYueG1sUEsFBgAAAAADAAMAtwAAAPQCAAAAAA==&#10;" fillcolor="#e65300" stroked="f" strokeweight="1pt">
                  <v:textbox>
                    <w:txbxContent>
                      <w:p w14:paraId="1164E5F1" w14:textId="77777777" w:rsidR="00602967" w:rsidRPr="00E14F14" w:rsidRDefault="00602967" w:rsidP="00602967">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2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Des attitudes, approches et outils favorisant la redevabilité et la transparence sont adoptés par les autorités locales/acteurs publics et les OSC.  </w:t>
                        </w:r>
                      </w:p>
                    </w:txbxContent>
                  </v:textbox>
                </v:rect>
                <v:shape id="Titre 4" o:spid="_x0000_s1051" type="#_x0000_t202" style="position:absolute;width:85652;height:11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" fillcolor="gray [1629]" stroked="f" strokeweight="1.5pt">
                  <v:textbox>
                    <w:txbxContent>
                      <w:p w14:paraId="3E4EB33A" w14:textId="77777777" w:rsidR="00602967" w:rsidRPr="00E14F14" w:rsidRDefault="00602967" w:rsidP="00602967">
                        <w:pPr>
                          <w:jc w:val="center"/>
                          <w:rPr>
                            <w:rFonts w:ascii="Calibri" w:eastAsia="Calibri" w:hAnsi="Calibri" w:cs="Arial"/>
                            <w:color w:val="FFFFFF"/>
                            <w:kern w:val="24"/>
                            <w:sz w:val="18"/>
                            <w:szCs w:val="18"/>
                          </w:rPr>
                        </w:pPr>
                        <w:r w:rsidRPr="00E14F14">
                          <w:rPr>
                            <w:rFonts w:ascii="Calibri" w:eastAsia="Calibri" w:hAnsi="Calibri" w:cs="Arial"/>
                            <w:color w:val="FFFFFF"/>
                            <w:kern w:val="24"/>
                            <w:sz w:val="18"/>
                            <w:szCs w:val="18"/>
                            <w:u w:val="single"/>
                          </w:rPr>
                          <w:t>Objectif Général du pilier 4</w:t>
                        </w:r>
                        <w:r w:rsidRPr="00E14F14">
                          <w:rPr>
                            <w:rFonts w:ascii="Calibri" w:eastAsia="Calibri" w:hAnsi="Calibri" w:cs="Arial"/>
                            <w:b/>
                            <w:bCs/>
                            <w:color w:val="000000" w:themeColor="text1"/>
                            <w:kern w:val="24"/>
                            <w:sz w:val="18"/>
                            <w:szCs w:val="18"/>
                            <w:u w:val="single"/>
                          </w:rPr>
                          <w:br/>
                        </w:r>
                        <w:r w:rsidRPr="00E14F14">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r w:rsidR="00BF4FD9" w:rsidRPr="09A8B625">
        <w:rPr>
          <w:rFonts w:ascii="Calibri" w:eastAsia="Times New Roman" w:hAnsi="Calibri" w:cs="Calibri"/>
          <w:color w:val="auto"/>
          <w:sz w:val="22"/>
          <w:lang w:eastAsia="fr-BE"/>
        </w:rPr>
        <w:t> </w:t>
      </w:r>
    </w:p>
    <w:p w14:paraId="24C72248" w14:textId="18208F8B" w:rsidR="00FF45CD" w:rsidRPr="003E1F4C" w:rsidRDefault="00511729" w:rsidP="00426E39">
      <w:pPr>
        <w:spacing w:line="259" w:lineRule="auto"/>
      </w:pPr>
      <w:r>
        <w:t>Dans ce cadre, l’</w:t>
      </w:r>
      <w:r w:rsidR="00FF45CD" w:rsidRPr="003E1F4C">
        <w:t>’intervention vise à promouvoir la participation de la société civile et l’engagement citoyen pour renf</w:t>
      </w:r>
      <w:r w:rsidR="00392B31" w:rsidRPr="003E1F4C">
        <w:t xml:space="preserve">orcer la démocratie, le développement socio-économique, la qualité des services publics et la cohésion sociale au niveau local. </w:t>
      </w:r>
    </w:p>
    <w:p w14:paraId="0E455C0B" w14:textId="5870F065" w:rsidR="00C45495" w:rsidRPr="003E1F4C" w:rsidRDefault="00BF4FD9" w:rsidP="00426E39">
      <w:pPr>
        <w:spacing w:line="259" w:lineRule="auto"/>
      </w:pPr>
      <w:r w:rsidRPr="003E1F4C">
        <w:t>Pour promouvoir la participation citoyenne et l’engagement citoyen dans l’action publique au niveau local l’intervention cherchera à la fois</w:t>
      </w:r>
      <w:r w:rsidR="00C45495" w:rsidRPr="003E1F4C">
        <w:t> :</w:t>
      </w:r>
      <w:r w:rsidRPr="003E1F4C">
        <w:t xml:space="preserve"> </w:t>
      </w:r>
    </w:p>
    <w:p w14:paraId="18FD3D77" w14:textId="44289758" w:rsidR="00BF4FD9" w:rsidRPr="003E1F4C" w:rsidRDefault="00B5564C" w:rsidP="00785DC1">
      <w:pPr>
        <w:pStyle w:val="ListParagraph"/>
        <w:numPr>
          <w:ilvl w:val="0"/>
          <w:numId w:val="25"/>
        </w:numPr>
        <w:spacing w:line="259" w:lineRule="auto"/>
        <w:ind w:left="426"/>
      </w:pPr>
      <w:r>
        <w:t>A</w:t>
      </w:r>
      <w:r w:rsidR="00BF4FD9" w:rsidRPr="003E1F4C">
        <w:t xml:space="preserve"> utiliser les leviers existants</w:t>
      </w:r>
      <w:r w:rsidR="00BA5652">
        <w:t xml:space="preserve"> comme</w:t>
      </w:r>
      <w:r w:rsidR="00BF4FD9" w:rsidRPr="003E1F4C">
        <w:t xml:space="preserve"> </w:t>
      </w:r>
      <w:r w:rsidR="5E52E6DF" w:rsidRPr="003E1F4C">
        <w:t>la planification locale</w:t>
      </w:r>
      <w:r w:rsidR="00BA5652">
        <w:t>,</w:t>
      </w:r>
      <w:r w:rsidR="00BF4FD9" w:rsidRPr="003E1F4C">
        <w:t xml:space="preserve"> en améliorant les pratiques (ex : représentativité, </w:t>
      </w:r>
      <w:r w:rsidR="5E52E6DF" w:rsidRPr="003E1F4C">
        <w:t xml:space="preserve">approche transformatrice de </w:t>
      </w:r>
      <w:r w:rsidR="00BF4FD9" w:rsidRPr="003E1F4C">
        <w:t>genre, suivi de la mise en œuvre</w:t>
      </w:r>
      <w:r w:rsidR="5E52E6DF" w:rsidRPr="003E1F4C">
        <w:t xml:space="preserve"> des projets et investissements</w:t>
      </w:r>
      <w:r w:rsidR="00BF4FD9" w:rsidRPr="003E1F4C">
        <w:t xml:space="preserve">, rendu compte etc..) </w:t>
      </w:r>
      <w:r w:rsidR="747D2A1F" w:rsidRPr="003E1F4C">
        <w:t>et en promouvant un environnement plus favorable à la participation citoyenne notamment à travers des institutions plus transparentes</w:t>
      </w:r>
      <w:r w:rsidR="00BA5652">
        <w:t xml:space="preserve"> et</w:t>
      </w:r>
      <w:r w:rsidR="747D2A1F" w:rsidRPr="003E1F4C">
        <w:t xml:space="preserve"> redevable</w:t>
      </w:r>
      <w:r w:rsidR="00BA5652">
        <w:t>s</w:t>
      </w:r>
      <w:r w:rsidR="747D2A1F" w:rsidRPr="003E1F4C">
        <w:t xml:space="preserve"> ;   </w:t>
      </w:r>
    </w:p>
    <w:p w14:paraId="209C0F15" w14:textId="55797E4C" w:rsidR="00BF4FD9" w:rsidRPr="003E1F4C" w:rsidRDefault="32AA264C" w:rsidP="00785DC1">
      <w:pPr>
        <w:pStyle w:val="ListParagraph"/>
        <w:numPr>
          <w:ilvl w:val="0"/>
          <w:numId w:val="25"/>
        </w:numPr>
        <w:spacing w:line="259" w:lineRule="auto"/>
        <w:ind w:left="426"/>
      </w:pPr>
      <w:r>
        <w:t>A</w:t>
      </w:r>
      <w:r w:rsidR="1414B78E">
        <w:t xml:space="preserve"> favoriser </w:t>
      </w:r>
      <w:r>
        <w:t xml:space="preserve">dans un deuxième temps, </w:t>
      </w:r>
      <w:r w:rsidR="1414B78E">
        <w:t>des méthodes innovantes (</w:t>
      </w:r>
      <w:proofErr w:type="spellStart"/>
      <w:r w:rsidR="1414B78E">
        <w:t>co-création</w:t>
      </w:r>
      <w:proofErr w:type="spellEnd"/>
      <w:r w:rsidR="1414B78E">
        <w:t xml:space="preserve"> de projets) pour développer des dispositifs &amp; attitudes de collaboration entre acteurs publics et société civile.   </w:t>
      </w:r>
    </w:p>
    <w:p w14:paraId="1DFB6D3A" w14:textId="28C98A39" w:rsidR="00BF4FD9" w:rsidRPr="003E1F4C" w:rsidRDefault="00BF4FD9" w:rsidP="00426E39">
      <w:pPr>
        <w:spacing w:line="259" w:lineRule="auto"/>
      </w:pPr>
      <w:r w:rsidRPr="003E1F4C">
        <w:t xml:space="preserve">Il s’agit principalement d’améliorer la qualité de la communication et des modes de collaborations entre les Entités Territoriales Décentralisées et les citoyens. Cette communication va de l’information simple à la consultation, la concertation vers la </w:t>
      </w:r>
      <w:proofErr w:type="spellStart"/>
      <w:r w:rsidRPr="003E1F4C">
        <w:t>co-décision</w:t>
      </w:r>
      <w:proofErr w:type="spellEnd"/>
      <w:r w:rsidRPr="003E1F4C">
        <w:t xml:space="preserve">. La </w:t>
      </w:r>
      <w:proofErr w:type="spellStart"/>
      <w:r w:rsidR="00B623BC" w:rsidRPr="003E1F4C">
        <w:t>c</w:t>
      </w:r>
      <w:r w:rsidRPr="003E1F4C">
        <w:t>o-décision</w:t>
      </w:r>
      <w:proofErr w:type="spellEnd"/>
      <w:r w:rsidRPr="003E1F4C">
        <w:t xml:space="preserve"> implique le travail en partenariat ou en délégation. Il s’agit aussi d’appuyer la société civile à être une force de contre-proposition avec des citoyens qui s’expriment librement et qui se prennent en charge à travers des idées et des actions constructives. </w:t>
      </w:r>
    </w:p>
    <w:p w14:paraId="1E402109" w14:textId="472A6C97" w:rsidR="0914E3A8" w:rsidRPr="003E1F4C" w:rsidRDefault="0914E3A8" w:rsidP="00426E39">
      <w:pPr>
        <w:spacing w:line="259" w:lineRule="auto"/>
      </w:pPr>
      <w:r w:rsidRPr="003E1F4C">
        <w:t>Les trois domaines de résultat sont étroitement liés. La théorie du changement sous-jacente postule en effet que pour que la participation citoyenne et l’engagement citoyen soit renforcés à Lubumbashi il faut d’une part</w:t>
      </w:r>
      <w:r w:rsidR="00C45495" w:rsidRPr="003E1F4C">
        <w:t> :</w:t>
      </w:r>
      <w:r w:rsidRPr="003E1F4C">
        <w:t xml:space="preserve"> </w:t>
      </w:r>
    </w:p>
    <w:p w14:paraId="746AC10F" w14:textId="334D468E" w:rsidR="0914E3A8" w:rsidRPr="003E1F4C" w:rsidRDefault="32AA264C" w:rsidP="00785DC1">
      <w:pPr>
        <w:pStyle w:val="ListParagraph"/>
        <w:numPr>
          <w:ilvl w:val="0"/>
          <w:numId w:val="26"/>
        </w:numPr>
        <w:spacing w:line="259" w:lineRule="auto"/>
        <w:ind w:left="426"/>
      </w:pPr>
      <w:r>
        <w:t>R</w:t>
      </w:r>
      <w:r w:rsidR="18D84AF4">
        <w:t xml:space="preserve">endre possible la </w:t>
      </w:r>
      <w:proofErr w:type="spellStart"/>
      <w:r w:rsidR="18D84AF4">
        <w:t>co-création</w:t>
      </w:r>
      <w:proofErr w:type="spellEnd"/>
      <w:r w:rsidR="18D84AF4">
        <w:t xml:space="preserve"> d’initiatives de développement autour de problème concrets d’aménagement des quartiers, sur base d’un intérêt collectif qui se perçoit </w:t>
      </w:r>
      <w:r w:rsidR="52BB119C">
        <w:t>et</w:t>
      </w:r>
      <w:r w:rsidR="3F3ADC79">
        <w:t xml:space="preserve"> </w:t>
      </w:r>
      <w:r w:rsidR="18D84AF4">
        <w:t xml:space="preserve">se conçoit progressivement </w:t>
      </w:r>
      <w:r w:rsidR="52BB119C">
        <w:t>(souvent en dehors des espaces formels</w:t>
      </w:r>
      <w:proofErr w:type="gramStart"/>
      <w:r w:rsidR="52BB119C">
        <w:t>);</w:t>
      </w:r>
      <w:proofErr w:type="gramEnd"/>
      <w:r w:rsidR="52BB119C">
        <w:t xml:space="preserve"> </w:t>
      </w:r>
    </w:p>
    <w:p w14:paraId="29D41612" w14:textId="4852EEE2" w:rsidR="0914E3A8" w:rsidRPr="003E1F4C" w:rsidRDefault="32AA264C" w:rsidP="00785DC1">
      <w:pPr>
        <w:pStyle w:val="ListParagraph"/>
        <w:numPr>
          <w:ilvl w:val="0"/>
          <w:numId w:val="26"/>
        </w:numPr>
        <w:spacing w:line="259" w:lineRule="auto"/>
        <w:ind w:left="426"/>
      </w:pPr>
      <w:r>
        <w:t>L</w:t>
      </w:r>
      <w:r w:rsidR="18D84AF4">
        <w:t xml:space="preserve">ier ces activités de </w:t>
      </w:r>
      <w:proofErr w:type="spellStart"/>
      <w:r w:rsidR="18D84AF4">
        <w:t>co-création</w:t>
      </w:r>
      <w:proofErr w:type="spellEnd"/>
      <w:r w:rsidR="18D84AF4">
        <w:t xml:space="preserve"> à des dynamiques de planification et de développement des territoires </w:t>
      </w:r>
      <w:r w:rsidR="4BB4C51F">
        <w:t xml:space="preserve">(plan de développement locaux) </w:t>
      </w:r>
      <w:r w:rsidR="0B6E234B">
        <w:t xml:space="preserve">plus larges </w:t>
      </w:r>
      <w:r w:rsidR="18D84AF4">
        <w:t xml:space="preserve">qui deviennent </w:t>
      </w:r>
      <w:r w:rsidR="4BB4C51F">
        <w:t xml:space="preserve">progressivement </w:t>
      </w:r>
      <w:r w:rsidR="18D84AF4">
        <w:t>d'avantages maîtrisées par les différents acteurs, et réellement inclusives, permettant d</w:t>
      </w:r>
      <w:r w:rsidR="2B7F7054">
        <w:t>’</w:t>
      </w:r>
      <w:r w:rsidR="18D84AF4">
        <w:t xml:space="preserve">inscrire </w:t>
      </w:r>
      <w:r w:rsidR="2B7F7054">
        <w:t xml:space="preserve">cette </w:t>
      </w:r>
      <w:proofErr w:type="spellStart"/>
      <w:r w:rsidR="2B7F7054">
        <w:t>co-création</w:t>
      </w:r>
      <w:proofErr w:type="spellEnd"/>
      <w:r w:rsidR="2B7F7054">
        <w:t xml:space="preserve"> </w:t>
      </w:r>
      <w:r w:rsidR="18D84AF4">
        <w:t>dans une vision de long terme et de durabilité de la participation citoyenne dans les politiques publiques locales</w:t>
      </w:r>
      <w:r w:rsidR="00FD44CE">
        <w:t xml:space="preserve"> </w:t>
      </w:r>
      <w:r w:rsidR="18D84AF4">
        <w:t xml:space="preserve">; </w:t>
      </w:r>
    </w:p>
    <w:p w14:paraId="499287DF" w14:textId="330E8722" w:rsidR="3D414129" w:rsidRPr="003E1F4C" w:rsidRDefault="3D414129" w:rsidP="00785DC1">
      <w:pPr>
        <w:pStyle w:val="ListParagraph"/>
        <w:numPr>
          <w:ilvl w:val="0"/>
          <w:numId w:val="26"/>
        </w:numPr>
        <w:spacing w:line="259" w:lineRule="auto"/>
        <w:ind w:left="426"/>
      </w:pPr>
      <w:r w:rsidRPr="003E1F4C">
        <w:t xml:space="preserve">Promouvoir un changement au niveau des attitudes et pratiques en matière de représentativité, d’inclusion, et de transparence, aussi bien du côté des institutions publiques que des acteurs de la société civile, afin que ces changements d’attitudes et de pratiques ne demeurent pas au niveau des représentants (leaders d’OSC par exemples) mais soit en permanence </w:t>
      </w:r>
      <w:r w:rsidR="3ADCC108" w:rsidRPr="003E1F4C">
        <w:t>connectés</w:t>
      </w:r>
      <w:r w:rsidRPr="003E1F4C">
        <w:t xml:space="preserve"> avec les réalités et le défis vécus ‘à la base’ par les citoyen.es du quartier, de l’ETD etc.</w:t>
      </w:r>
    </w:p>
    <w:p w14:paraId="0712FC05" w14:textId="5ED0B7BF" w:rsidR="3D414129" w:rsidRPr="00426E39" w:rsidRDefault="23ACAB79" w:rsidP="00426E39">
      <w:pPr>
        <w:spacing w:line="259" w:lineRule="auto"/>
      </w:pPr>
      <w:r w:rsidRPr="00426E39">
        <w:t>La principale hypothèse sous-jacente est qu’un travail collaboratif autour de projets concrets qui répondent réellement aux enjeux du quotidien permettra de démontrer, par le concret et le vécu, la valeur ajoutée d’une collaboration multi-acteurs au sein de la ville et d’une participation citoyenne</w:t>
      </w:r>
      <w:r w:rsidR="31437BA2" w:rsidRPr="00426E39">
        <w:t xml:space="preserve"> et </w:t>
      </w:r>
      <w:r w:rsidR="5F95B3F0" w:rsidRPr="00426E39">
        <w:t xml:space="preserve">ainsi </w:t>
      </w:r>
      <w:r w:rsidR="20DCCD3D" w:rsidRPr="00426E39">
        <w:t xml:space="preserve">renforcer la confiance entre acteurs afin de </w:t>
      </w:r>
      <w:r w:rsidR="634955CA" w:rsidRPr="00426E39">
        <w:t>contribuer</w:t>
      </w:r>
      <w:r w:rsidR="5F95B3F0" w:rsidRPr="00426E39">
        <w:t xml:space="preserve"> à </w:t>
      </w:r>
      <w:r w:rsidR="745A88CB" w:rsidRPr="00426E39">
        <w:t xml:space="preserve">créer les espaces </w:t>
      </w:r>
      <w:r w:rsidR="0BE9C559" w:rsidRPr="00426E39">
        <w:t xml:space="preserve">pour </w:t>
      </w:r>
      <w:r w:rsidR="745A88CB" w:rsidRPr="00426E39">
        <w:t xml:space="preserve">une participation et un engagement citoyen sur le long terme. C’est cette hypothèse fondamentale qui sera mise à l’épreuve du contexte de Lubumbashi à travers la recherche- action participative (voir ci-dessous). </w:t>
      </w:r>
    </w:p>
    <w:p w14:paraId="1621D94B" w14:textId="3ECAC94B" w:rsidR="3D414129" w:rsidRPr="003E1F4C" w:rsidRDefault="5306BEE7" w:rsidP="00426E39">
      <w:pPr>
        <w:spacing w:line="259" w:lineRule="auto"/>
        <w:rPr>
          <w:bCs/>
          <w:lang w:val="fr-FR"/>
        </w:rPr>
      </w:pPr>
      <w:r w:rsidRPr="00426E39">
        <w:t xml:space="preserve"> </w:t>
      </w:r>
      <w:r w:rsidR="3D414129" w:rsidRPr="00426E39">
        <w:t>Les orientations stratégiques</w:t>
      </w:r>
      <w:r w:rsidR="3D414129" w:rsidRPr="003E1F4C">
        <w:rPr>
          <w:bCs/>
        </w:rPr>
        <w:t xml:space="preserve"> suivantes guident la mise en œuvre : </w:t>
      </w:r>
    </w:p>
    <w:p w14:paraId="0C07AF33" w14:textId="42C71546" w:rsidR="3315C9F0" w:rsidRPr="003E1F4C" w:rsidRDefault="3175106D" w:rsidP="00785DC1">
      <w:pPr>
        <w:pStyle w:val="ListParagraph"/>
        <w:numPr>
          <w:ilvl w:val="0"/>
          <w:numId w:val="22"/>
        </w:numPr>
        <w:spacing w:after="0" w:line="240" w:lineRule="auto"/>
        <w:ind w:left="426"/>
        <w:rPr>
          <w:bCs/>
        </w:rPr>
      </w:pPr>
      <w:r w:rsidRPr="003E1F4C">
        <w:rPr>
          <w:bCs/>
        </w:rPr>
        <w:t xml:space="preserve">L’appui à la participation citoyenne va privilégier une approche ciblée. Elle sera ciblée sur la ville de Lubumbashi et ses ETD. L’intervention se déroulera principalement dans les zones urbaines et les principaux acteurs de la société civile seront constitués des jeunes actifs dans l’entreprenariat social, la société civile, les femmes, et les fédérations de la société civile. Les projets cibleront les quartiers, </w:t>
      </w:r>
      <w:r w:rsidR="14FD47DF" w:rsidRPr="003E1F4C">
        <w:rPr>
          <w:bCs/>
        </w:rPr>
        <w:t>les rues</w:t>
      </w:r>
      <w:r w:rsidRPr="003E1F4C">
        <w:rPr>
          <w:bCs/>
        </w:rPr>
        <w:t xml:space="preserve">, avec une implication particulière des cadres de base (agents de quartiers, premiers relais de la société civile sur le plan du développement local).  Certains domaines d’action liés au renforcement des compétences par exemple seront appuyés transversalement sur l’ensemble des ETD, favorisant aussi l’apprentissage entre pairs. D’autres domaines d’action, telle l’approche pilote de </w:t>
      </w:r>
      <w:proofErr w:type="spellStart"/>
      <w:r w:rsidRPr="003E1F4C">
        <w:rPr>
          <w:bCs/>
        </w:rPr>
        <w:t>co-création</w:t>
      </w:r>
      <w:proofErr w:type="spellEnd"/>
      <w:r w:rsidRPr="003E1F4C">
        <w:rPr>
          <w:bCs/>
        </w:rPr>
        <w:t xml:space="preserve"> seront mis en œuvre au sein de 2 ETD afin de permettre l’approche de proximité nécessaire.</w:t>
      </w:r>
    </w:p>
    <w:p w14:paraId="2DD750C1" w14:textId="27514016" w:rsidR="004450BC" w:rsidRPr="003E1F4C" w:rsidRDefault="1EE2BE05" w:rsidP="00785DC1">
      <w:pPr>
        <w:pStyle w:val="ListParagraph"/>
        <w:numPr>
          <w:ilvl w:val="0"/>
          <w:numId w:val="22"/>
        </w:numPr>
        <w:spacing w:after="0" w:line="240" w:lineRule="auto"/>
        <w:ind w:left="426"/>
      </w:pPr>
      <w:r>
        <w:t>L’intervention met en œuvre une approche transformatrice de genre dans l</w:t>
      </w:r>
      <w:r w:rsidR="182CB22C">
        <w:t>e</w:t>
      </w:r>
      <w:r>
        <w:t xml:space="preserve"> cadre de la participation et de l’engagement citoyen. Celle-ci vise (</w:t>
      </w:r>
      <w:r w:rsidR="214DA8F2">
        <w:t xml:space="preserve">également </w:t>
      </w:r>
      <w:r>
        <w:t>à travers une série d’activités dédiées) à mieux comprendre les enjeux et besoins spécifiques des femmes en milieu urbain</w:t>
      </w:r>
      <w:r w:rsidR="7F623987">
        <w:t xml:space="preserve"> en impliquant ces dernières dans le diagnostic</w:t>
      </w:r>
      <w:r>
        <w:t>, à rendre possible la participation effective des femmes notamment au</w:t>
      </w:r>
      <w:r w:rsidR="5CF9B5F9">
        <w:t xml:space="preserve"> sein des ETD et des</w:t>
      </w:r>
      <w:r>
        <w:t xml:space="preserve"> CLD,  à ce que les besoins soient reflétés dans les propositions de projets ou investissements tant au niveau de la planification locale (plans de développement et budget), que des projets de </w:t>
      </w:r>
      <w:proofErr w:type="spellStart"/>
      <w:r>
        <w:t>co-création</w:t>
      </w:r>
      <w:proofErr w:type="spellEnd"/>
      <w:r>
        <w:t xml:space="preserve"> appuyés</w:t>
      </w:r>
      <w:r w:rsidR="7D72E20D">
        <w:t xml:space="preserve"> (certains projets dédiés spécifiquement aux enjeux/opportunités identifiés par et pour les femmes pourront être financés dans ce cadre)</w:t>
      </w:r>
      <w:r>
        <w:t>. </w:t>
      </w:r>
    </w:p>
    <w:p w14:paraId="3A304D6D" w14:textId="083D2857" w:rsidR="3315C9F0" w:rsidRDefault="3315C9F0" w:rsidP="00785DC1">
      <w:pPr>
        <w:pStyle w:val="ListParagraph"/>
        <w:numPr>
          <w:ilvl w:val="0"/>
          <w:numId w:val="22"/>
        </w:numPr>
        <w:spacing w:after="0" w:line="240" w:lineRule="auto"/>
        <w:ind w:left="426"/>
        <w:rPr>
          <w:bCs/>
        </w:rPr>
      </w:pPr>
      <w:r w:rsidRPr="003E1F4C">
        <w:rPr>
          <w:bCs/>
        </w:rPr>
        <w:t xml:space="preserve">De façon transversale l’intervention visera à promouvoir les espaces et mécanismes d’apprentissage collectifs et apprentissage dans l’action, tels les apprentissages entre pairs, la formation de formateurs, les modalités de coachings et mentoring, par exemple. </w:t>
      </w:r>
    </w:p>
    <w:p w14:paraId="2B5D89D1" w14:textId="36721642" w:rsidR="3315C9F0" w:rsidRPr="00B12F0E" w:rsidRDefault="3315C9F0" w:rsidP="00785DC1">
      <w:pPr>
        <w:pStyle w:val="ListParagraph"/>
        <w:numPr>
          <w:ilvl w:val="0"/>
          <w:numId w:val="22"/>
        </w:numPr>
        <w:spacing w:after="0" w:line="240" w:lineRule="auto"/>
        <w:ind w:left="426"/>
        <w:rPr>
          <w:bCs/>
        </w:rPr>
      </w:pPr>
      <w:r w:rsidRPr="00B12F0E">
        <w:rPr>
          <w:rFonts w:eastAsiaTheme="minorEastAsia"/>
          <w:bCs/>
        </w:rPr>
        <w:t xml:space="preserve">Il sera fait recours à la recherche-action </w:t>
      </w:r>
      <w:r w:rsidR="04CCF158" w:rsidRPr="00B12F0E">
        <w:rPr>
          <w:rFonts w:eastAsiaTheme="minorEastAsia"/>
          <w:bCs/>
        </w:rPr>
        <w:t xml:space="preserve">(à travers le partenariat avec des universités belges et de Lubumbashi). Dès le démarrage de l’intervention celle-ci visera à mieux identifier les acteurs en présence et analyser et comprendre les facteurs explicatifs des comportements (modes de collaborations) actuels (autour des thèmes de la cocréation, la gestion en commun de ressources etc.). Ensuite il s’agira d’accompagner la génération de </w:t>
      </w:r>
      <w:r w:rsidRPr="00B12F0E">
        <w:rPr>
          <w:rFonts w:eastAsiaTheme="minorEastAsia"/>
          <w:bCs/>
        </w:rPr>
        <w:t xml:space="preserve">connaissances nouvelles liées à l’approche pilote de </w:t>
      </w:r>
      <w:proofErr w:type="spellStart"/>
      <w:r w:rsidRPr="00B12F0E">
        <w:rPr>
          <w:rFonts w:eastAsiaTheme="minorEastAsia"/>
          <w:bCs/>
        </w:rPr>
        <w:t>co-création</w:t>
      </w:r>
      <w:proofErr w:type="spellEnd"/>
      <w:r w:rsidRPr="00B12F0E">
        <w:rPr>
          <w:rFonts w:eastAsiaTheme="minorEastAsia"/>
          <w:bCs/>
        </w:rPr>
        <w:t xml:space="preserve"> et, partant, la compréhension des conditions de réplicabilité de </w:t>
      </w:r>
      <w:r w:rsidRPr="00B12F0E">
        <w:t>l’approche (ce qui marche dans tel contexte et pourquoi).</w:t>
      </w:r>
    </w:p>
    <w:p w14:paraId="1656F361" w14:textId="2BD4F9E8" w:rsidR="00C47F6A" w:rsidRPr="00426E39" w:rsidRDefault="3315C9F0" w:rsidP="00426E39">
      <w:pPr>
        <w:spacing w:line="259" w:lineRule="auto"/>
      </w:pPr>
      <w:r w:rsidRPr="00B12F0E">
        <w:t xml:space="preserve">Enfin, un environnement institutionnel favorable à la participation citoyenne </w:t>
      </w:r>
      <w:r w:rsidR="004450BC" w:rsidRPr="00B12F0E">
        <w:t xml:space="preserve">est </w:t>
      </w:r>
      <w:r w:rsidRPr="00B12F0E">
        <w:t>également clé. A cet effet l’intervention entretiendra des liens étroits avec le projet d’Appui institutionnel au niveau Provincial</w:t>
      </w:r>
      <w:r w:rsidR="1908C619" w:rsidRPr="00B12F0E">
        <w:t xml:space="preserve">. En </w:t>
      </w:r>
      <w:r w:rsidRPr="00B12F0E">
        <w:t xml:space="preserve">particulier </w:t>
      </w:r>
      <w:r w:rsidR="6F1189E9" w:rsidRPr="00B12F0E">
        <w:t>les synergies seront recherchées au ni</w:t>
      </w:r>
      <w:r w:rsidR="3AA94E4C" w:rsidRPr="00B12F0E">
        <w:t xml:space="preserve">veau du </w:t>
      </w:r>
      <w:r w:rsidR="6F1189E9" w:rsidRPr="00B12F0E">
        <w:t>résultat 1 en matière de planification participative</w:t>
      </w:r>
      <w:r w:rsidR="6F1189E9">
        <w:t xml:space="preserve"> dans un contexte de mise en place de la décentralisation </w:t>
      </w:r>
      <w:r w:rsidR="797BB2A9">
        <w:t xml:space="preserve">et de la nécessité </w:t>
      </w:r>
      <w:r w:rsidR="4A1E7797">
        <w:t xml:space="preserve">de renforcer les acteurs dans leur rôle </w:t>
      </w:r>
      <w:r w:rsidR="6F1189E9">
        <w:t>(voir aussi résultat 1 du projet appui institutionnel provincial)</w:t>
      </w:r>
      <w:r w:rsidR="5CD2B6AD">
        <w:t>, de mêm</w:t>
      </w:r>
      <w:r w:rsidR="5CD2B6AD" w:rsidRPr="00B12F0E">
        <w:t>e que pour</w:t>
      </w:r>
      <w:r w:rsidR="5CD2B6AD" w:rsidRPr="7EF0AE69">
        <w:rPr>
          <w:rFonts w:eastAsiaTheme="minorEastAsia"/>
          <w:szCs w:val="21"/>
        </w:rPr>
        <w:t xml:space="preserve"> l’appui</w:t>
      </w:r>
      <w:r w:rsidRPr="7EF0AE69">
        <w:rPr>
          <w:rFonts w:eastAsiaTheme="minorEastAsia"/>
          <w:szCs w:val="21"/>
        </w:rPr>
        <w:t xml:space="preserve"> à la démocratie locale (notamment les relais des OSC au niveau de l’Assemblée provinciale, l’appui au plaidoyer sur base des expériences concrètes au niveau local etc..). </w:t>
      </w:r>
      <w:r w:rsidR="5473438B" w:rsidRPr="7EF0AE69">
        <w:rPr>
          <w:rFonts w:eastAsiaTheme="minorEastAsia"/>
          <w:szCs w:val="21"/>
        </w:rPr>
        <w:t xml:space="preserve">Enfin un accent particulier sera mis également au niveau du R3 (projets de </w:t>
      </w:r>
      <w:proofErr w:type="spellStart"/>
      <w:r w:rsidR="5473438B" w:rsidRPr="7EF0AE69">
        <w:rPr>
          <w:rFonts w:eastAsiaTheme="minorEastAsia"/>
          <w:szCs w:val="21"/>
        </w:rPr>
        <w:t>co-création</w:t>
      </w:r>
      <w:proofErr w:type="spellEnd"/>
      <w:r w:rsidR="5473438B" w:rsidRPr="7EF0AE69">
        <w:rPr>
          <w:rFonts w:eastAsiaTheme="minorEastAsia"/>
          <w:szCs w:val="21"/>
        </w:rPr>
        <w:t xml:space="preserve">) pour la diffusion des pratiques </w:t>
      </w:r>
      <w:r w:rsidR="61407053" w:rsidRPr="7EF0AE69">
        <w:rPr>
          <w:rFonts w:eastAsiaTheme="minorEastAsia"/>
          <w:szCs w:val="21"/>
        </w:rPr>
        <w:t xml:space="preserve">de collaboration, des projets pilotes de plateformes citoyennes, de transparence au niveau des institutions, en mobilisant le niveau provincial. </w:t>
      </w:r>
    </w:p>
    <w:p w14:paraId="40CEC2B9" w14:textId="10824DFA" w:rsidR="00BF4FD9" w:rsidRPr="00426E39" w:rsidRDefault="34DC4FA5" w:rsidP="00426E39">
      <w:pPr>
        <w:spacing w:line="259" w:lineRule="auto"/>
      </w:pPr>
      <w:r w:rsidRPr="00426E39">
        <w:t xml:space="preserve">Les résultats de l’intervention sont </w:t>
      </w:r>
      <w:r w:rsidR="65ADD3E0" w:rsidRPr="00426E39">
        <w:t>développés ci-</w:t>
      </w:r>
      <w:r w:rsidR="4157BC2E" w:rsidRPr="00426E39">
        <w:t xml:space="preserve">dessous </w:t>
      </w:r>
      <w:r w:rsidR="2C6FEDA9" w:rsidRPr="00426E39">
        <w:t xml:space="preserve">comme autant de </w:t>
      </w:r>
      <w:r w:rsidR="4BABA410" w:rsidRPr="00426E39">
        <w:t xml:space="preserve">domaine de changement </w:t>
      </w:r>
      <w:r w:rsidR="23F056A2" w:rsidRPr="00426E39">
        <w:t>stratégiques</w:t>
      </w:r>
      <w:r w:rsidR="4BABA410" w:rsidRPr="00426E39">
        <w:t xml:space="preserve"> </w:t>
      </w:r>
      <w:r w:rsidR="00C47F6A" w:rsidRPr="00426E39">
        <w:t>pour</w:t>
      </w:r>
      <w:r w:rsidR="4BABA410" w:rsidRPr="00426E39">
        <w:t xml:space="preserve"> l’atteinte de l’objectif spécifique. </w:t>
      </w:r>
      <w:r w:rsidR="1E688AD0" w:rsidRPr="00426E39">
        <w:t>Il</w:t>
      </w:r>
      <w:r w:rsidR="4157BC2E" w:rsidRPr="00426E39">
        <w:t xml:space="preserve"> ne </w:t>
      </w:r>
      <w:r w:rsidR="1E688AD0" w:rsidRPr="00426E39">
        <w:t>s’agit toutefois pas</w:t>
      </w:r>
      <w:r w:rsidR="4157BC2E" w:rsidRPr="00426E39">
        <w:t xml:space="preserve"> d’une </w:t>
      </w:r>
      <w:r w:rsidR="4A82C43F" w:rsidRPr="00426E39">
        <w:t xml:space="preserve">approche séquentielle. </w:t>
      </w:r>
      <w:r w:rsidR="7ADA34AD" w:rsidRPr="00426E39">
        <w:t>La phase exploratoire (</w:t>
      </w:r>
      <w:r w:rsidR="004C3979" w:rsidRPr="00426E39">
        <w:t>ou d’</w:t>
      </w:r>
      <w:r w:rsidR="0E862A13" w:rsidRPr="00426E39">
        <w:t>é</w:t>
      </w:r>
      <w:r w:rsidR="004C3979" w:rsidRPr="00426E39">
        <w:t xml:space="preserve">tat des lieux, </w:t>
      </w:r>
      <w:r w:rsidR="2C6FEDA9" w:rsidRPr="00426E39">
        <w:t>au démarrage</w:t>
      </w:r>
      <w:r w:rsidR="7ADA34AD" w:rsidRPr="00426E39">
        <w:t xml:space="preserve"> du projet) est par </w:t>
      </w:r>
      <w:r w:rsidR="1C5273D1" w:rsidRPr="00426E39">
        <w:t xml:space="preserve">exemple </w:t>
      </w:r>
      <w:r w:rsidR="0DDA7E48" w:rsidRPr="00426E39">
        <w:t>reprise</w:t>
      </w:r>
      <w:r w:rsidR="1C5273D1" w:rsidRPr="00426E39">
        <w:t xml:space="preserve"> sous </w:t>
      </w:r>
      <w:r w:rsidR="0DDA7E48" w:rsidRPr="00426E39">
        <w:t>le</w:t>
      </w:r>
      <w:r w:rsidR="1C5273D1" w:rsidRPr="00426E39">
        <w:t xml:space="preserve"> résultat 3 (qui est le cœur de l’approche de </w:t>
      </w:r>
      <w:r w:rsidR="58FC1B89" w:rsidRPr="00426E39">
        <w:t>l’intervention), tandis que les résultats 1 et 2 participeront beaucoup plus de la phase d’opérationnalisation</w:t>
      </w:r>
      <w:r w:rsidR="4E24D18E" w:rsidRPr="00426E39">
        <w:t xml:space="preserve"> et </w:t>
      </w:r>
      <w:r w:rsidR="004450BC" w:rsidRPr="00426E39">
        <w:t xml:space="preserve">viseront </w:t>
      </w:r>
      <w:r w:rsidR="4E24D18E" w:rsidRPr="00426E39">
        <w:t>à mettre en place les conditions nécessaires pour la durabilité des changements (</w:t>
      </w:r>
      <w:r w:rsidR="658E528F" w:rsidRPr="00426E39">
        <w:t xml:space="preserve">renforcement des capacités </w:t>
      </w:r>
      <w:r w:rsidR="004450BC" w:rsidRPr="00426E39">
        <w:t xml:space="preserve">appropriées </w:t>
      </w:r>
      <w:r w:rsidR="658E528F" w:rsidRPr="00426E39">
        <w:t xml:space="preserve">et création d’un environnement favorable </w:t>
      </w:r>
      <w:r w:rsidR="520AA6DC" w:rsidRPr="00426E39">
        <w:t xml:space="preserve">aux initiatives citoyennes et </w:t>
      </w:r>
      <w:proofErr w:type="spellStart"/>
      <w:r w:rsidR="27E0DBFD" w:rsidRPr="00426E39">
        <w:t>co-créées</w:t>
      </w:r>
      <w:proofErr w:type="spellEnd"/>
      <w:r w:rsidR="27E0DBFD" w:rsidRPr="00426E39">
        <w:t xml:space="preserve">). </w:t>
      </w:r>
      <w:r w:rsidR="5E52E6DF" w:rsidRPr="00426E39">
        <w:t> </w:t>
      </w:r>
    </w:p>
    <w:p w14:paraId="1D17EE14" w14:textId="425E05F5" w:rsidR="19DA109C" w:rsidRPr="004A0807" w:rsidRDefault="19DA109C" w:rsidP="004A0807">
      <w:pPr>
        <w:spacing w:after="0" w:line="240" w:lineRule="auto"/>
      </w:pPr>
    </w:p>
    <w:p w14:paraId="43E0BA86" w14:textId="4EAAD0D4" w:rsidR="00BF4FD9" w:rsidRPr="00DF4D94" w:rsidRDefault="3315C9F0" w:rsidP="006E1A50">
      <w:pPr>
        <w:pStyle w:val="Heading3"/>
        <w:numPr>
          <w:ilvl w:val="2"/>
          <w:numId w:val="15"/>
        </w:numPr>
      </w:pPr>
      <w:bookmarkStart w:id="86" w:name="_Toc113731194"/>
      <w:bookmarkStart w:id="87" w:name="_Toc113809895"/>
      <w:r w:rsidRPr="00D93A70">
        <w:t>Résultat 1</w:t>
      </w:r>
      <w:r w:rsidR="00D93A70">
        <w:t> </w:t>
      </w:r>
      <w:r w:rsidR="00DF4D94">
        <w:t>-</w:t>
      </w:r>
      <w:r w:rsidRPr="00D93A70">
        <w:t xml:space="preserve"> </w:t>
      </w:r>
      <w:r w:rsidR="00DF4D94">
        <w:t>L</w:t>
      </w:r>
      <w:r w:rsidRPr="00D93A70">
        <w:t>a société civile participe activement à la planification, au suivi des politiques publiques et projets de développement de la ville</w:t>
      </w:r>
      <w:bookmarkEnd w:id="86"/>
      <w:bookmarkEnd w:id="87"/>
      <w:r w:rsidRPr="00D93A70">
        <w:t>  </w:t>
      </w:r>
    </w:p>
    <w:p w14:paraId="1F607C40" w14:textId="77777777" w:rsidR="00BF4FD9" w:rsidRPr="004A0807" w:rsidRDefault="00BF4FD9" w:rsidP="004A0807">
      <w:pPr>
        <w:spacing w:after="0" w:line="240" w:lineRule="auto"/>
      </w:pPr>
      <w:r w:rsidRPr="004A0807">
        <w:t> </w:t>
      </w:r>
    </w:p>
    <w:p w14:paraId="607C3A01" w14:textId="4114F31D" w:rsidR="007B6652" w:rsidRDefault="37D423AD" w:rsidP="00426E39">
      <w:pPr>
        <w:spacing w:line="259" w:lineRule="auto"/>
      </w:pPr>
      <w:r>
        <w:t xml:space="preserve">Ce résultera visera à appuyer la participation de la société civile à la planification et la gestion du développement local à travers le fonctionnement des CLD comme enceintes inclusives, représentatives et durables. </w:t>
      </w:r>
    </w:p>
    <w:p w14:paraId="4390FFAF" w14:textId="19EE9E5E" w:rsidR="007B6652" w:rsidRDefault="299265FA" w:rsidP="00426E39">
      <w:pPr>
        <w:spacing w:line="259" w:lineRule="auto"/>
      </w:pPr>
      <w:r>
        <w:t xml:space="preserve">Pour ce faire </w:t>
      </w:r>
      <w:r w:rsidR="3218F81E">
        <w:t xml:space="preserve">un </w:t>
      </w:r>
      <w:r>
        <w:t>renforcement de</w:t>
      </w:r>
      <w:r w:rsidR="13657B62">
        <w:t>s</w:t>
      </w:r>
      <w:r>
        <w:t xml:space="preserve"> c</w:t>
      </w:r>
      <w:r w:rsidR="3218F81E">
        <w:t xml:space="preserve">apacités (savoirs mais aussi savoir- faire et savoir être) est </w:t>
      </w:r>
      <w:r>
        <w:t>nécessaires</w:t>
      </w:r>
      <w:r w:rsidR="5D7C33FC">
        <w:t xml:space="preserve"> à la fois au niveau de la société civile, des animateurs et agents des ETD et</w:t>
      </w:r>
      <w:r w:rsidR="325527E8">
        <w:t>,</w:t>
      </w:r>
      <w:r w:rsidR="5D7C33FC">
        <w:t xml:space="preserve"> in fine</w:t>
      </w:r>
      <w:r w:rsidR="325527E8">
        <w:t xml:space="preserve">, </w:t>
      </w:r>
      <w:r w:rsidR="5D7C33FC">
        <w:t>des CLD.</w:t>
      </w:r>
      <w:r w:rsidR="36588F7F">
        <w:t xml:space="preserve"> </w:t>
      </w:r>
      <w:r w:rsidR="73351235">
        <w:t xml:space="preserve">Ce renforcement des capacités a été décliné par objectif et groupe cible </w:t>
      </w:r>
      <w:r w:rsidR="63882C30">
        <w:t xml:space="preserve">au sein de ligne d’action </w:t>
      </w:r>
      <w:r w:rsidR="73351235">
        <w:t>ci-dessous</w:t>
      </w:r>
      <w:r>
        <w:t xml:space="preserve"> </w:t>
      </w:r>
      <w:r w:rsidR="73351235">
        <w:t>(des capacités de qui</w:t>
      </w:r>
      <w:r w:rsidR="63882C30">
        <w:t> ?</w:t>
      </w:r>
      <w:r w:rsidR="73351235">
        <w:t xml:space="preserve"> pour quoi</w:t>
      </w:r>
      <w:r w:rsidR="63882C30">
        <w:t> ?</w:t>
      </w:r>
      <w:r w:rsidR="73351235">
        <w:t>)</w:t>
      </w:r>
      <w:r w:rsidR="204F3C2B">
        <w:t>. L</w:t>
      </w:r>
      <w:r w:rsidR="18C9EE17">
        <w:t>ors de l</w:t>
      </w:r>
      <w:r w:rsidR="204F3C2B">
        <w:t xml:space="preserve">a mise en œuvre </w:t>
      </w:r>
      <w:r w:rsidR="36861404">
        <w:t xml:space="preserve">des activités </w:t>
      </w:r>
      <w:r w:rsidR="18C9EE17">
        <w:t xml:space="preserve">l’efficience sera toutefois </w:t>
      </w:r>
      <w:r w:rsidR="36861404">
        <w:t>recherch</w:t>
      </w:r>
      <w:r w:rsidR="18C9EE17">
        <w:t>é</w:t>
      </w:r>
      <w:r w:rsidR="36861404">
        <w:t>e</w:t>
      </w:r>
      <w:r w:rsidR="18C9EE17">
        <w:t xml:space="preserve"> à travers l’organisation de formations, </w:t>
      </w:r>
      <w:r w:rsidR="7E3690EF">
        <w:t>sensibilisation ou autre</w:t>
      </w:r>
      <w:r w:rsidR="64641543">
        <w:t>s</w:t>
      </w:r>
      <w:r w:rsidR="7E3690EF">
        <w:t xml:space="preserve"> activités de coaching qui pourront combiner plusieurs objectifs</w:t>
      </w:r>
      <w:r w:rsidR="6C87A685">
        <w:t xml:space="preserve"> et/ou groupes cibles</w:t>
      </w:r>
      <w:r w:rsidR="7E3690EF">
        <w:t>.</w:t>
      </w:r>
      <w:r w:rsidR="6C87A685">
        <w:t xml:space="preserve"> </w:t>
      </w:r>
    </w:p>
    <w:p w14:paraId="78CD25F3" w14:textId="28102990" w:rsidR="00E6695C" w:rsidRDefault="004344A5" w:rsidP="00426E39">
      <w:pPr>
        <w:spacing w:line="259" w:lineRule="auto"/>
      </w:pPr>
      <w:r>
        <w:t>U</w:t>
      </w:r>
      <w:r w:rsidR="00E6695C" w:rsidRPr="00D93A70">
        <w:t>ne</w:t>
      </w:r>
      <w:r w:rsidR="00E6695C">
        <w:t xml:space="preserve"> analyse de type CAP (connaissances, attitudes et pratiques) incluant une approche transformatrice de genre permettra d’identifier les capacités à renforcer sur ces trois lignes d’actions</w:t>
      </w:r>
      <w:r>
        <w:t xml:space="preserve"> liées à la planification</w:t>
      </w:r>
      <w:r w:rsidR="00E6695C">
        <w:t>, les modalités et la séqu</w:t>
      </w:r>
      <w:r w:rsidR="00371AD1">
        <w:t>e</w:t>
      </w:r>
      <w:r w:rsidR="00E6695C">
        <w:t xml:space="preserve">ntialité à privilégier (formations, sensibilisations, coachings, apprentissage entre pairs, exposition aux pratiques etc..).   </w:t>
      </w:r>
    </w:p>
    <w:p w14:paraId="4518CAA4" w14:textId="2C4D62A6" w:rsidR="00BF4FD9" w:rsidRPr="00DA204E" w:rsidRDefault="00DA204E"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Pr>
          <w:rFonts w:eastAsia="Georgia" w:cs="Georgia"/>
          <w:b/>
          <w:bCs/>
          <w:szCs w:val="21"/>
          <w:lang w:val="fr"/>
        </w:rPr>
        <w:t xml:space="preserve">A01.01. </w:t>
      </w:r>
      <w:r w:rsidR="00BF4FD9" w:rsidRPr="00DA204E">
        <w:rPr>
          <w:rFonts w:eastAsia="Georgia" w:cs="Georgia"/>
          <w:b/>
          <w:bCs/>
          <w:szCs w:val="21"/>
          <w:lang w:val="fr"/>
        </w:rPr>
        <w:t>Dynamiser les comités locaux de développement vers des enceintes de la participation citoyenne au niveau local  </w:t>
      </w:r>
    </w:p>
    <w:p w14:paraId="48B5B677" w14:textId="6619A250" w:rsidR="00BF4FD9" w:rsidRPr="00D93A70" w:rsidRDefault="004777E4" w:rsidP="003457C8">
      <w:pPr>
        <w:spacing w:line="259" w:lineRule="auto"/>
      </w:pPr>
      <w:r w:rsidRPr="00D93A70">
        <w:t>A t</w:t>
      </w:r>
      <w:r w:rsidR="00BF4FD9" w:rsidRPr="00D93A70">
        <w:t xml:space="preserve">ravers des formations, coaching, ateliers d’échange </w:t>
      </w:r>
      <w:r w:rsidR="00BA5652">
        <w:t>(</w:t>
      </w:r>
      <w:r w:rsidR="00BF4FD9" w:rsidRPr="00D93A70">
        <w:t>etc.</w:t>
      </w:r>
      <w:r w:rsidR="00BA5652">
        <w:t xml:space="preserve">) </w:t>
      </w:r>
      <w:r w:rsidR="00BF4FD9" w:rsidRPr="00D93A70">
        <w:t xml:space="preserve">les capacités des Comités Locaux de Développement </w:t>
      </w:r>
      <w:r w:rsidRPr="00D93A70">
        <w:t xml:space="preserve">seront renforcées </w:t>
      </w:r>
      <w:r w:rsidR="00BF4FD9" w:rsidRPr="00D93A70">
        <w:t>pour qu’ils maitrisent leurs rôles et s’investissent dans le suivi et le contrôle des programmes exécutés par les Entités Territoriales Décentralisées. Il s’agira aussi de renforcer les capacités de structuration, de représentativité, de compétences techniques et morales des membres, d’inclusion visant notamment une participation effective des femmes</w:t>
      </w:r>
      <w:r w:rsidR="05C70EB1">
        <w:t xml:space="preserve"> et des jeunes</w:t>
      </w:r>
      <w:r w:rsidR="00BF4FD9" w:rsidRPr="00D93A70">
        <w:t xml:space="preserve">, de transparence et de rendu de compte aux communautés.  Une analyse de type CAP (connaissances, attitudes et pratiques) incluant une approche transformatrice de genre permettra d’identifier les capacités à renforcer et les modalités à </w:t>
      </w:r>
      <w:r w:rsidR="00BF4FD9">
        <w:t>privilégier</w:t>
      </w:r>
      <w:r w:rsidR="00BF4FD9" w:rsidRPr="00D93A70">
        <w:t xml:space="preserve"> (formations, sensibilisations, coachings, apprentissage entre pairs, exposition aux pratiques etc..).   </w:t>
      </w:r>
    </w:p>
    <w:p w14:paraId="7E25DC6D" w14:textId="39453C58" w:rsidR="00BF4FD9" w:rsidRPr="00DA204E" w:rsidRDefault="003F6472" w:rsidP="00DA204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Pr>
          <w:rFonts w:eastAsia="Georgia" w:cs="Georgia"/>
          <w:b/>
          <w:bCs/>
          <w:szCs w:val="21"/>
          <w:lang w:val="fr"/>
        </w:rPr>
        <w:t>A0</w:t>
      </w:r>
      <w:r w:rsidR="00BF4FD9" w:rsidRPr="00DA204E">
        <w:rPr>
          <w:rFonts w:eastAsia="Georgia" w:cs="Georgia"/>
          <w:b/>
          <w:bCs/>
          <w:szCs w:val="21"/>
          <w:lang w:val="fr"/>
        </w:rPr>
        <w:t>1.</w:t>
      </w:r>
      <w:r>
        <w:rPr>
          <w:rFonts w:eastAsia="Georgia" w:cs="Georgia"/>
          <w:b/>
          <w:bCs/>
          <w:szCs w:val="21"/>
          <w:lang w:val="fr"/>
        </w:rPr>
        <w:t>0</w:t>
      </w:r>
      <w:r w:rsidR="00BF4FD9" w:rsidRPr="00DA204E">
        <w:rPr>
          <w:rFonts w:eastAsia="Georgia" w:cs="Georgia"/>
          <w:b/>
          <w:bCs/>
          <w:szCs w:val="21"/>
          <w:lang w:val="fr"/>
        </w:rPr>
        <w:t>2</w:t>
      </w:r>
      <w:r>
        <w:rPr>
          <w:rFonts w:eastAsia="Georgia" w:cs="Georgia"/>
          <w:b/>
          <w:bCs/>
          <w:szCs w:val="21"/>
          <w:lang w:val="fr"/>
        </w:rPr>
        <w:t>.</w:t>
      </w:r>
      <w:r w:rsidR="00BF4FD9" w:rsidRPr="00DA204E">
        <w:rPr>
          <w:rFonts w:eastAsia="Georgia" w:cs="Georgia"/>
          <w:b/>
          <w:bCs/>
          <w:szCs w:val="21"/>
          <w:lang w:val="fr"/>
        </w:rPr>
        <w:t xml:space="preserve"> Développer les compétences des animateurs des ETD</w:t>
      </w:r>
      <w:r w:rsidR="00BF4FD9" w:rsidRPr="00DA204E">
        <w:rPr>
          <w:rFonts w:ascii="Times New Roman" w:eastAsia="Georgia" w:hAnsi="Times New Roman" w:cs="Times New Roman"/>
          <w:b/>
          <w:bCs/>
          <w:szCs w:val="21"/>
          <w:lang w:val="fr"/>
        </w:rPr>
        <w:t> </w:t>
      </w:r>
      <w:r w:rsidR="00BF4FD9" w:rsidRPr="00DA204E">
        <w:rPr>
          <w:rFonts w:eastAsia="Georgia" w:cs="Georgia"/>
          <w:b/>
          <w:bCs/>
          <w:szCs w:val="21"/>
          <w:lang w:val="fr"/>
        </w:rPr>
        <w:t>dans les processus et outils de planification participative  </w:t>
      </w:r>
    </w:p>
    <w:p w14:paraId="72B9A5AA" w14:textId="13E79A2C" w:rsidR="00BF4FD9" w:rsidRPr="003457C8" w:rsidRDefault="004777E4" w:rsidP="003457C8">
      <w:pPr>
        <w:spacing w:line="259" w:lineRule="auto"/>
      </w:pPr>
      <w:r w:rsidRPr="00D93A70">
        <w:t xml:space="preserve">A partir d’un diagnostic partagé des enjeux et des capacités existantes, les </w:t>
      </w:r>
      <w:r w:rsidR="00BF4FD9" w:rsidRPr="00D93A70">
        <w:t xml:space="preserve">autorités locales des Entités Territoriales Décentralisées </w:t>
      </w:r>
      <w:r w:rsidRPr="00D93A70">
        <w:t xml:space="preserve">seront accompagnées </w:t>
      </w:r>
      <w:r w:rsidR="00BF4FD9" w:rsidRPr="00D93A70">
        <w:t>dans une meilleure connaissance de leurs rôles dans le cadre de la mise en œuvre de la décentralisation, dans la connaissance et l</w:t>
      </w:r>
      <w:r w:rsidR="00BA5652">
        <w:t>’</w:t>
      </w:r>
      <w:r w:rsidR="00BF4FD9" w:rsidRPr="00D93A70">
        <w:t>utilisation des outils de planification et de suivi du développement local.  </w:t>
      </w:r>
      <w:r w:rsidR="00C11F18">
        <w:t>Comme mentionné ci-haut, ces activités relatives à la planification décentralisée seront réalisées en synergies avec l’appui donné sur ces questions au niveau provincial (</w:t>
      </w:r>
      <w:r w:rsidR="0084535B">
        <w:t xml:space="preserve">voir </w:t>
      </w:r>
      <w:r w:rsidR="00C11F18">
        <w:t>A</w:t>
      </w:r>
      <w:r w:rsidR="00A5192D">
        <w:t xml:space="preserve">ppui institutionnel provincial, </w:t>
      </w:r>
      <w:r w:rsidR="0084535B">
        <w:t>résultat 1).</w:t>
      </w:r>
      <w:r w:rsidR="00451DA6">
        <w:t xml:space="preserve"> </w:t>
      </w:r>
      <w:r w:rsidR="00081A78">
        <w:t>Il s’agira de faire remonter les pratiques vers le niveau provincial, disséminer les expériences, mutualiser les expertises etc.</w:t>
      </w:r>
    </w:p>
    <w:p w14:paraId="57156663" w14:textId="047D7B67" w:rsidR="00BF4FD9" w:rsidRPr="003F6472" w:rsidRDefault="003F6472" w:rsidP="003F6472">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Pr>
          <w:rFonts w:eastAsia="Georgia" w:cs="Georgia"/>
          <w:b/>
          <w:bCs/>
          <w:szCs w:val="21"/>
          <w:lang w:val="fr"/>
        </w:rPr>
        <w:t xml:space="preserve">A01.03. </w:t>
      </w:r>
      <w:r w:rsidR="00BF4FD9" w:rsidRPr="003F6472">
        <w:rPr>
          <w:rFonts w:eastAsia="Georgia" w:cs="Georgia"/>
          <w:b/>
          <w:bCs/>
          <w:szCs w:val="21"/>
          <w:lang w:val="fr"/>
        </w:rPr>
        <w:t>Renforcer la société civile à être force de proposition dans la planification locale </w:t>
      </w:r>
    </w:p>
    <w:p w14:paraId="6CA347D7" w14:textId="342F8B88" w:rsidR="006D2B7A" w:rsidRDefault="00BF4FD9" w:rsidP="00426E39">
      <w:pPr>
        <w:spacing w:line="259" w:lineRule="auto"/>
      </w:pPr>
      <w:r w:rsidRPr="00D93A70">
        <w:t>Il s’agira de mobiliser et renforcer les cadres de bases (agents de quartier etc..), et représentants de la société civile dans leur rôle ; Renforcer les OSC dans la connaissance de</w:t>
      </w:r>
      <w:r w:rsidR="00171621">
        <w:t xml:space="preserve"> leurs </w:t>
      </w:r>
      <w:r w:rsidRPr="00D93A70">
        <w:t xml:space="preserve">droits </w:t>
      </w:r>
      <w:r w:rsidR="00A2232D">
        <w:t>(</w:t>
      </w:r>
      <w:r w:rsidR="00171621">
        <w:t>mais aussi de leurs obligations</w:t>
      </w:r>
      <w:r w:rsidRPr="00D93A70">
        <w:t xml:space="preserve"> </w:t>
      </w:r>
      <w:r w:rsidR="00A2232D">
        <w:t>– voir aussi résultat ci-dessous)</w:t>
      </w:r>
      <w:r w:rsidR="007E5258">
        <w:t>, dans l</w:t>
      </w:r>
      <w:r w:rsidR="00A2232D">
        <w:t>es capacités</w:t>
      </w:r>
      <w:r w:rsidRPr="00D93A70">
        <w:t xml:space="preserve"> </w:t>
      </w:r>
      <w:r w:rsidR="007E5258">
        <w:t>de</w:t>
      </w:r>
      <w:r w:rsidRPr="00D93A70">
        <w:t xml:space="preserve"> structuration, d’analyse</w:t>
      </w:r>
      <w:r w:rsidR="00A2232D">
        <w:t>, de mobilisation</w:t>
      </w:r>
      <w:r w:rsidRPr="00D93A70">
        <w:t xml:space="preserve"> et de plaidoyer sur les politiques publiques. </w:t>
      </w:r>
      <w:r w:rsidR="3315C9F0" w:rsidRPr="00D93A70">
        <w:t>Un accent sera mis sur l’</w:t>
      </w:r>
      <w:proofErr w:type="spellStart"/>
      <w:r w:rsidR="3315C9F0" w:rsidRPr="00FD44CE">
        <w:rPr>
          <w:i/>
          <w:iCs/>
        </w:rPr>
        <w:t>empowerment</w:t>
      </w:r>
      <w:proofErr w:type="spellEnd"/>
      <w:r w:rsidR="3315C9F0" w:rsidRPr="00D93A70">
        <w:t xml:space="preserve"> lié au genre (accessibilité, prise de confiance en soi, participation effective, ...)</w:t>
      </w:r>
      <w:r w:rsidR="006D2B7A">
        <w:t xml:space="preserve"> et à l’atteinte des publics plus vulnérables (personnes porteuses de handicap, etc.). </w:t>
      </w:r>
    </w:p>
    <w:p w14:paraId="275C9CEA" w14:textId="2BF18C62" w:rsidR="00BF4FD9" w:rsidRPr="00D93A70" w:rsidRDefault="3315C9F0" w:rsidP="00426E39">
      <w:pPr>
        <w:spacing w:line="259" w:lineRule="auto"/>
      </w:pPr>
      <w:r w:rsidRPr="00D93A70">
        <w:t xml:space="preserve">Les activités en ce sens découleront de l’analyse socio-anthropologique des acteurs de la société civile réalisée à travers un appui scientifique au démarrage de l’intervention ainsi que de la pratique des projets de </w:t>
      </w:r>
      <w:proofErr w:type="spellStart"/>
      <w:r w:rsidRPr="00D93A70">
        <w:t>co-création</w:t>
      </w:r>
      <w:proofErr w:type="spellEnd"/>
      <w:r w:rsidRPr="00D93A70">
        <w:t xml:space="preserve"> (voir résultat 3 ci-dessous). </w:t>
      </w:r>
    </w:p>
    <w:p w14:paraId="3DA8604D" w14:textId="755CF20D" w:rsidR="527369EA" w:rsidRPr="00D93A70" w:rsidRDefault="17F73B26" w:rsidP="00426E39">
      <w:pPr>
        <w:spacing w:line="259" w:lineRule="auto"/>
      </w:pPr>
      <w:r w:rsidRPr="00D93A70">
        <w:t xml:space="preserve">Les activités de ce résultat 1 seront réalisées en régie par le staff technique </w:t>
      </w:r>
      <w:r w:rsidR="24A72D15" w:rsidRPr="00D93A70">
        <w:t>de l’intervention participation citoyenne</w:t>
      </w:r>
      <w:r w:rsidRPr="00D93A70">
        <w:t xml:space="preserve"> ou en</w:t>
      </w:r>
      <w:r w:rsidR="12DD7153" w:rsidRPr="00D93A70">
        <w:t xml:space="preserve"> </w:t>
      </w:r>
      <w:r w:rsidR="77D53DFC" w:rsidRPr="00D93A70">
        <w:t>recourant à des consultances ou prestations de services avec des ONG, association locales expérimentées</w:t>
      </w:r>
      <w:r w:rsidR="64E436FB" w:rsidRPr="00D93A70">
        <w:t>, sous</w:t>
      </w:r>
      <w:r w:rsidR="77D53DFC" w:rsidRPr="00D93A70">
        <w:t xml:space="preserve"> </w:t>
      </w:r>
      <w:r w:rsidR="2C18A9DC" w:rsidRPr="00D93A70">
        <w:t>encadrement méthodologique et technique du staff de l’intervention</w:t>
      </w:r>
      <w:r w:rsidR="3FBEA304" w:rsidRPr="00D93A70">
        <w:t xml:space="preserve">.   </w:t>
      </w:r>
    </w:p>
    <w:p w14:paraId="73BF5270" w14:textId="090DE0AC" w:rsidR="6BEB4735" w:rsidRDefault="6BEB4735" w:rsidP="6BEB4735">
      <w:pPr>
        <w:spacing w:after="0" w:line="240" w:lineRule="auto"/>
        <w:rPr>
          <w:rFonts w:eastAsia="Times New Roman" w:cs="Calibri"/>
          <w:color w:val="auto"/>
          <w:sz w:val="22"/>
          <w:lang w:eastAsia="fr-BE"/>
        </w:rPr>
      </w:pPr>
    </w:p>
    <w:p w14:paraId="32E4AA2C" w14:textId="1267A16E" w:rsidR="00BF4FD9" w:rsidRPr="00DF4D94" w:rsidRDefault="3315C9F0" w:rsidP="006E1A50">
      <w:pPr>
        <w:pStyle w:val="Heading3"/>
        <w:numPr>
          <w:ilvl w:val="2"/>
          <w:numId w:val="15"/>
        </w:numPr>
      </w:pPr>
      <w:bookmarkStart w:id="88" w:name="_Toc113731195"/>
      <w:bookmarkStart w:id="89" w:name="_Toc113809896"/>
      <w:r w:rsidRPr="00DF4D94">
        <w:t>Résultat 2</w:t>
      </w:r>
      <w:r w:rsidR="00D93A70" w:rsidRPr="00DF4D94">
        <w:t> </w:t>
      </w:r>
      <w:r w:rsidR="00DF4D94">
        <w:t>- D</w:t>
      </w:r>
      <w:r w:rsidRPr="00DF4D94">
        <w:t>es attitudes</w:t>
      </w:r>
      <w:r w:rsidR="00D93A70" w:rsidRPr="00DF4D94">
        <w:t>,</w:t>
      </w:r>
      <w:r w:rsidRPr="00DF4D94">
        <w:t xml:space="preserve"> approches et outils favorisant la redevabilité et la transparence sont adoptés par les autorités locales/acteurs publics et société civile</w:t>
      </w:r>
      <w:bookmarkEnd w:id="88"/>
      <w:bookmarkEnd w:id="89"/>
      <w:r w:rsidRPr="00DF4D94">
        <w:t> </w:t>
      </w:r>
    </w:p>
    <w:p w14:paraId="096133FA" w14:textId="77777777" w:rsidR="00BF4FD9" w:rsidRPr="00BF4FD9" w:rsidRDefault="00BF4FD9" w:rsidP="00BF4FD9">
      <w:pPr>
        <w:spacing w:after="0" w:line="240" w:lineRule="auto"/>
        <w:textAlignment w:val="baseline"/>
        <w:rPr>
          <w:rFonts w:eastAsia="Times New Roman" w:cs="Segoe UI"/>
          <w:color w:val="auto"/>
          <w:sz w:val="22"/>
          <w:lang w:eastAsia="fr-BE"/>
        </w:rPr>
      </w:pPr>
      <w:r w:rsidRPr="00BF4FD9">
        <w:rPr>
          <w:rFonts w:eastAsia="Times New Roman" w:cs="Calibri"/>
          <w:color w:val="auto"/>
          <w:sz w:val="22"/>
          <w:lang w:eastAsia="fr-BE"/>
        </w:rPr>
        <w:t> </w:t>
      </w:r>
    </w:p>
    <w:p w14:paraId="1C62D853" w14:textId="4CD67DD9" w:rsidR="00BF4FD9" w:rsidRPr="00D93A70" w:rsidRDefault="00BF4FD9" w:rsidP="003457C8">
      <w:pPr>
        <w:spacing w:line="259" w:lineRule="auto"/>
      </w:pPr>
      <w:r w:rsidRPr="00D93A70">
        <w:t>A travers ce résultat on vise à appuyer le développement ou la consolidation des outils et mécanismes de la participation de la société civile et de la participation citoyenne (en dehors des CLD qui font l’objet du résultat 1) au niveau local. </w:t>
      </w:r>
    </w:p>
    <w:p w14:paraId="1711B734" w14:textId="0B5CC6BA" w:rsidR="00BF4FD9" w:rsidRPr="003F6472" w:rsidRDefault="003F6472" w:rsidP="003F6472">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Pr>
          <w:rFonts w:eastAsia="Georgia" w:cs="Georgia"/>
          <w:b/>
          <w:bCs/>
          <w:szCs w:val="21"/>
          <w:lang w:val="fr"/>
        </w:rPr>
        <w:t>A0</w:t>
      </w:r>
      <w:r w:rsidR="4B4C0D82" w:rsidRPr="003F6472">
        <w:rPr>
          <w:rFonts w:eastAsia="Georgia" w:cs="Georgia"/>
          <w:b/>
          <w:bCs/>
          <w:szCs w:val="21"/>
          <w:lang w:val="fr"/>
        </w:rPr>
        <w:t>2.</w:t>
      </w:r>
      <w:r>
        <w:rPr>
          <w:rFonts w:eastAsia="Georgia" w:cs="Georgia"/>
          <w:b/>
          <w:bCs/>
          <w:szCs w:val="21"/>
          <w:lang w:val="fr"/>
        </w:rPr>
        <w:t>0</w:t>
      </w:r>
      <w:r w:rsidR="4B4C0D82" w:rsidRPr="003F6472">
        <w:rPr>
          <w:rFonts w:eastAsia="Georgia" w:cs="Georgia"/>
          <w:b/>
          <w:bCs/>
          <w:szCs w:val="21"/>
          <w:lang w:val="fr"/>
        </w:rPr>
        <w:t>1</w:t>
      </w:r>
      <w:r>
        <w:rPr>
          <w:rFonts w:eastAsia="Georgia" w:cs="Georgia"/>
          <w:b/>
          <w:bCs/>
          <w:szCs w:val="21"/>
          <w:lang w:val="fr"/>
        </w:rPr>
        <w:t xml:space="preserve">. </w:t>
      </w:r>
      <w:r w:rsidR="4B4C0D82" w:rsidRPr="003F6472">
        <w:rPr>
          <w:rFonts w:eastAsia="Georgia" w:cs="Georgia"/>
          <w:b/>
          <w:bCs/>
          <w:szCs w:val="21"/>
          <w:lang w:val="fr"/>
        </w:rPr>
        <w:t>Améliorer la transparence de l’information et de la communication des ETD envers le citoyen  </w:t>
      </w:r>
    </w:p>
    <w:p w14:paraId="1DAE1192" w14:textId="723E444D" w:rsidR="00BF4FD9" w:rsidRPr="00D93A70" w:rsidRDefault="00BF4FD9" w:rsidP="003457C8">
      <w:pPr>
        <w:spacing w:line="259" w:lineRule="auto"/>
      </w:pPr>
      <w:r w:rsidRPr="00D93A70">
        <w:t xml:space="preserve">Il s’agit d’appuyer les élus/administration à </w:t>
      </w:r>
      <w:r w:rsidR="00426E39">
        <w:t>« </w:t>
      </w:r>
      <w:r w:rsidRPr="00D93A70">
        <w:t>aller vers</w:t>
      </w:r>
      <w:r w:rsidR="00426E39">
        <w:t> »</w:t>
      </w:r>
      <w:r w:rsidRPr="00D93A70">
        <w:t xml:space="preserve"> la société civile, </w:t>
      </w:r>
      <w:r w:rsidR="00037992" w:rsidRPr="00D93A70">
        <w:t xml:space="preserve">en visant </w:t>
      </w:r>
      <w:r w:rsidRPr="00D93A70">
        <w:t xml:space="preserve">3 </w:t>
      </w:r>
      <w:r w:rsidR="00037992" w:rsidRPr="00D93A70">
        <w:t>lignes d’actions</w:t>
      </w:r>
      <w:r w:rsidRPr="00D93A70">
        <w:t xml:space="preserve"> principales, appelées à évoluer en fonction des contextes</w:t>
      </w:r>
      <w:r w:rsidR="00037992" w:rsidRPr="00D93A70">
        <w:t xml:space="preserve"> des ETD</w:t>
      </w:r>
      <w:r w:rsidR="00253897">
        <w:t xml:space="preserve"> </w:t>
      </w:r>
      <w:r w:rsidRPr="00D93A70">
        <w:t>:  </w:t>
      </w:r>
    </w:p>
    <w:p w14:paraId="39E4D30C" w14:textId="3578C646" w:rsidR="00BF4FD9" w:rsidRPr="00D93A70" w:rsidRDefault="00BA5652" w:rsidP="00785DC1">
      <w:pPr>
        <w:pStyle w:val="ListParagraph"/>
        <w:numPr>
          <w:ilvl w:val="0"/>
          <w:numId w:val="27"/>
        </w:numPr>
        <w:spacing w:line="259" w:lineRule="auto"/>
      </w:pPr>
      <w:r>
        <w:t>L</w:t>
      </w:r>
      <w:r w:rsidR="4C9E1C98">
        <w:t>a</w:t>
      </w:r>
      <w:r w:rsidR="4C9E1C98" w:rsidRPr="003457C8">
        <w:t> </w:t>
      </w:r>
      <w:r w:rsidR="4C9E1C98">
        <w:t>fonction</w:t>
      </w:r>
      <w:r w:rsidR="00BF4FD9" w:rsidRPr="00D93A70">
        <w:t xml:space="preserve"> d’information, facilitant l’accès aux données disponibles, </w:t>
      </w:r>
      <w:r w:rsidR="4C9E1C98">
        <w:t>informant</w:t>
      </w:r>
      <w:r w:rsidR="4C9E1C98" w:rsidRPr="003457C8">
        <w:t> </w:t>
      </w:r>
      <w:r w:rsidR="4C9E1C98">
        <w:t>quant</w:t>
      </w:r>
      <w:r w:rsidR="4C9E1C98" w:rsidRPr="003457C8">
        <w:t> </w:t>
      </w:r>
      <w:r w:rsidR="4C9E1C98">
        <w:t>aux</w:t>
      </w:r>
      <w:r w:rsidR="00BF4FD9" w:rsidRPr="00D93A70">
        <w:t xml:space="preserve"> mesures prises en réponse à une initiative citoyenne (notamment </w:t>
      </w:r>
      <w:r w:rsidR="4C9E1C98">
        <w:t>les</w:t>
      </w:r>
      <w:r w:rsidR="4C9E1C98" w:rsidRPr="003457C8">
        <w:t> </w:t>
      </w:r>
      <w:r w:rsidR="4C9E1C98">
        <w:t>données</w:t>
      </w:r>
      <w:r w:rsidR="00BF4FD9" w:rsidRPr="00D93A70">
        <w:t xml:space="preserve"> relatives au plan de développement communal, au budget, les mesures prises en réponse à une initiative citoyenne, une pétition etc.) Les actions d’améliorations de l’accès à l’information des citoyens au sein des ETD pourront viser la pratique des affichages publics, l’accueil dans les commune</w:t>
      </w:r>
      <w:r w:rsidR="00426E39">
        <w:t>s</w:t>
      </w:r>
      <w:r w:rsidR="00BF4FD9" w:rsidRPr="00D93A70">
        <w:t>, le portail des ETD et media sociaux etc.) </w:t>
      </w:r>
    </w:p>
    <w:p w14:paraId="1A81585E" w14:textId="4B7CD419" w:rsidR="00BF4FD9" w:rsidRPr="00D93A70" w:rsidRDefault="00BF4FD9" w:rsidP="00785DC1">
      <w:pPr>
        <w:pStyle w:val="ListParagraph"/>
        <w:numPr>
          <w:ilvl w:val="0"/>
          <w:numId w:val="27"/>
        </w:numPr>
        <w:spacing w:line="259" w:lineRule="auto"/>
      </w:pPr>
      <w:r w:rsidRPr="00D93A70">
        <w:t>La fonction de consultation citoyenne, qui permet aux communes de consulter les citoyens au sujet de projets concrets ou de problèmes rencontrés par les citoyens eux-mêmes</w:t>
      </w:r>
      <w:r w:rsidR="00426E39">
        <w:t xml:space="preserve"> </w:t>
      </w:r>
      <w:r w:rsidRPr="00D93A70">
        <w:t>; les priorités de développement local. Des mécanismes de recueil du feedback, de soumissions de plaintes, suggestions, évaluation de la qualité des services seront mis en place. </w:t>
      </w:r>
    </w:p>
    <w:p w14:paraId="6F27BBED" w14:textId="6A9DCE47" w:rsidR="00BF4FD9" w:rsidRPr="00D93A70" w:rsidRDefault="001E5954" w:rsidP="00785DC1">
      <w:pPr>
        <w:pStyle w:val="ListParagraph"/>
        <w:numPr>
          <w:ilvl w:val="0"/>
          <w:numId w:val="27"/>
        </w:numPr>
        <w:spacing w:line="259" w:lineRule="auto"/>
      </w:pPr>
      <w:r w:rsidRPr="00D93A70">
        <w:t>L’identification d’ac</w:t>
      </w:r>
      <w:r w:rsidR="00F13DA1" w:rsidRPr="00D93A70">
        <w:t xml:space="preserve">tions </w:t>
      </w:r>
      <w:r w:rsidRPr="00D93A70">
        <w:t xml:space="preserve">pertinentes </w:t>
      </w:r>
      <w:r w:rsidR="00F13DA1" w:rsidRPr="00D93A70">
        <w:t xml:space="preserve">pour favoriser la </w:t>
      </w:r>
      <w:r w:rsidR="00BF4FD9" w:rsidRPr="00D93A70">
        <w:t xml:space="preserve">transparence des budgets et de leur exécution, </w:t>
      </w:r>
      <w:r w:rsidRPr="00D93A70">
        <w:t xml:space="preserve">ainsi que </w:t>
      </w:r>
      <w:r w:rsidR="00F13DA1" w:rsidRPr="00D93A70">
        <w:t xml:space="preserve">la </w:t>
      </w:r>
      <w:r w:rsidR="00BF4FD9" w:rsidRPr="00D93A70">
        <w:t>transparence dans la fiscalité.  </w:t>
      </w:r>
    </w:p>
    <w:p w14:paraId="2D76F40F" w14:textId="35D6B848" w:rsidR="00BF4FD9" w:rsidRDefault="00BF4FD9" w:rsidP="003457C8">
      <w:pPr>
        <w:spacing w:line="259" w:lineRule="auto"/>
      </w:pPr>
      <w:r w:rsidRPr="00D93A70">
        <w:t>Pour ce</w:t>
      </w:r>
      <w:r>
        <w:t xml:space="preserve"> </w:t>
      </w:r>
      <w:r w:rsidR="00D93A70">
        <w:t>domaine d’activité</w:t>
      </w:r>
      <w:r>
        <w:t xml:space="preserve"> </w:t>
      </w:r>
      <w:r w:rsidRPr="00D93A70">
        <w:t>des projets de démonstration quant</w:t>
      </w:r>
      <w:r w:rsidR="00F13DA1" w:rsidRPr="00D93A70">
        <w:t xml:space="preserve"> à l’i</w:t>
      </w:r>
      <w:r w:rsidRPr="00D93A70">
        <w:t>ntégration des nouvelles technologies pourront être appuyés (sites web d’information, plateforme de prise d’avis</w:t>
      </w:r>
      <w:r w:rsidR="00D550C3">
        <w:t>,</w:t>
      </w:r>
      <w:r w:rsidRPr="00D93A70">
        <w:t xml:space="preserve"> etc.)</w:t>
      </w:r>
      <w:r w:rsidR="00B82523" w:rsidRPr="00D93A70">
        <w:t>. Pour les acteurs publics, de même que pour la société civile</w:t>
      </w:r>
      <w:r w:rsidR="00D550C3">
        <w:t>,</w:t>
      </w:r>
      <w:r w:rsidR="00B82523" w:rsidRPr="00D93A70">
        <w:t xml:space="preserve"> ceci pourra inclure également </w:t>
      </w:r>
      <w:r w:rsidRPr="00D93A70">
        <w:t>des formations pour renforcer l’accès au numérique. </w:t>
      </w:r>
      <w:r w:rsidR="00630A97" w:rsidRPr="00D93A70">
        <w:t xml:space="preserve">Un focus particulier sera mis sur </w:t>
      </w:r>
      <w:r w:rsidR="0067488D" w:rsidRPr="00D93A70">
        <w:t>la facilitation de l'inclusion numérique des femmes et des jeunes dans les pratiques de démocratie représentative (notamment dans le cadre du vote numérique) et participative (notamment pour les pétitions et avis en ligne etc..).</w:t>
      </w:r>
    </w:p>
    <w:p w14:paraId="477DA60F" w14:textId="7EA30CDF" w:rsidR="00BF4FD9" w:rsidRPr="003F6472" w:rsidRDefault="003F6472" w:rsidP="003F6472">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Pr>
          <w:rFonts w:eastAsia="Georgia" w:cs="Georgia"/>
          <w:b/>
          <w:bCs/>
          <w:szCs w:val="21"/>
        </w:rPr>
        <w:t xml:space="preserve">A02.02. </w:t>
      </w:r>
      <w:r>
        <w:rPr>
          <w:rFonts w:eastAsia="Georgia" w:cs="Georgia"/>
          <w:b/>
          <w:bCs/>
          <w:szCs w:val="21"/>
          <w:lang w:val="fr"/>
        </w:rPr>
        <w:t>E</w:t>
      </w:r>
      <w:r w:rsidR="4B4C0D82" w:rsidRPr="003F6472">
        <w:rPr>
          <w:rFonts w:eastAsia="Georgia" w:cs="Georgia"/>
          <w:b/>
          <w:bCs/>
          <w:szCs w:val="21"/>
          <w:lang w:val="fr"/>
        </w:rPr>
        <w:t xml:space="preserve">ncourager les débats publics et la diffusion des pratiques   pour </w:t>
      </w:r>
      <w:r w:rsidR="003E1F4C" w:rsidRPr="003F6472">
        <w:rPr>
          <w:rFonts w:eastAsia="Georgia" w:cs="Georgia"/>
          <w:b/>
          <w:bCs/>
          <w:szCs w:val="21"/>
          <w:lang w:val="fr"/>
        </w:rPr>
        <w:t>alimenter un</w:t>
      </w:r>
      <w:r w:rsidR="4B4C0D82" w:rsidRPr="003F6472">
        <w:rPr>
          <w:rFonts w:eastAsia="Georgia" w:cs="Georgia"/>
          <w:b/>
          <w:bCs/>
          <w:szCs w:val="21"/>
          <w:lang w:val="fr"/>
        </w:rPr>
        <w:t xml:space="preserve"> climat de transparence et de redevabilité</w:t>
      </w:r>
    </w:p>
    <w:p w14:paraId="3A5879A5" w14:textId="18C6AE3B" w:rsidR="00BF4FD9" w:rsidRPr="003457C8" w:rsidRDefault="00BF4FD9" w:rsidP="003457C8">
      <w:pPr>
        <w:spacing w:line="259" w:lineRule="auto"/>
      </w:pPr>
      <w:r w:rsidRPr="00D550C3">
        <w:t>Les actions sous ce volet comprendront</w:t>
      </w:r>
      <w:r w:rsidRPr="003457C8">
        <w:rPr>
          <w:rFonts w:ascii="Times New Roman" w:hAnsi="Times New Roman" w:cs="Times New Roman"/>
        </w:rPr>
        <w:t> </w:t>
      </w:r>
      <w:r w:rsidRPr="003457C8">
        <w:t>:  </w:t>
      </w:r>
    </w:p>
    <w:p w14:paraId="5A232240" w14:textId="03192427" w:rsidR="00B30097" w:rsidRDefault="00BF4FD9" w:rsidP="00785DC1">
      <w:pPr>
        <w:pStyle w:val="ListParagraph"/>
        <w:numPr>
          <w:ilvl w:val="0"/>
          <w:numId w:val="27"/>
        </w:numPr>
        <w:spacing w:line="259" w:lineRule="auto"/>
      </w:pPr>
      <w:r w:rsidRPr="00D550C3">
        <w:t>Utiliser les médias locaux neutres pour la sensibilisation, la création d’espaces de rencontres et d’échanges entre ETD et citoyens à travers l’organisation d’émissions radio telles que les tribunes d’expression populaire, des débats via radios communautaires, autres médias</w:t>
      </w:r>
      <w:r w:rsidR="00716035">
        <w:t xml:space="preserve">. </w:t>
      </w:r>
    </w:p>
    <w:p w14:paraId="6F3F93DE" w14:textId="3D73D8B3" w:rsidR="00BF4FD9" w:rsidRPr="00D550C3" w:rsidRDefault="003E1F4C" w:rsidP="00785DC1">
      <w:pPr>
        <w:pStyle w:val="ListParagraph"/>
        <w:numPr>
          <w:ilvl w:val="0"/>
          <w:numId w:val="27"/>
        </w:numPr>
        <w:spacing w:line="259" w:lineRule="auto"/>
      </w:pPr>
      <w:r>
        <w:t>R</w:t>
      </w:r>
      <w:r w:rsidR="00B30097">
        <w:t>enforcer l’</w:t>
      </w:r>
      <w:r w:rsidR="00BF4FD9">
        <w:t xml:space="preserve">expression </w:t>
      </w:r>
      <w:r w:rsidR="00B30097">
        <w:t>et la sensibilisation à une citoyenneté responsable</w:t>
      </w:r>
      <w:r w:rsidR="00BF4FD9">
        <w:t xml:space="preserve"> à travers l’art</w:t>
      </w:r>
      <w:r w:rsidR="00D550C3">
        <w:t xml:space="preserve">, </w:t>
      </w:r>
      <w:r w:rsidR="008068A4">
        <w:t xml:space="preserve">tel </w:t>
      </w:r>
      <w:r w:rsidR="00B30097">
        <w:t>le théâtre</w:t>
      </w:r>
      <w:r w:rsidR="008068A4">
        <w:t>-action, théâtre documentaire</w:t>
      </w:r>
      <w:r w:rsidR="007C00B6">
        <w:t>,</w:t>
      </w:r>
      <w:r w:rsidR="008068A4">
        <w:t xml:space="preserve"> </w:t>
      </w:r>
      <w:r w:rsidR="00D550C3">
        <w:t>etc</w:t>
      </w:r>
      <w:r w:rsidR="00B30097">
        <w:t xml:space="preserve">. </w:t>
      </w:r>
      <w:r w:rsidR="00BF4FD9">
        <w:t> </w:t>
      </w:r>
      <w:r w:rsidR="004306FC">
        <w:t>Les synergies seront recherchées ici avec l</w:t>
      </w:r>
      <w:r w:rsidR="008E25A3">
        <w:t>es projets appuyés par l’</w:t>
      </w:r>
      <w:r w:rsidR="004306FC">
        <w:t xml:space="preserve">intervention jeunesse et conscience </w:t>
      </w:r>
      <w:r w:rsidR="008E25A3">
        <w:t>so</w:t>
      </w:r>
      <w:r w:rsidR="004306FC">
        <w:t xml:space="preserve">cio-culturelle. </w:t>
      </w:r>
    </w:p>
    <w:p w14:paraId="4C9FD1DF" w14:textId="7CCB4D24" w:rsidR="00BF4FD9" w:rsidRPr="00D550C3" w:rsidRDefault="7B10345D" w:rsidP="00785DC1">
      <w:pPr>
        <w:pStyle w:val="ListParagraph"/>
        <w:numPr>
          <w:ilvl w:val="0"/>
          <w:numId w:val="27"/>
        </w:numPr>
        <w:spacing w:line="259" w:lineRule="auto"/>
      </w:pPr>
      <w:r w:rsidRPr="00D550C3">
        <w:t>I</w:t>
      </w:r>
      <w:r w:rsidR="3315C9F0" w:rsidRPr="00D550C3">
        <w:t xml:space="preserve">nventorier et publier les expériences </w:t>
      </w:r>
      <w:r w:rsidRPr="00D550C3">
        <w:t xml:space="preserve">de ‘transparence’ et de ‘redevabilité’ </w:t>
      </w:r>
      <w:r w:rsidR="3315C9F0" w:rsidRPr="00D550C3">
        <w:t xml:space="preserve">réussies, les </w:t>
      </w:r>
      <w:r w:rsidR="3B3BD3CC" w:rsidRPr="00D550C3">
        <w:t xml:space="preserve">documenter, </w:t>
      </w:r>
      <w:r w:rsidR="3315C9F0" w:rsidRPr="00D550C3">
        <w:t>capitaliser</w:t>
      </w:r>
      <w:r w:rsidR="3B3BD3CC" w:rsidRPr="00D550C3">
        <w:t xml:space="preserve"> et partager </w:t>
      </w:r>
      <w:r w:rsidR="0C573F87" w:rsidRPr="00D550C3">
        <w:t xml:space="preserve">à travers des fora intra ou inter-communaux, l’utilisation des médias, </w:t>
      </w:r>
      <w:r w:rsidR="1E980DF9" w:rsidRPr="00D550C3">
        <w:t>etc.</w:t>
      </w:r>
      <w:r w:rsidR="3315C9F0" w:rsidRPr="00D550C3">
        <w:t> </w:t>
      </w:r>
    </w:p>
    <w:p w14:paraId="2A434555" w14:textId="48BA484D" w:rsidR="00BF4FD9" w:rsidRPr="00BF4FD9" w:rsidRDefault="00BF4FD9" w:rsidP="00BF4FD9">
      <w:pPr>
        <w:spacing w:after="0" w:line="240" w:lineRule="auto"/>
        <w:textAlignment w:val="baseline"/>
        <w:rPr>
          <w:rFonts w:eastAsia="Times New Roman" w:cs="Segoe UI"/>
          <w:color w:val="auto"/>
          <w:sz w:val="22"/>
          <w:lang w:eastAsia="fr-BE"/>
        </w:rPr>
      </w:pPr>
    </w:p>
    <w:p w14:paraId="71C7A83D" w14:textId="5B1A2C07" w:rsidR="00BF4FD9" w:rsidRPr="00DF4D94" w:rsidRDefault="3315C9F0" w:rsidP="006E1A50">
      <w:pPr>
        <w:pStyle w:val="Heading3"/>
        <w:numPr>
          <w:ilvl w:val="2"/>
          <w:numId w:val="15"/>
        </w:numPr>
      </w:pPr>
      <w:bookmarkStart w:id="90" w:name="_Toc113731196"/>
      <w:bookmarkStart w:id="91" w:name="_Toc113809897"/>
      <w:r w:rsidRPr="00DF4D94">
        <w:t>Résultat 3 </w:t>
      </w:r>
      <w:r w:rsidR="00DF4D94">
        <w:t>-</w:t>
      </w:r>
      <w:r w:rsidRPr="00DF4D94">
        <w:t xml:space="preserve"> </w:t>
      </w:r>
      <w:r w:rsidR="00E51095">
        <w:t>L</w:t>
      </w:r>
      <w:r w:rsidRPr="00DF4D94">
        <w:t>a cocréation d’initiatives de développement des quartiers entre acteurs publics, privés et société civile est renforcée</w:t>
      </w:r>
      <w:bookmarkEnd w:id="90"/>
      <w:bookmarkEnd w:id="91"/>
      <w:r w:rsidRPr="00DF4D94">
        <w:t> </w:t>
      </w:r>
    </w:p>
    <w:p w14:paraId="138E2E9D" w14:textId="77777777" w:rsidR="00BF4FD9" w:rsidRPr="00BF4FD9" w:rsidRDefault="00BF4FD9" w:rsidP="00BF4FD9">
      <w:pPr>
        <w:spacing w:after="0" w:line="240" w:lineRule="auto"/>
        <w:textAlignment w:val="baseline"/>
        <w:rPr>
          <w:rFonts w:eastAsia="Times New Roman" w:cs="Segoe UI"/>
          <w:color w:val="auto"/>
          <w:sz w:val="22"/>
          <w:lang w:eastAsia="fr-BE"/>
        </w:rPr>
      </w:pPr>
      <w:r w:rsidRPr="00BF4FD9">
        <w:rPr>
          <w:rFonts w:eastAsia="Times New Roman" w:cs="Calibri"/>
          <w:color w:val="auto"/>
          <w:sz w:val="22"/>
          <w:lang w:eastAsia="fr-BE"/>
        </w:rPr>
        <w:t> </w:t>
      </w:r>
    </w:p>
    <w:p w14:paraId="509EF9A7" w14:textId="1E5B66C0" w:rsidR="00BF4FD9" w:rsidRPr="00AC60B5" w:rsidRDefault="00BF4FD9" w:rsidP="003457C8">
      <w:pPr>
        <w:spacing w:line="259" w:lineRule="auto"/>
      </w:pPr>
      <w:r w:rsidRPr="00AC60B5">
        <w:t>Ce résultat vise le financement et l’accompagnement d’un nombre limité de projets issus des processus mis en œuvre au sein des espaces de concertation entre acteurs publics (ETD) et société civil</w:t>
      </w:r>
      <w:r w:rsidR="007C00B6">
        <w:t>e</w:t>
      </w:r>
      <w:r w:rsidRPr="00AC60B5">
        <w:t>. Ils peuvent aussi être issus de l’élaboration de la planification au niveau local. Ils cherchent à mobiliser également la contribution des ETD à travers les plans de développement locaux.  Une attention particulière sera apportée à un équilibre genre dans les critères des appels à projets, et dans les projets retenus.  </w:t>
      </w:r>
    </w:p>
    <w:p w14:paraId="60F63357" w14:textId="4CEE21F6" w:rsidR="00BF4FD9" w:rsidRPr="00AC60B5" w:rsidRDefault="00BF4FD9" w:rsidP="003457C8">
      <w:pPr>
        <w:spacing w:line="259" w:lineRule="auto"/>
      </w:pPr>
      <w:r w:rsidRPr="00AC60B5">
        <w:t> </w:t>
      </w:r>
      <w:r w:rsidR="3315C9F0" w:rsidRPr="00AC60B5">
        <w:t>Ce résultat constitue la mise en place d’une approche pilote basé sur développement d’initiatives de participation citoyenne entre acteurs publics et société civile. Il pourra inclure selon les projets également les acteurs de la recherche et du secteur privé</w:t>
      </w:r>
      <w:r w:rsidR="00AE0D86">
        <w:t xml:space="preserve">. Sur ce point des </w:t>
      </w:r>
      <w:r w:rsidR="3315C9F0">
        <w:t>s</w:t>
      </w:r>
      <w:r w:rsidR="3315C9F0" w:rsidRPr="00AC60B5">
        <w:t xml:space="preserve">ynergies </w:t>
      </w:r>
      <w:r w:rsidR="00AE0D86">
        <w:t xml:space="preserve">seront recherchées </w:t>
      </w:r>
      <w:r w:rsidR="3315C9F0" w:rsidRPr="00AC60B5">
        <w:t>avec l’intervention formation et entreprenariat</w:t>
      </w:r>
      <w:r w:rsidR="00AE0D86">
        <w:t xml:space="preserve"> notamment au niveau des jeunes et des femmes entrepreneures désireux de s’engager dans des projets d’entreprenariat social</w:t>
      </w:r>
      <w:r w:rsidR="00AD29F2">
        <w:t>,</w:t>
      </w:r>
      <w:r w:rsidR="006C034E">
        <w:t xml:space="preserve"> d’écon</w:t>
      </w:r>
      <w:r w:rsidR="00D03304">
        <w:t>o</w:t>
      </w:r>
      <w:r w:rsidR="006C034E">
        <w:t xml:space="preserve">mie solidaire etc. Des </w:t>
      </w:r>
      <w:r w:rsidR="00AD29F2">
        <w:t xml:space="preserve">complémentarités </w:t>
      </w:r>
      <w:r w:rsidR="006C034E">
        <w:t xml:space="preserve">seront également recherchées </w:t>
      </w:r>
      <w:r w:rsidR="00AD29F2">
        <w:t>avec les initiatives des entreprises minières et des projets communautaires émanant</w:t>
      </w:r>
      <w:r w:rsidR="00D03304">
        <w:t xml:space="preserve"> de la mise en œuvre de la responsabilité sociale des entreprises</w:t>
      </w:r>
      <w:r w:rsidR="006C034E">
        <w:t xml:space="preserve">. </w:t>
      </w:r>
      <w:r w:rsidR="3315C9F0" w:rsidRPr="00AC60B5">
        <w:t xml:space="preserve"> </w:t>
      </w:r>
    </w:p>
    <w:p w14:paraId="0C378885" w14:textId="6699B0AF" w:rsidR="00A417A4" w:rsidRPr="00AC60B5" w:rsidRDefault="3315C9F0" w:rsidP="003457C8">
      <w:pPr>
        <w:spacing w:line="259" w:lineRule="auto"/>
      </w:pPr>
      <w:r w:rsidRPr="00AC60B5">
        <w:t>Il s’agit ici de sortir des espaces formels pour construire un climat de confiance et de collaboration,</w:t>
      </w:r>
      <w:r w:rsidRPr="00AC60B5" w:rsidDel="3315C9F0">
        <w:t xml:space="preserve"> </w:t>
      </w:r>
      <w:r w:rsidRPr="00AC60B5">
        <w:t>de développer les attitudes et aptitudes pour la collaboration entre acteurs publics (ETD) et société civile, qui pourrait préfigurer, à terme la mise en place d’un budget participatif au niveau ETD.  </w:t>
      </w:r>
    </w:p>
    <w:p w14:paraId="197D900E" w14:textId="311C0D01" w:rsidR="3CD284F6" w:rsidRPr="00D03304" w:rsidRDefault="3315C9F0" w:rsidP="003457C8">
      <w:pPr>
        <w:spacing w:line="259" w:lineRule="auto"/>
      </w:pPr>
      <w:r w:rsidRPr="00D03304">
        <w:t>L’objectif est aussi d’encourager l’implication des citoyens dans le développement de leur environnement de vie immédiat (espaces publics, quartiers, rues</w:t>
      </w:r>
      <w:r w:rsidR="007C00B6">
        <w:t>, …</w:t>
      </w:r>
      <w:r w:rsidRPr="00D03304">
        <w:t xml:space="preserve">)  </w:t>
      </w:r>
      <w:proofErr w:type="gramStart"/>
      <w:r w:rsidRPr="00D03304">
        <w:t>et</w:t>
      </w:r>
      <w:proofErr w:type="gramEnd"/>
      <w:r w:rsidRPr="00D03304">
        <w:t xml:space="preserve"> de promouvoir un changement d’attitude vis-à-vis de la gestion/appropriation de son lieu de vie. </w:t>
      </w:r>
    </w:p>
    <w:p w14:paraId="44C3BFB6" w14:textId="1C2BBAA1" w:rsidR="00D87494" w:rsidRDefault="44AF093D" w:rsidP="003457C8">
      <w:pPr>
        <w:spacing w:line="259" w:lineRule="auto"/>
      </w:pPr>
      <w:r>
        <w:t xml:space="preserve">Etant donné que les systèmes ne sont pas en place au niveau des ETD aujourd’hui pour assurer la </w:t>
      </w:r>
      <w:r w:rsidR="1EB4385D">
        <w:t>gestion et le suivi d</w:t>
      </w:r>
      <w:r w:rsidR="4F6411AD">
        <w:t xml:space="preserve">’un </w:t>
      </w:r>
      <w:r w:rsidR="1EB4385D">
        <w:t>appel à projets</w:t>
      </w:r>
      <w:r w:rsidR="4F6411AD">
        <w:t xml:space="preserve"> citoyens</w:t>
      </w:r>
      <w:r w:rsidR="1EB4385D">
        <w:t xml:space="preserve">, celui-ci sera </w:t>
      </w:r>
      <w:r w:rsidR="4F6411AD">
        <w:t xml:space="preserve">géré en régie par l’intervention, </w:t>
      </w:r>
      <w:r w:rsidR="0B3FC703">
        <w:t xml:space="preserve">en collaboration directe avec les autorités locales concernées. </w:t>
      </w:r>
      <w:r w:rsidR="4F6411AD">
        <w:t xml:space="preserve"> </w:t>
      </w:r>
      <w:r>
        <w:t>Pour l’accompagnement des p</w:t>
      </w:r>
      <w:r w:rsidR="40DC5788">
        <w:t xml:space="preserve">orteurs de projets (développement des capacités requises, mise en réseau, </w:t>
      </w:r>
      <w:r w:rsidR="01DCA7B8">
        <w:t xml:space="preserve">renforcement des </w:t>
      </w:r>
      <w:r w:rsidR="40DC5788">
        <w:t xml:space="preserve">conditions de durabilité </w:t>
      </w:r>
      <w:proofErr w:type="spellStart"/>
      <w:r w:rsidR="40DC5788">
        <w:t>etc</w:t>
      </w:r>
      <w:proofErr w:type="spellEnd"/>
      <w:r w:rsidR="6DF68FDA">
        <w:t xml:space="preserve"> </w:t>
      </w:r>
      <w:r w:rsidR="01DCA7B8">
        <w:t>.</w:t>
      </w:r>
      <w:r w:rsidR="40DC5788">
        <w:t xml:space="preserve">..) </w:t>
      </w:r>
      <w:r>
        <w:t xml:space="preserve">l’intervention </w:t>
      </w:r>
      <w:r w:rsidR="01DCA7B8">
        <w:t xml:space="preserve">fera appel à un pool </w:t>
      </w:r>
      <w:r>
        <w:t xml:space="preserve">d’expertise </w:t>
      </w:r>
      <w:r w:rsidR="01DCA7B8">
        <w:t>constitué à partir d</w:t>
      </w:r>
      <w:r w:rsidR="7A54D032">
        <w:t>’</w:t>
      </w:r>
      <w:r w:rsidR="01DCA7B8">
        <w:t>ONG locales disposant de</w:t>
      </w:r>
      <w:r w:rsidR="7A54D032">
        <w:t>s</w:t>
      </w:r>
      <w:r w:rsidR="01DCA7B8">
        <w:t xml:space="preserve"> </w:t>
      </w:r>
      <w:r w:rsidR="1F1C436C">
        <w:t xml:space="preserve">compétences </w:t>
      </w:r>
      <w:r w:rsidR="7A54D032">
        <w:t xml:space="preserve">requises </w:t>
      </w:r>
      <w:r w:rsidR="1F1C436C">
        <w:t>en matière d’in</w:t>
      </w:r>
      <w:r w:rsidR="38A55291">
        <w:t>novation et d’incub</w:t>
      </w:r>
      <w:r w:rsidR="1F1C436C">
        <w:t>ation de la société civile</w:t>
      </w:r>
      <w:r w:rsidR="38A55291">
        <w:t>.</w:t>
      </w:r>
      <w:r w:rsidR="7969D971">
        <w:t xml:space="preserve"> </w:t>
      </w:r>
      <w:r w:rsidR="356AF9B6">
        <w:t xml:space="preserve">Cette approche </w:t>
      </w:r>
      <w:r w:rsidR="425E1838">
        <w:t xml:space="preserve">permettra de </w:t>
      </w:r>
      <w:r w:rsidR="236CB47B">
        <w:t xml:space="preserve">construire sur les </w:t>
      </w:r>
      <w:r w:rsidR="425E1838">
        <w:t xml:space="preserve">capacités présentes en matière associative au sein de la ville de Lubumbashi (notamment au sein de l’entreprenariat et l’’innovation sociale) </w:t>
      </w:r>
      <w:r w:rsidR="4A3F82EB">
        <w:t>et de développer progressivement une masse critique d’OSC en capacités d</w:t>
      </w:r>
      <w:r w:rsidR="4BFD2793">
        <w:t>e renforcer leurs collaborations avec les acteurs publics, d’</w:t>
      </w:r>
      <w:r w:rsidR="66C2F5D3">
        <w:t xml:space="preserve">initier et </w:t>
      </w:r>
      <w:r w:rsidR="4BFD2793">
        <w:t xml:space="preserve">de </w:t>
      </w:r>
      <w:r w:rsidR="66C2F5D3">
        <w:t xml:space="preserve">porter des projets </w:t>
      </w:r>
      <w:r w:rsidR="4BFD2793">
        <w:t>citoyens.</w:t>
      </w:r>
    </w:p>
    <w:p w14:paraId="041DB581" w14:textId="06ABE4CB" w:rsidR="00426E39" w:rsidRDefault="008C446C" w:rsidP="003457C8">
      <w:pPr>
        <w:spacing w:line="259" w:lineRule="auto"/>
      </w:pPr>
      <w:r w:rsidRPr="00D03304">
        <w:t xml:space="preserve">Pour ce résultat, l’intervention pourra également recourir à des appuis spécifiques et coaching en matière de </w:t>
      </w:r>
      <w:r w:rsidRPr="003457C8">
        <w:rPr>
          <w:i/>
          <w:iCs/>
        </w:rPr>
        <w:t xml:space="preserve">design </w:t>
      </w:r>
      <w:proofErr w:type="spellStart"/>
      <w:r w:rsidRPr="003457C8">
        <w:rPr>
          <w:i/>
          <w:iCs/>
        </w:rPr>
        <w:t>thinking</w:t>
      </w:r>
      <w:proofErr w:type="spellEnd"/>
      <w:r w:rsidRPr="00D03304">
        <w:t xml:space="preserve">, de méthodes et outils de collaboration et de </w:t>
      </w:r>
      <w:proofErr w:type="spellStart"/>
      <w:r w:rsidRPr="00D03304">
        <w:t>co-création</w:t>
      </w:r>
      <w:proofErr w:type="spellEnd"/>
      <w:r w:rsidRPr="00D03304">
        <w:t xml:space="preserve">, à travers par exemple des missions du contrat-cadre ‘innovation’ </w:t>
      </w:r>
      <w:r w:rsidR="00CC64A3">
        <w:t>de Enabel</w:t>
      </w:r>
      <w:r w:rsidRPr="00D03304">
        <w:t xml:space="preserve"> siège. </w:t>
      </w:r>
    </w:p>
    <w:p w14:paraId="642D1EC2" w14:textId="0ADAD081" w:rsidR="00BF4FD9" w:rsidRPr="00D03304" w:rsidRDefault="008C446C" w:rsidP="003457C8">
      <w:pPr>
        <w:spacing w:line="259" w:lineRule="auto"/>
      </w:pPr>
      <w:r>
        <w:t xml:space="preserve">Enfin, cette </w:t>
      </w:r>
      <w:r w:rsidR="3315C9F0" w:rsidRPr="00D03304">
        <w:t xml:space="preserve">approche pilote fera </w:t>
      </w:r>
      <w:r w:rsidR="00B617C9">
        <w:t xml:space="preserve">aussi </w:t>
      </w:r>
      <w:r w:rsidR="3315C9F0" w:rsidRPr="00D03304">
        <w:t xml:space="preserve">l’objet d’un suivi systématique, et recourra notamment à la recherche action en lien avec le milieu académique et de la recherche qui peut capitaliser sur plusieurs années de pratiques en ce domaine à Lubumbashi (voir ci-dessous). Ce projet pilote comprendra les principales </w:t>
      </w:r>
      <w:r w:rsidR="0DC4FA0C">
        <w:t>étapes</w:t>
      </w:r>
      <w:r w:rsidR="3315C9F0" w:rsidRPr="00D03304">
        <w:t xml:space="preserve"> suivantes</w:t>
      </w:r>
      <w:r w:rsidR="0DC4FA0C">
        <w:t xml:space="preserve"> </w:t>
      </w:r>
    </w:p>
    <w:p w14:paraId="59A6405F" w14:textId="18C2363B" w:rsidR="19D66ECC" w:rsidRDefault="7F26A1E7" w:rsidP="00785DC1">
      <w:pPr>
        <w:pStyle w:val="ListParagraph"/>
        <w:numPr>
          <w:ilvl w:val="0"/>
          <w:numId w:val="14"/>
        </w:numPr>
        <w:spacing w:after="0" w:line="240" w:lineRule="auto"/>
      </w:pPr>
      <w:r>
        <w:t xml:space="preserve">Une </w:t>
      </w:r>
      <w:r w:rsidR="19D66ECC">
        <w:t xml:space="preserve">phase </w:t>
      </w:r>
      <w:r w:rsidR="78173F80">
        <w:t xml:space="preserve">d’état des lieux et </w:t>
      </w:r>
      <w:r w:rsidR="19D66ECC">
        <w:t xml:space="preserve">d’immersion </w:t>
      </w:r>
    </w:p>
    <w:p w14:paraId="2850DDE1" w14:textId="4FD6E5BC" w:rsidR="19D66ECC" w:rsidRDefault="7F26A1E7" w:rsidP="00785DC1">
      <w:pPr>
        <w:pStyle w:val="ListParagraph"/>
        <w:numPr>
          <w:ilvl w:val="0"/>
          <w:numId w:val="14"/>
        </w:numPr>
        <w:spacing w:after="0" w:line="240" w:lineRule="auto"/>
      </w:pPr>
      <w:r>
        <w:t xml:space="preserve">Une </w:t>
      </w:r>
      <w:r w:rsidR="7F6410F2">
        <w:t>phase</w:t>
      </w:r>
      <w:r w:rsidR="19D66ECC">
        <w:t xml:space="preserve"> d’identification des </w:t>
      </w:r>
      <w:r w:rsidR="78173F80">
        <w:t>enjeux</w:t>
      </w:r>
      <w:r w:rsidR="19D66ECC">
        <w:t xml:space="preserve"> et </w:t>
      </w:r>
      <w:r w:rsidR="60BB3113">
        <w:t xml:space="preserve">des </w:t>
      </w:r>
      <w:r w:rsidR="19D66ECC">
        <w:t xml:space="preserve">chantiers d’innovation </w:t>
      </w:r>
    </w:p>
    <w:p w14:paraId="3262D497" w14:textId="42C71546" w:rsidR="19D66ECC" w:rsidRDefault="27DA509E" w:rsidP="00785DC1">
      <w:pPr>
        <w:pStyle w:val="ListParagraph"/>
        <w:numPr>
          <w:ilvl w:val="0"/>
          <w:numId w:val="14"/>
        </w:numPr>
        <w:spacing w:after="0" w:line="240" w:lineRule="auto"/>
      </w:pPr>
      <w:r>
        <w:t xml:space="preserve">Une </w:t>
      </w:r>
      <w:r w:rsidR="4DB77D15">
        <w:t>phase</w:t>
      </w:r>
      <w:r w:rsidR="175EF99A">
        <w:t xml:space="preserve"> de </w:t>
      </w:r>
      <w:proofErr w:type="spellStart"/>
      <w:r w:rsidR="175EF99A">
        <w:t>co-création</w:t>
      </w:r>
      <w:proofErr w:type="spellEnd"/>
      <w:r w:rsidR="175EF99A">
        <w:t xml:space="preserve"> </w:t>
      </w:r>
      <w:r w:rsidR="4DB77D15">
        <w:t xml:space="preserve">et </w:t>
      </w:r>
      <w:r w:rsidR="0EB75CEF">
        <w:t>d’expérimentation des</w:t>
      </w:r>
      <w:r w:rsidR="175EF99A">
        <w:t xml:space="preserve"> solutions</w:t>
      </w:r>
    </w:p>
    <w:p w14:paraId="376CDBAA" w14:textId="61A15212" w:rsidR="19D66ECC" w:rsidRDefault="7F26A1E7" w:rsidP="00785DC1">
      <w:pPr>
        <w:pStyle w:val="ListParagraph"/>
        <w:numPr>
          <w:ilvl w:val="0"/>
          <w:numId w:val="14"/>
        </w:numPr>
        <w:spacing w:after="0" w:line="240" w:lineRule="auto"/>
      </w:pPr>
      <w:r>
        <w:t xml:space="preserve">Une </w:t>
      </w:r>
      <w:r w:rsidR="7F6410F2">
        <w:t xml:space="preserve">Phase de capitalisation, diffusion des pratiques </w:t>
      </w:r>
      <w:r w:rsidR="12C8D2CD">
        <w:t>...</w:t>
      </w:r>
      <w:r w:rsidR="7F6410F2">
        <w:t xml:space="preserve"> </w:t>
      </w:r>
    </w:p>
    <w:p w14:paraId="715162EE" w14:textId="787BB6C0" w:rsidR="19D66ECC" w:rsidRDefault="19D66ECC" w:rsidP="19D66ECC">
      <w:pPr>
        <w:spacing w:after="0" w:line="240" w:lineRule="auto"/>
      </w:pPr>
    </w:p>
    <w:p w14:paraId="438A60FC" w14:textId="2977DB99" w:rsidR="00BF4FD9" w:rsidRPr="003F6472" w:rsidRDefault="003F6472" w:rsidP="003F6472">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rPr>
      </w:pPr>
      <w:r>
        <w:rPr>
          <w:rFonts w:eastAsia="Georgia" w:cs="Georgia"/>
          <w:b/>
          <w:bCs/>
          <w:szCs w:val="21"/>
        </w:rPr>
        <w:t>A03.01.</w:t>
      </w:r>
      <w:r w:rsidR="1EE9F06A" w:rsidRPr="003F6472">
        <w:rPr>
          <w:rFonts w:eastAsia="Georgia" w:cs="Georgia"/>
          <w:b/>
          <w:bCs/>
          <w:szCs w:val="21"/>
        </w:rPr>
        <w:t xml:space="preserve"> </w:t>
      </w:r>
      <w:r>
        <w:rPr>
          <w:rFonts w:eastAsia="Georgia" w:cs="Georgia"/>
          <w:b/>
          <w:bCs/>
          <w:szCs w:val="21"/>
        </w:rPr>
        <w:t>I</w:t>
      </w:r>
      <w:r w:rsidR="1EE9F06A" w:rsidRPr="003F6472">
        <w:rPr>
          <w:rFonts w:eastAsia="Georgia" w:cs="Georgia"/>
          <w:b/>
          <w:bCs/>
          <w:szCs w:val="21"/>
        </w:rPr>
        <w:t>dentifier les acteurs et leurs pratiques en matière de collaboration/</w:t>
      </w:r>
      <w:proofErr w:type="spellStart"/>
      <w:r w:rsidR="1EE9F06A" w:rsidRPr="003F6472">
        <w:rPr>
          <w:rFonts w:eastAsia="Georgia" w:cs="Georgia"/>
          <w:b/>
          <w:bCs/>
          <w:szCs w:val="21"/>
        </w:rPr>
        <w:t>co-création</w:t>
      </w:r>
      <w:proofErr w:type="spellEnd"/>
      <w:r w:rsidR="1EE9F06A" w:rsidRPr="003F6472">
        <w:rPr>
          <w:rFonts w:eastAsia="Georgia" w:cs="Georgia"/>
          <w:b/>
          <w:bCs/>
          <w:szCs w:val="21"/>
        </w:rPr>
        <w:t xml:space="preserve"> </w:t>
      </w:r>
    </w:p>
    <w:p w14:paraId="30FC300E" w14:textId="465E038D" w:rsidR="1AEEDD27" w:rsidRDefault="3D414129" w:rsidP="003457C8">
      <w:pPr>
        <w:spacing w:line="259" w:lineRule="auto"/>
      </w:pPr>
      <w:r w:rsidRPr="008C446C">
        <w:t xml:space="preserve">L’analyse portera sur </w:t>
      </w:r>
      <w:r w:rsidR="541188C0">
        <w:t>l’état des lieux</w:t>
      </w:r>
      <w:r w:rsidRPr="008C446C">
        <w:t xml:space="preserve"> du monde associatif (avec un focus particulier sur les jeunes et les femmes) au niveau de 2 ETD (à préciser au démarrage du projet</w:t>
      </w:r>
      <w:r w:rsidR="541188C0">
        <w:t>),</w:t>
      </w:r>
      <w:r w:rsidRPr="008C446C">
        <w:t xml:space="preserve"> mais également sur les cadres de base, chefs de quartiers, ainsi que sur les institutions publiques.</w:t>
      </w:r>
    </w:p>
    <w:p w14:paraId="10263B2F" w14:textId="31315938" w:rsidR="4B6B9062" w:rsidRPr="009F3618" w:rsidRDefault="3D414129" w:rsidP="003457C8">
      <w:pPr>
        <w:spacing w:line="259" w:lineRule="auto"/>
      </w:pPr>
      <w:r w:rsidRPr="009F3618">
        <w:t>Il s’agira</w:t>
      </w:r>
      <w:r w:rsidRPr="008C446C">
        <w:t xml:space="preserve"> </w:t>
      </w:r>
      <w:r w:rsidRPr="009F3618">
        <w:t xml:space="preserve">d’identifier les groupes en présences, </w:t>
      </w:r>
      <w:r w:rsidRPr="008C446C">
        <w:t>l</w:t>
      </w:r>
      <w:r w:rsidRPr="009F3618">
        <w:t>es logiques d’acteurs, les relations entre eux, les potentiels conflits, alliances etc. par rapport à des enjeux de</w:t>
      </w:r>
      <w:r>
        <w:t xml:space="preserve"> </w:t>
      </w:r>
      <w:r w:rsidR="541188C0">
        <w:t xml:space="preserve">collaboration et de </w:t>
      </w:r>
      <w:r w:rsidRPr="009F3618">
        <w:t>co-construction potentielle (</w:t>
      </w:r>
      <w:r w:rsidRPr="008C446C">
        <w:t xml:space="preserve">par </w:t>
      </w:r>
      <w:r w:rsidRPr="009F3618">
        <w:t xml:space="preserve">ex : la transformation des espaces publics). </w:t>
      </w:r>
      <w:r w:rsidR="541188C0">
        <w:t xml:space="preserve">L’étude comprendra une revue de littérature et une série de rencontres, interviews, focus groupes ... qui permettront également de collecter des cas pratiques (et d’identifier déjà certains leviers de changements potentiels.  </w:t>
      </w:r>
    </w:p>
    <w:p w14:paraId="3C4818C2" w14:textId="58855F1E" w:rsidR="00BF4FD9" w:rsidRPr="003457C8" w:rsidRDefault="3D414129" w:rsidP="003457C8">
      <w:pPr>
        <w:spacing w:line="259" w:lineRule="auto"/>
      </w:pPr>
      <w:r w:rsidRPr="009F3618">
        <w:t>C</w:t>
      </w:r>
      <w:r w:rsidRPr="008C446C">
        <w:t>ette étude pourrait faire partie de la 1ère étape de la recherche action à mener avec les universités de Lubumbashi et de Liège sous forme d’une analyse socio</w:t>
      </w:r>
      <w:r w:rsidR="008C446C">
        <w:t>-</w:t>
      </w:r>
      <w:r w:rsidRPr="008C446C">
        <w:t>anthropologique. Il sera aussi capitalisé ici sur l’expérience et l’expertise développée par l’observatoire du changement urbain de Lubumbashi.</w:t>
      </w:r>
    </w:p>
    <w:p w14:paraId="4A6B3115" w14:textId="3ABEB02A" w:rsidR="00A417A4" w:rsidRPr="003F6472" w:rsidRDefault="003F6472" w:rsidP="003F6472">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Pr>
          <w:rFonts w:eastAsia="Georgia" w:cs="Georgia"/>
          <w:b/>
          <w:bCs/>
          <w:szCs w:val="21"/>
        </w:rPr>
        <w:t>A03.02. I</w:t>
      </w:r>
      <w:r w:rsidR="2D5E316D" w:rsidRPr="003F6472">
        <w:rPr>
          <w:rFonts w:eastAsia="Georgia" w:cs="Georgia"/>
          <w:b/>
          <w:bCs/>
          <w:szCs w:val="21"/>
        </w:rPr>
        <w:t xml:space="preserve">dentifier les enjeux majeurs de développement des quartiers et </w:t>
      </w:r>
      <w:r w:rsidR="22FE458C" w:rsidRPr="003F6472">
        <w:rPr>
          <w:rFonts w:eastAsia="Georgia" w:cs="Georgia"/>
          <w:b/>
          <w:bCs/>
          <w:szCs w:val="21"/>
        </w:rPr>
        <w:t xml:space="preserve">des </w:t>
      </w:r>
      <w:r w:rsidR="2D5E316D" w:rsidRPr="003F6472">
        <w:rPr>
          <w:rFonts w:eastAsia="Georgia" w:cs="Georgia"/>
          <w:b/>
          <w:bCs/>
          <w:szCs w:val="21"/>
        </w:rPr>
        <w:t xml:space="preserve">chantiers d’innovation </w:t>
      </w:r>
    </w:p>
    <w:p w14:paraId="5CBD24BC" w14:textId="77777777" w:rsidR="00A417A4" w:rsidRPr="008C446C" w:rsidRDefault="00BF4FD9" w:rsidP="003457C8">
      <w:pPr>
        <w:spacing w:line="259" w:lineRule="auto"/>
      </w:pPr>
      <w:r w:rsidRPr="008C446C">
        <w:t>Sous ce volet pourront être menées les activités suivantes</w:t>
      </w:r>
      <w:r w:rsidRPr="003457C8">
        <w:rPr>
          <w:rFonts w:ascii="Times New Roman" w:hAnsi="Times New Roman" w:cs="Times New Roman"/>
        </w:rPr>
        <w:t> </w:t>
      </w:r>
      <w:r w:rsidRPr="008C446C">
        <w:t>: </w:t>
      </w:r>
    </w:p>
    <w:p w14:paraId="57F76386" w14:textId="4006FA32" w:rsidR="3315C9F0" w:rsidRPr="008C446C" w:rsidRDefault="68638019" w:rsidP="00785DC1">
      <w:pPr>
        <w:pStyle w:val="ListParagraph"/>
        <w:numPr>
          <w:ilvl w:val="0"/>
          <w:numId w:val="28"/>
        </w:numPr>
        <w:spacing w:line="259" w:lineRule="auto"/>
        <w:ind w:left="284"/>
      </w:pPr>
      <w:r>
        <w:t xml:space="preserve">Une fois </w:t>
      </w:r>
      <w:r w:rsidR="706A4065">
        <w:t>identifiés</w:t>
      </w:r>
      <w:r>
        <w:t xml:space="preserve"> les groupes/catégories d’acteurs qui devraient être inclus dans cette approche de </w:t>
      </w:r>
      <w:proofErr w:type="spellStart"/>
      <w:r>
        <w:t>co-création</w:t>
      </w:r>
      <w:proofErr w:type="spellEnd"/>
      <w:r>
        <w:t xml:space="preserve"> </w:t>
      </w:r>
      <w:r w:rsidR="5F2F6881">
        <w:t xml:space="preserve">au sein de 2 ETD, </w:t>
      </w:r>
      <w:r>
        <w:t xml:space="preserve">il s’agira de travailler à la déconstruction/ compréhension des perceptions existantes des groupes d’acteurs les uns envers les autres. </w:t>
      </w:r>
      <w:r w:rsidR="706A4065">
        <w:t>Comme décrit ci-haut l</w:t>
      </w:r>
      <w:r w:rsidR="5838F7C8">
        <w:t>a culture de la participation et de la collaboration n’est innée ni du côté de l’administration publique ni même de la société civile. Elle exige donc de nouvelles façons de travailler ensemble</w:t>
      </w:r>
      <w:r w:rsidR="0D3FA9BB">
        <w:t xml:space="preserve">, de </w:t>
      </w:r>
      <w:r w:rsidR="2171E972">
        <w:t>nouvelles façons d’être</w:t>
      </w:r>
      <w:r w:rsidR="0D3FA9BB">
        <w:t>,</w:t>
      </w:r>
      <w:r w:rsidR="2171E972">
        <w:t xml:space="preserve"> une posture collaborative, </w:t>
      </w:r>
      <w:r w:rsidR="0D3FA9BB">
        <w:t xml:space="preserve">la </w:t>
      </w:r>
      <w:r w:rsidR="2171E972">
        <w:t xml:space="preserve">priorité </w:t>
      </w:r>
      <w:r w:rsidR="0D3FA9BB">
        <w:t xml:space="preserve">accordée </w:t>
      </w:r>
      <w:r w:rsidR="2171E972">
        <w:t xml:space="preserve">au collectif sur les individualités etc... </w:t>
      </w:r>
      <w:r w:rsidR="706A4065">
        <w:t xml:space="preserve">Sans passer par cette étape </w:t>
      </w:r>
      <w:r w:rsidR="45A40877">
        <w:t>de</w:t>
      </w:r>
      <w:r w:rsidR="671ED847">
        <w:t xml:space="preserve"> compréhension des postures respectives et des </w:t>
      </w:r>
      <w:r w:rsidR="45A40877">
        <w:t>facteurs</w:t>
      </w:r>
      <w:r w:rsidR="0C152824">
        <w:t xml:space="preserve"> explicatifs</w:t>
      </w:r>
      <w:r w:rsidR="671ED847">
        <w:t xml:space="preserve"> </w:t>
      </w:r>
      <w:r w:rsidR="706A4065">
        <w:t xml:space="preserve">aucune </w:t>
      </w:r>
      <w:proofErr w:type="spellStart"/>
      <w:r w:rsidR="706A4065">
        <w:t>co-création</w:t>
      </w:r>
      <w:proofErr w:type="spellEnd"/>
      <w:r w:rsidR="706A4065">
        <w:t xml:space="preserve"> durable ne pourra être mise en place. Il pourra s’agir d’ateliers, mais aussi de recourir aux espaces informels de dialogue (ex : marches urbaines</w:t>
      </w:r>
      <w:r w:rsidR="246BDC5C">
        <w:t>,</w:t>
      </w:r>
      <w:r w:rsidR="1EAFCDA4">
        <w:t xml:space="preserve"> </w:t>
      </w:r>
      <w:r w:rsidR="21301A87">
        <w:t>…</w:t>
      </w:r>
      <w:r w:rsidR="706A4065">
        <w:t>).</w:t>
      </w:r>
      <w:r w:rsidR="64BD817A">
        <w:t xml:space="preserve"> </w:t>
      </w:r>
      <w:r w:rsidR="094ACF19">
        <w:t xml:space="preserve"> </w:t>
      </w:r>
    </w:p>
    <w:p w14:paraId="4A4F45CA" w14:textId="5B8E93CC" w:rsidR="00BF4FD9" w:rsidRPr="003457C8" w:rsidRDefault="3E0BC536" w:rsidP="00785DC1">
      <w:pPr>
        <w:pStyle w:val="ListParagraph"/>
        <w:numPr>
          <w:ilvl w:val="0"/>
          <w:numId w:val="28"/>
        </w:numPr>
        <w:spacing w:line="259" w:lineRule="auto"/>
        <w:ind w:left="284"/>
      </w:pPr>
      <w:r>
        <w:t xml:space="preserve">Ateliers d’identification des enjeux majeurs du développement des quartiers. Conçus selon la méthodologie de </w:t>
      </w:r>
      <w:r w:rsidRPr="3F9FF8DF">
        <w:rPr>
          <w:i/>
          <w:iCs/>
        </w:rPr>
        <w:t xml:space="preserve">design </w:t>
      </w:r>
      <w:proofErr w:type="spellStart"/>
      <w:r w:rsidRPr="3F9FF8DF">
        <w:rPr>
          <w:i/>
          <w:iCs/>
        </w:rPr>
        <w:t>thinking</w:t>
      </w:r>
      <w:proofErr w:type="spellEnd"/>
      <w:r>
        <w:t xml:space="preserve">, dans lequel les différentes catégories de la société civile et les agents de </w:t>
      </w:r>
      <w:r w:rsidR="00BC0286">
        <w:t>l’Etat</w:t>
      </w:r>
      <w:r>
        <w:t xml:space="preserve"> sont sur le même pied et développent une vision commune des enjeux. Quelques thèmes prioritaires ont déjà été pré-</w:t>
      </w:r>
      <w:r w:rsidR="5C6FDB14">
        <w:t>identifiés</w:t>
      </w:r>
      <w:r>
        <w:t xml:space="preserve"> qui devront être confirmés/réorientés à cette occasion</w:t>
      </w:r>
      <w:r w:rsidR="5A33B4C7">
        <w:t xml:space="preserve"> </w:t>
      </w:r>
      <w:r>
        <w:t>tels : projets liés à l’environnement (économie circulaire, aménagements espaces verts.) ; projets sociaux ; projets d’amélioration du cadre de vie (espaces publics sûrs et conviviaux</w:t>
      </w:r>
      <w:r w:rsidR="00EF321A">
        <w:t>.</w:t>
      </w:r>
      <w:r>
        <w:t xml:space="preserve">..). </w:t>
      </w:r>
      <w:r w:rsidR="797879CE">
        <w:t>Cette phase permettra de définir une série de chantiers d’innovation</w:t>
      </w:r>
      <w:r w:rsidR="51E99744">
        <w:t xml:space="preserve"> mais également de lancer </w:t>
      </w:r>
      <w:r w:rsidR="74227284">
        <w:t>une étape collaborative plus con</w:t>
      </w:r>
      <w:r w:rsidR="1C1D5E71">
        <w:t>c</w:t>
      </w:r>
      <w:r w:rsidR="74227284">
        <w:t xml:space="preserve">rète entre ETD et OSC </w:t>
      </w:r>
      <w:r w:rsidR="7B963A55">
        <w:t xml:space="preserve">pour </w:t>
      </w:r>
      <w:r w:rsidR="1C1D5E71">
        <w:t xml:space="preserve">affiner certaines thématiques et pour </w:t>
      </w:r>
      <w:r w:rsidR="7B963A55">
        <w:t xml:space="preserve">qu’il y ait un entendement sur les </w:t>
      </w:r>
      <w:r w:rsidR="1C1D5E71">
        <w:t>possibles projets</w:t>
      </w:r>
      <w:r w:rsidR="797879CE">
        <w:t xml:space="preserve">. </w:t>
      </w:r>
      <w:r>
        <w:t>L’utilisation d’approche</w:t>
      </w:r>
      <w:r w:rsidR="49DD93D2">
        <w:t>s</w:t>
      </w:r>
      <w:r>
        <w:t xml:space="preserve"> innovantes recourant au numérique pourrait également être retenue. </w:t>
      </w:r>
      <w:r w:rsidR="2F3D95C7">
        <w:t xml:space="preserve">Comme mentionné plus haut l’approche transformatrice de genre adoptée dès la phase d’état des lieux devrait aboutir à définir un </w:t>
      </w:r>
      <w:r w:rsidR="12FCB4B2">
        <w:t>pan de ces chantiers pour des activités spécifiques pour les femmes</w:t>
      </w:r>
      <w:r w:rsidR="64125A8A">
        <w:t>.</w:t>
      </w:r>
    </w:p>
    <w:p w14:paraId="59AB127C" w14:textId="41C0AD54" w:rsidR="000073A1" w:rsidRPr="003F6472" w:rsidRDefault="7CEA2E31" w:rsidP="15C9FB81">
      <w:pPr>
        <w:pBdr>
          <w:top w:val="single" w:sz="4" w:space="1" w:color="auto"/>
          <w:left w:val="single" w:sz="4" w:space="4" w:color="auto"/>
          <w:bottom w:val="single" w:sz="4" w:space="0" w:color="auto"/>
          <w:right w:val="single" w:sz="4" w:space="4" w:color="auto"/>
        </w:pBdr>
        <w:spacing w:line="242" w:lineRule="exact"/>
        <w:rPr>
          <w:rFonts w:eastAsia="Georgia" w:cs="Georgia"/>
          <w:b/>
          <w:bCs/>
        </w:rPr>
      </w:pPr>
      <w:r w:rsidRPr="3F9FF8DF">
        <w:rPr>
          <w:rFonts w:eastAsia="Georgia" w:cs="Georgia"/>
          <w:b/>
          <w:bCs/>
        </w:rPr>
        <w:t>A03.03. F</w:t>
      </w:r>
      <w:r w:rsidR="73FA7746" w:rsidRPr="3F9FF8DF">
        <w:rPr>
          <w:rFonts w:eastAsia="Georgia" w:cs="Georgia"/>
          <w:b/>
          <w:bCs/>
        </w:rPr>
        <w:t xml:space="preserve">inancement et accompagnement </w:t>
      </w:r>
      <w:r w:rsidR="4FC85DBA" w:rsidRPr="3F9FF8DF">
        <w:rPr>
          <w:rFonts w:eastAsia="Georgia" w:cs="Georgia"/>
          <w:b/>
          <w:bCs/>
        </w:rPr>
        <w:t>de</w:t>
      </w:r>
      <w:r w:rsidR="73FA7746" w:rsidRPr="3F9FF8DF">
        <w:rPr>
          <w:rFonts w:eastAsia="Georgia" w:cs="Georgia"/>
          <w:b/>
          <w:bCs/>
        </w:rPr>
        <w:t xml:space="preserve"> projets </w:t>
      </w:r>
      <w:proofErr w:type="spellStart"/>
      <w:r w:rsidR="73FA7746" w:rsidRPr="3F9FF8DF">
        <w:rPr>
          <w:rFonts w:eastAsia="Georgia" w:cs="Georgia"/>
          <w:b/>
          <w:bCs/>
        </w:rPr>
        <w:t>co</w:t>
      </w:r>
      <w:r w:rsidR="1948A945" w:rsidRPr="3F9FF8DF">
        <w:rPr>
          <w:rFonts w:eastAsia="Georgia" w:cs="Georgia"/>
          <w:b/>
          <w:bCs/>
        </w:rPr>
        <w:t>-</w:t>
      </w:r>
      <w:r w:rsidR="73FA7746" w:rsidRPr="3F9FF8DF">
        <w:rPr>
          <w:rFonts w:eastAsia="Georgia" w:cs="Georgia"/>
          <w:b/>
          <w:bCs/>
        </w:rPr>
        <w:t>cré</w:t>
      </w:r>
      <w:r w:rsidR="1948A945" w:rsidRPr="3F9FF8DF">
        <w:rPr>
          <w:rFonts w:eastAsia="Georgia" w:cs="Georgia"/>
          <w:b/>
          <w:bCs/>
        </w:rPr>
        <w:t>é</w:t>
      </w:r>
      <w:r w:rsidR="73FA7746" w:rsidRPr="3F9FF8DF">
        <w:rPr>
          <w:rFonts w:eastAsia="Georgia" w:cs="Georgia"/>
          <w:b/>
          <w:bCs/>
        </w:rPr>
        <w:t>s</w:t>
      </w:r>
      <w:proofErr w:type="spellEnd"/>
      <w:r w:rsidR="73FA7746" w:rsidRPr="3F9FF8DF">
        <w:rPr>
          <w:rFonts w:eastAsia="Georgia" w:cs="Georgia"/>
          <w:b/>
          <w:bCs/>
        </w:rPr>
        <w:t xml:space="preserve"> </w:t>
      </w:r>
      <w:r w:rsidR="54521497" w:rsidRPr="3F9FF8DF">
        <w:rPr>
          <w:rFonts w:eastAsia="Georgia" w:cs="Georgia"/>
          <w:b/>
          <w:bCs/>
        </w:rPr>
        <w:t xml:space="preserve">de petits aménagements urbains et amélioration du cadre de vie </w:t>
      </w:r>
    </w:p>
    <w:p w14:paraId="58CDFE36" w14:textId="6623ECB7" w:rsidR="00D75A42" w:rsidRDefault="3206F843" w:rsidP="003457C8">
      <w:pPr>
        <w:spacing w:line="259" w:lineRule="auto"/>
      </w:pPr>
      <w:r>
        <w:t xml:space="preserve">Cette activité sera mise en œuvre </w:t>
      </w:r>
      <w:r w:rsidR="4E2293EA">
        <w:t>à travers un</w:t>
      </w:r>
      <w:r w:rsidR="0DCC508A">
        <w:t>e</w:t>
      </w:r>
      <w:r w:rsidR="4E2293EA">
        <w:t xml:space="preserve"> convention de subsides à deux </w:t>
      </w:r>
      <w:r w:rsidR="0534ACC2">
        <w:t xml:space="preserve">associations </w:t>
      </w:r>
      <w:r w:rsidR="144EAEBD">
        <w:t xml:space="preserve">(une </w:t>
      </w:r>
      <w:r w:rsidR="376F5F82">
        <w:t>association</w:t>
      </w:r>
      <w:r w:rsidR="144EAEBD">
        <w:t xml:space="preserve"> par ETD) </w:t>
      </w:r>
      <w:r w:rsidR="0534ACC2">
        <w:t>ayant démontré la capacité de gestion et accompagnement de projets citoyens</w:t>
      </w:r>
      <w:r w:rsidR="144EAEBD">
        <w:t xml:space="preserve">. </w:t>
      </w:r>
      <w:r w:rsidR="7D424EEA">
        <w:t xml:space="preserve"> </w:t>
      </w:r>
    </w:p>
    <w:p w14:paraId="62B76355" w14:textId="6001F0C1" w:rsidR="0052598D" w:rsidRDefault="09C00936" w:rsidP="003457C8">
      <w:pPr>
        <w:spacing w:line="259" w:lineRule="auto"/>
      </w:pPr>
      <w:r>
        <w:t xml:space="preserve">Des </w:t>
      </w:r>
      <w:r w:rsidR="2420EEBB">
        <w:t xml:space="preserve">orientations </w:t>
      </w:r>
      <w:r w:rsidR="34C72F64">
        <w:t>(guidelines)</w:t>
      </w:r>
      <w:r>
        <w:t xml:space="preserve"> </w:t>
      </w:r>
      <w:r w:rsidR="5D70CB5B">
        <w:t xml:space="preserve">envers les sous-bénéficiaires </w:t>
      </w:r>
      <w:r>
        <w:t>seront établi</w:t>
      </w:r>
      <w:r w:rsidR="4F46C236">
        <w:t>es</w:t>
      </w:r>
      <w:r>
        <w:t xml:space="preserve"> par Enabel</w:t>
      </w:r>
      <w:r w:rsidR="5924B5AB">
        <w:t xml:space="preserve"> et</w:t>
      </w:r>
      <w:r w:rsidR="3A5EC1F1">
        <w:t xml:space="preserve"> seront </w:t>
      </w:r>
      <w:r w:rsidR="2F5A8378">
        <w:t>appliquées</w:t>
      </w:r>
      <w:r w:rsidR="3A5EC1F1">
        <w:t xml:space="preserve"> par ces OSC dans leur proposition</w:t>
      </w:r>
      <w:r w:rsidR="3B5E143B">
        <w:t xml:space="preserve"> en pendant la mise en </w:t>
      </w:r>
      <w:proofErr w:type="spellStart"/>
      <w:r w:rsidR="3B5E143B">
        <w:t>oeuvre</w:t>
      </w:r>
      <w:proofErr w:type="spellEnd"/>
      <w:r w:rsidR="3B5E143B">
        <w:t xml:space="preserve"> du subside</w:t>
      </w:r>
      <w:r w:rsidR="3A5EC1F1">
        <w:t>. Ainsi l</w:t>
      </w:r>
      <w:r w:rsidR="1948A945">
        <w:t xml:space="preserve">es montants des projets pourront aller de </w:t>
      </w:r>
      <w:r w:rsidR="34AEF730">
        <w:t xml:space="preserve">5000 </w:t>
      </w:r>
      <w:r w:rsidR="1948A945">
        <w:t>à 20.000€</w:t>
      </w:r>
      <w:r w:rsidR="65EE3D23">
        <w:t xml:space="preserve"> (</w:t>
      </w:r>
      <w:r w:rsidR="4938FFB3">
        <w:t xml:space="preserve">plusieurs guichets ou types de projets pourront être établis </w:t>
      </w:r>
      <w:r w:rsidR="50C7091C">
        <w:t xml:space="preserve">le cas échéant, </w:t>
      </w:r>
      <w:r w:rsidR="7A13904E">
        <w:t>à confirmer à l’issue de la phase d’identification des enjeux</w:t>
      </w:r>
      <w:r w:rsidR="72A0834E">
        <w:t>, voir ci-dessus au domaine d’activité 3.2</w:t>
      </w:r>
      <w:r w:rsidR="4FC85DBA">
        <w:t>)</w:t>
      </w:r>
      <w:r w:rsidR="7A13904E">
        <w:t>.</w:t>
      </w:r>
      <w:r w:rsidR="4938FFB3">
        <w:t xml:space="preserve"> </w:t>
      </w:r>
      <w:r w:rsidR="50C7091C">
        <w:t>Selon l’option retenue l</w:t>
      </w:r>
      <w:r w:rsidR="4938FFB3">
        <w:t xml:space="preserve">e budget prévu devrait ainsi couvrir une </w:t>
      </w:r>
      <w:r w:rsidR="50C7091C">
        <w:t xml:space="preserve">vingtaine ou </w:t>
      </w:r>
      <w:r w:rsidR="4938FFB3">
        <w:t xml:space="preserve">trentaine de projets. </w:t>
      </w:r>
      <w:r w:rsidR="4C4621A8">
        <w:t xml:space="preserve">Ces orientations </w:t>
      </w:r>
      <w:r w:rsidR="74D4060F" w:rsidRPr="003457C8">
        <w:t>capitalis</w:t>
      </w:r>
      <w:r w:rsidR="4C4621A8">
        <w:t>eront s</w:t>
      </w:r>
      <w:r w:rsidR="74D4060F" w:rsidRPr="003457C8">
        <w:t>ur l’existence de tels</w:t>
      </w:r>
      <w:r w:rsidR="1551D4AF" w:rsidRPr="003457C8">
        <w:t xml:space="preserve"> projets </w:t>
      </w:r>
      <w:r w:rsidR="74D4060F">
        <w:t>mis en œuvre par Enabel</w:t>
      </w:r>
      <w:r w:rsidR="28FB6201" w:rsidRPr="003457C8">
        <w:t xml:space="preserve"> et </w:t>
      </w:r>
      <w:r w:rsidR="7A13904E" w:rsidRPr="003457C8">
        <w:t xml:space="preserve">une pré-identification de </w:t>
      </w:r>
      <w:r w:rsidR="28FB6201" w:rsidRPr="003457C8">
        <w:t>critères</w:t>
      </w:r>
      <w:r w:rsidR="74D4060F" w:rsidRPr="003457C8">
        <w:t>￼</w:t>
      </w:r>
      <w:r w:rsidR="74D4060F" w:rsidDel="00D226EB">
        <w:t xml:space="preserve">. </w:t>
      </w:r>
      <w:r w:rsidR="7A42F508" w:rsidDel="00D226EB">
        <w:t>Elles pré</w:t>
      </w:r>
      <w:r w:rsidR="46B1C0A1" w:rsidRPr="003457C8">
        <w:t xml:space="preserve">ciseront </w:t>
      </w:r>
      <w:r w:rsidR="74D4060F">
        <w:t>les</w:t>
      </w:r>
      <w:r w:rsidR="6191ADEC">
        <w:t xml:space="preserve"> modalités de conception, de gestion et de suivi des projets</w:t>
      </w:r>
      <w:r w:rsidR="6A34AA15">
        <w:t xml:space="preserve"> et les procédures à respecter</w:t>
      </w:r>
      <w:r w:rsidR="46B1C0A1">
        <w:t xml:space="preserve">. </w:t>
      </w:r>
    </w:p>
    <w:p w14:paraId="760CCD28" w14:textId="2266EF14" w:rsidR="00BF4FD9" w:rsidRPr="00A8347A" w:rsidRDefault="46B1C0A1" w:rsidP="003457C8">
      <w:pPr>
        <w:spacing w:line="259" w:lineRule="auto"/>
      </w:pPr>
      <w:r>
        <w:t>S’agissant d</w:t>
      </w:r>
      <w:r w:rsidR="181AB0DD">
        <w:t xml:space="preserve">e projets </w:t>
      </w:r>
      <w:r>
        <w:t xml:space="preserve">qui pourraient </w:t>
      </w:r>
      <w:r w:rsidR="181AB0DD">
        <w:t>préfigurer les budgets participatifs au niveau communal</w:t>
      </w:r>
      <w:r w:rsidR="6191ADEC">
        <w:t xml:space="preserve">, </w:t>
      </w:r>
      <w:r w:rsidR="6A34AA15">
        <w:t xml:space="preserve">il sera apporté une attention toute particulière aux </w:t>
      </w:r>
      <w:r w:rsidR="6191ADEC">
        <w:t>modalités de collaboration et d’implication de l’ETD concernée</w:t>
      </w:r>
      <w:r w:rsidR="6A34AA15">
        <w:t xml:space="preserve">. </w:t>
      </w:r>
      <w:r w:rsidR="54A37EA1">
        <w:t xml:space="preserve">Ainsi, un comité technique sera mis en place pour la sélection, et le suivi à intervalle régulier de la mise en œuvre des projets de </w:t>
      </w:r>
      <w:proofErr w:type="spellStart"/>
      <w:r w:rsidR="54A37EA1">
        <w:t>co-création</w:t>
      </w:r>
      <w:proofErr w:type="spellEnd"/>
      <w:r w:rsidR="54A37EA1">
        <w:t xml:space="preserve">. Il s’intègrera le plus possible aux espaces de concertation issus des résultats 1 et 2 et travaillerai en étroite collaboration avec les autorités locales. </w:t>
      </w:r>
      <w:r w:rsidR="6A34AA15">
        <w:t xml:space="preserve">Le </w:t>
      </w:r>
      <w:r w:rsidR="6191ADEC">
        <w:t xml:space="preserve">rôle </w:t>
      </w:r>
      <w:r w:rsidR="00CC64A3">
        <w:t>de Enabel</w:t>
      </w:r>
      <w:r w:rsidR="6191ADEC">
        <w:t xml:space="preserve"> en matière d’appui et suivi et contrôle</w:t>
      </w:r>
      <w:r w:rsidR="6A34AA15">
        <w:t xml:space="preserve"> sera lui aussi précisé</w:t>
      </w:r>
      <w:r w:rsidR="6191ADEC">
        <w:t xml:space="preserve">. </w:t>
      </w:r>
    </w:p>
    <w:p w14:paraId="3DD83111" w14:textId="1E4F8BCC" w:rsidR="00C40D06" w:rsidRPr="0031021C" w:rsidRDefault="0567245F" w:rsidP="3F9FF8DF">
      <w:pPr>
        <w:spacing w:line="259" w:lineRule="auto"/>
      </w:pPr>
      <w:r>
        <w:t xml:space="preserve">En fonction des besoins </w:t>
      </w:r>
      <w:r w:rsidR="34C72F64">
        <w:t xml:space="preserve">des projets </w:t>
      </w:r>
      <w:r>
        <w:t xml:space="preserve">sur le plan technique et/ou gestion Enabel constituera aussi un </w:t>
      </w:r>
      <w:r w:rsidR="4CDE05EF">
        <w:t xml:space="preserve">pool </w:t>
      </w:r>
      <w:r w:rsidR="32B68937">
        <w:t>de prestataires de services</w:t>
      </w:r>
      <w:r w:rsidR="3B283B2E">
        <w:t>,</w:t>
      </w:r>
      <w:r w:rsidR="4CDE05EF">
        <w:t xml:space="preserve"> </w:t>
      </w:r>
      <w:r w:rsidR="303F74AC">
        <w:t xml:space="preserve">au moyen d’un </w:t>
      </w:r>
      <w:r w:rsidR="7B8755C3">
        <w:t>marché public</w:t>
      </w:r>
      <w:r w:rsidR="3B283B2E">
        <w:t>,</w:t>
      </w:r>
      <w:r w:rsidR="7B8755C3">
        <w:t xml:space="preserve"> </w:t>
      </w:r>
      <w:r w:rsidR="4CDE05EF">
        <w:t>pour assurer l’accompagnement des porteurs de projets</w:t>
      </w:r>
      <w:r w:rsidR="48212C57">
        <w:t xml:space="preserve">. </w:t>
      </w:r>
    </w:p>
    <w:p w14:paraId="6DA112C0" w14:textId="7532858D" w:rsidR="000073A1" w:rsidRPr="003457C8" w:rsidRDefault="22C45545" w:rsidP="003457C8">
      <w:pPr>
        <w:spacing w:line="259" w:lineRule="auto"/>
      </w:pPr>
      <w:r>
        <w:t xml:space="preserve">Deux Intervention Officer </w:t>
      </w:r>
      <w:r w:rsidR="7C362AE3">
        <w:t>chargé.e</w:t>
      </w:r>
      <w:r w:rsidR="6DF68FDA">
        <w:t xml:space="preserve">s </w:t>
      </w:r>
      <w:r w:rsidR="7C362AE3">
        <w:t>d’animation de projets citoyens seront en outre responsables de la gestion et du suivi d</w:t>
      </w:r>
      <w:r w:rsidR="48298E0E">
        <w:t xml:space="preserve">es projets (suivi des conventions de subsides des 2 OSC et accompagnement en direct lorsque nécessaire) </w:t>
      </w:r>
      <w:r w:rsidR="500183C9">
        <w:t>en collaboration avec l’équipe support de l’intervention,</w:t>
      </w:r>
      <w:r w:rsidR="7C362AE3">
        <w:t xml:space="preserve"> et garant</w:t>
      </w:r>
      <w:r w:rsidR="500183C9">
        <w:t>s</w:t>
      </w:r>
      <w:r w:rsidR="7C362AE3">
        <w:t xml:space="preserve"> du lien avec les autres résultats et la cohérence d’ensemble de l’intervention. </w:t>
      </w:r>
      <w:r w:rsidR="00BF4FD9">
        <w:t xml:space="preserve">Ce volet </w:t>
      </w:r>
      <w:r w:rsidR="00F06F2E">
        <w:t xml:space="preserve">consistera à : </w:t>
      </w:r>
      <w:r w:rsidR="00BF4FD9">
        <w:t>  </w:t>
      </w:r>
    </w:p>
    <w:p w14:paraId="60819453" w14:textId="0863E41F" w:rsidR="00C85174" w:rsidRDefault="68638019" w:rsidP="00785DC1">
      <w:pPr>
        <w:pStyle w:val="ListParagraph"/>
        <w:numPr>
          <w:ilvl w:val="0"/>
          <w:numId w:val="29"/>
        </w:numPr>
        <w:spacing w:line="259" w:lineRule="auto"/>
        <w:ind w:left="426"/>
      </w:pPr>
      <w:r>
        <w:t>Concevoir les</w:t>
      </w:r>
      <w:r w:rsidR="67562F0C">
        <w:t xml:space="preserve"> TDR </w:t>
      </w:r>
      <w:r w:rsidR="1E256EFA">
        <w:t xml:space="preserve">pour la gestion et accompagnement de projet de </w:t>
      </w:r>
      <w:proofErr w:type="spellStart"/>
      <w:r w:rsidR="1E256EFA">
        <w:t>co-création</w:t>
      </w:r>
      <w:proofErr w:type="spellEnd"/>
      <w:r w:rsidR="1E256EFA">
        <w:t xml:space="preserve"> </w:t>
      </w:r>
      <w:r w:rsidR="7A96D19B">
        <w:t xml:space="preserve">via 2 </w:t>
      </w:r>
      <w:r w:rsidR="67562F0C">
        <w:t>conventions de subsides</w:t>
      </w:r>
      <w:r w:rsidR="7A96D19B">
        <w:t>,</w:t>
      </w:r>
      <w:r w:rsidR="67562F0C">
        <w:t xml:space="preserve"> </w:t>
      </w:r>
      <w:r w:rsidR="7A96D19B">
        <w:t>à travers une collaboration entre staff technique et de support de l’intervention. Ces TDR incluront aussi</w:t>
      </w:r>
      <w:r w:rsidR="1E256EFA">
        <w:t xml:space="preserve"> les </w:t>
      </w:r>
      <w:r w:rsidR="5618E01B">
        <w:t xml:space="preserve">orientations </w:t>
      </w:r>
      <w:r>
        <w:t>pour l</w:t>
      </w:r>
      <w:r w:rsidR="5618E01B">
        <w:t xml:space="preserve">es modalités de gestion et de suivi des projets, et procédures à respecter par les 2 OSC </w:t>
      </w:r>
    </w:p>
    <w:p w14:paraId="45A511B8" w14:textId="1B18916E" w:rsidR="00571B50" w:rsidRPr="0031021C" w:rsidRDefault="589DF2C0" w:rsidP="00785DC1">
      <w:pPr>
        <w:pStyle w:val="ListParagraph"/>
        <w:numPr>
          <w:ilvl w:val="0"/>
          <w:numId w:val="29"/>
        </w:numPr>
        <w:spacing w:line="259" w:lineRule="auto"/>
        <w:ind w:left="426"/>
      </w:pPr>
      <w:r>
        <w:t>Lancer l’appel à proposition pour la mobilisation des 2 OSC</w:t>
      </w:r>
      <w:r w:rsidR="00EF321A">
        <w:t xml:space="preserve"> </w:t>
      </w:r>
      <w:r>
        <w:t>;</w:t>
      </w:r>
    </w:p>
    <w:p w14:paraId="302BE17D" w14:textId="48089155" w:rsidR="00BF4FD9" w:rsidRDefault="54A37EA1" w:rsidP="00785DC1">
      <w:pPr>
        <w:pStyle w:val="ListParagraph"/>
        <w:numPr>
          <w:ilvl w:val="0"/>
          <w:numId w:val="29"/>
        </w:numPr>
        <w:spacing w:line="259" w:lineRule="auto"/>
        <w:ind w:left="426"/>
      </w:pPr>
      <w:r>
        <w:t xml:space="preserve">Suivi des </w:t>
      </w:r>
      <w:proofErr w:type="spellStart"/>
      <w:r w:rsidR="00EF321A">
        <w:t>CSub</w:t>
      </w:r>
      <w:proofErr w:type="spellEnd"/>
      <w:r>
        <w:t xml:space="preserve"> </w:t>
      </w:r>
      <w:r w:rsidR="2B65A558">
        <w:t>pour la s</w:t>
      </w:r>
      <w:r w:rsidR="68638019">
        <w:t xml:space="preserve">élection et financement </w:t>
      </w:r>
      <w:r w:rsidR="2B65A558">
        <w:t xml:space="preserve">et accompagnement </w:t>
      </w:r>
      <w:r w:rsidR="68638019">
        <w:t xml:space="preserve">des projets </w:t>
      </w:r>
    </w:p>
    <w:p w14:paraId="498A45FB" w14:textId="6BA4833A" w:rsidR="0059412B" w:rsidRDefault="356AF9B6" w:rsidP="00785DC1">
      <w:pPr>
        <w:pStyle w:val="ListParagraph"/>
        <w:numPr>
          <w:ilvl w:val="0"/>
          <w:numId w:val="29"/>
        </w:numPr>
        <w:spacing w:line="259" w:lineRule="auto"/>
        <w:ind w:left="426"/>
      </w:pPr>
      <w:r>
        <w:t>Accompagnement à l’implémentation des projets par l</w:t>
      </w:r>
      <w:r w:rsidR="28B4464F">
        <w:t xml:space="preserve">es </w:t>
      </w:r>
      <w:r w:rsidR="483B3701">
        <w:t>bénéficiaires</w:t>
      </w:r>
      <w:r w:rsidR="28B4464F">
        <w:t xml:space="preserve"> contractants des subsides</w:t>
      </w:r>
      <w:r>
        <w:t>, avec appui et supervision des animateurs de l’intervention et le cas échéant identification et mobilisation des expertises des associations, pour assurer le suivi et accompagnement   </w:t>
      </w:r>
    </w:p>
    <w:p w14:paraId="71D0FBE2" w14:textId="5BE9D4B3" w:rsidR="000073A1" w:rsidRPr="003457C8" w:rsidRDefault="0E0C3A23" w:rsidP="00785DC1">
      <w:pPr>
        <w:pStyle w:val="ListParagraph"/>
        <w:numPr>
          <w:ilvl w:val="0"/>
          <w:numId w:val="29"/>
        </w:numPr>
        <w:spacing w:line="259" w:lineRule="auto"/>
        <w:ind w:left="426"/>
      </w:pPr>
      <w:r>
        <w:t>Recruter, selon les besoins, à travers un marché public un pool d’expertise d’OSC (au moins une par ETD) chargé de l’accompagnement des porteurs de projets ;</w:t>
      </w:r>
    </w:p>
    <w:p w14:paraId="59C80E7B" w14:textId="391FEA08" w:rsidR="000073A1" w:rsidRPr="003457C8" w:rsidRDefault="003F6472" w:rsidP="003457C8">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Pr>
          <w:rFonts w:eastAsia="Georgia" w:cs="Georgia"/>
          <w:b/>
          <w:bCs/>
          <w:szCs w:val="21"/>
        </w:rPr>
        <w:t>A03.04.</w:t>
      </w:r>
      <w:r w:rsidR="4B4C0D82" w:rsidRPr="003F6472">
        <w:rPr>
          <w:rFonts w:eastAsia="Georgia" w:cs="Georgia"/>
          <w:b/>
          <w:bCs/>
          <w:szCs w:val="21"/>
        </w:rPr>
        <w:t xml:space="preserve"> </w:t>
      </w:r>
      <w:r>
        <w:rPr>
          <w:rFonts w:eastAsia="Georgia" w:cs="Georgia"/>
          <w:b/>
          <w:bCs/>
          <w:szCs w:val="21"/>
        </w:rPr>
        <w:t>O</w:t>
      </w:r>
      <w:r w:rsidR="4B4C0D82" w:rsidRPr="003F6472">
        <w:rPr>
          <w:rFonts w:eastAsia="Georgia" w:cs="Georgia"/>
          <w:b/>
          <w:bCs/>
          <w:szCs w:val="21"/>
        </w:rPr>
        <w:t>rganiser la recherche action, capitalisation et diffusion des pratiques  </w:t>
      </w:r>
    </w:p>
    <w:p w14:paraId="2A3B1CAF" w14:textId="14637E39" w:rsidR="00BF4FD9" w:rsidRPr="0087518A" w:rsidRDefault="3315C9F0" w:rsidP="003457C8">
      <w:pPr>
        <w:spacing w:line="259" w:lineRule="auto"/>
      </w:pPr>
      <w:r w:rsidRPr="0087518A">
        <w:t>Ce domaine d’action revient à développer une stratégie de gestion des connaissances sur la base d’une démarche de recherche-action pour le suivi systématique des connaissances générées (avec l’appui des universités et les centres de recherche).  Il fera l’objet d’une recherche -action par l’UNILU en collaboration avec l’Université de Liège  </w:t>
      </w:r>
    </w:p>
    <w:p w14:paraId="771B375F" w14:textId="31DE4A4D" w:rsidR="007C00B6" w:rsidRDefault="3315C9F0" w:rsidP="003457C8">
      <w:pPr>
        <w:spacing w:line="259" w:lineRule="auto"/>
      </w:pPr>
      <w:r w:rsidRPr="0087518A">
        <w:t>Il s’agira aussi de favoriser la promotion d’échanges de pratiques, des projets de démonstration, succès stories etc. entre ETD et auprès des autres ETD de la province notamment à travers l’organisation de fora d’échanges entre communes et au niveau de la ville pour l’échange de savoir-faire, retours d’expérience, pratiques, l’élaboration, publication et diffusion d’un document des pratiques et capitalisation de la démarche et de ses outils.  </w:t>
      </w:r>
    </w:p>
    <w:p w14:paraId="15F25ADF" w14:textId="6B9EE9BB" w:rsidR="3D414129" w:rsidRPr="0087518A" w:rsidRDefault="3D414129" w:rsidP="003457C8">
      <w:pPr>
        <w:spacing w:line="259" w:lineRule="auto"/>
      </w:pPr>
      <w:r w:rsidRPr="0087518A">
        <w:t xml:space="preserve">Les synergies seront privilégiées avec l’intervention éducation de base notamment sur le résultat 1 (planification et CLD) en matière de plaidoyer, de représentativité effective des communautés dans l’établissement des projets liés au cahier des charges de la redevance minière, etc. </w:t>
      </w:r>
    </w:p>
    <w:p w14:paraId="1E434FA3" w14:textId="0B23424E" w:rsidR="3D414129" w:rsidRPr="007B263B" w:rsidRDefault="3D414129" w:rsidP="007B263B">
      <w:pPr>
        <w:spacing w:line="259" w:lineRule="auto"/>
      </w:pPr>
      <w:r w:rsidRPr="0087518A">
        <w:t>Des actions conjointes seront menées également avec le projet entreprenariat en matière de renforcement des compétences de vie, de développement l’entrepreneuriat social, de l’économie sociale et solidaire, pour appuyer les entrepreneur</w:t>
      </w:r>
      <w:r w:rsidR="007B263B">
        <w:t>s</w:t>
      </w:r>
      <w:r w:rsidRPr="0087518A">
        <w:t xml:space="preserve"> désireux de participer davantage à l’action publique locale etc.</w:t>
      </w:r>
    </w:p>
    <w:p w14:paraId="4364A18F" w14:textId="04627420" w:rsidR="00024F64" w:rsidRPr="006A0D11" w:rsidRDefault="00024F64" w:rsidP="006E1A50">
      <w:pPr>
        <w:pStyle w:val="Heading3"/>
        <w:numPr>
          <w:ilvl w:val="2"/>
          <w:numId w:val="15"/>
        </w:numPr>
      </w:pPr>
      <w:bookmarkStart w:id="92" w:name="_Toc113731197"/>
      <w:bookmarkStart w:id="93" w:name="_Toc113809898"/>
      <w:r>
        <w:t>Les indicateurs de suivi - évaluation</w:t>
      </w:r>
      <w:bookmarkEnd w:id="92"/>
      <w:bookmarkEnd w:id="93"/>
    </w:p>
    <w:p w14:paraId="0696B774" w14:textId="77777777" w:rsidR="00024F64" w:rsidRDefault="00024F64" w:rsidP="00024F64">
      <w:pPr>
        <w:pStyle w:val="Heading3"/>
        <w:rPr>
          <w14:textFill>
            <w14:solidFill>
              <w14:srgbClr w14:val="585756">
                <w14:lumMod w14:val="75000"/>
              </w14:srgbClr>
            </w14:solidFill>
          </w14:textFill>
        </w:rPr>
      </w:pPr>
    </w:p>
    <w:p w14:paraId="0A6FD5D2" w14:textId="2F77257C" w:rsidR="4E6B51AC" w:rsidRDefault="00024F64" w:rsidP="00024F64">
      <w:r w:rsidRPr="007B263B">
        <w:t xml:space="preserve">Le tableau est repris en annexe </w:t>
      </w:r>
      <w:r w:rsidR="00DA598A">
        <w:t>3.</w:t>
      </w:r>
      <w:r w:rsidR="4E6B51AC">
        <w:br w:type="page"/>
      </w:r>
    </w:p>
    <w:p w14:paraId="77DDCB06" w14:textId="10951C4E" w:rsidR="005D6B49" w:rsidRDefault="006C4FE6" w:rsidP="006E1A50">
      <w:pPr>
        <w:pStyle w:val="Heading2"/>
        <w:numPr>
          <w:ilvl w:val="1"/>
          <w:numId w:val="15"/>
        </w:numPr>
      </w:pPr>
      <w:bookmarkStart w:id="94" w:name="_Toc113731198"/>
      <w:r>
        <w:t xml:space="preserve"> </w:t>
      </w:r>
      <w:bookmarkStart w:id="95" w:name="_Toc113809899"/>
      <w:r w:rsidR="00024F64" w:rsidRPr="00024F64">
        <w:t>Intervention COD2202011 – Appui institutionnel aux provinces du Haut Katanga et du Lualaba</w:t>
      </w:r>
      <w:bookmarkEnd w:id="94"/>
      <w:bookmarkEnd w:id="95"/>
    </w:p>
    <w:p w14:paraId="4E63E863" w14:textId="0CFF5E8E" w:rsidR="005D6B49" w:rsidRPr="003167CC" w:rsidRDefault="7E12857D" w:rsidP="006E1A50">
      <w:pPr>
        <w:pStyle w:val="Heading3"/>
        <w:numPr>
          <w:ilvl w:val="2"/>
          <w:numId w:val="15"/>
        </w:numPr>
      </w:pPr>
      <w:bookmarkStart w:id="96" w:name="_Toc113731199"/>
      <w:bookmarkStart w:id="97" w:name="_Toc113809900"/>
      <w:r>
        <w:t>Les objectifs de l’intervention</w:t>
      </w:r>
      <w:bookmarkEnd w:id="96"/>
      <w:bookmarkEnd w:id="97"/>
    </w:p>
    <w:p w14:paraId="790317A1" w14:textId="77777777" w:rsidR="006A2551" w:rsidRDefault="006A2551" w:rsidP="003F4F47">
      <w:pPr>
        <w:pStyle w:val="paragraph"/>
        <w:spacing w:beforeAutospacing="0" w:after="0" w:afterAutospacing="0"/>
        <w:ind w:left="360"/>
        <w:textAlignment w:val="baseline"/>
        <w:rPr>
          <w:rStyle w:val="normaltextrun"/>
          <w:rFonts w:ascii="Georgia" w:eastAsiaTheme="minorEastAsia" w:hAnsi="Georgia" w:cs="Segoe UI"/>
          <w:color w:val="585756"/>
          <w:sz w:val="21"/>
          <w:szCs w:val="21"/>
        </w:rPr>
      </w:pPr>
    </w:p>
    <w:p w14:paraId="06AE75DA" w14:textId="77777777" w:rsidR="006A2551" w:rsidRPr="007B263B" w:rsidRDefault="006A2551" w:rsidP="007B263B">
      <w:pPr>
        <w:spacing w:line="259" w:lineRule="auto"/>
      </w:pPr>
      <w:r w:rsidRPr="007B263B">
        <w:t xml:space="preserve">L’objectif spécifique vise à améliorer la mise en œuvre des Politiques de développement par les Institutions au niveau provincial. </w:t>
      </w:r>
    </w:p>
    <w:p w14:paraId="137219B5" w14:textId="77777777" w:rsidR="00F16A2E" w:rsidRDefault="006A2551" w:rsidP="007B263B">
      <w:pPr>
        <w:spacing w:line="259" w:lineRule="auto"/>
      </w:pPr>
      <w:r w:rsidRPr="007B263B">
        <w:t>Deux actions distinctes viennent en appui à chacune des deux provinces en couvrant les mêmes domaines de résultats. Répondant au même cadre logique, elles développeront des structures d’activités identiques mais seront nuancées dans leurs sous-activités pour épouser les contours contextuels spécifiques de chaque province.</w:t>
      </w:r>
      <w:r w:rsidR="007B263B">
        <w:t xml:space="preserve"> </w:t>
      </w:r>
    </w:p>
    <w:p w14:paraId="2D7632A0" w14:textId="6A888C0F" w:rsidR="006A2551" w:rsidRPr="007B263B" w:rsidRDefault="006A2551" w:rsidP="007B263B">
      <w:pPr>
        <w:spacing w:line="259" w:lineRule="auto"/>
      </w:pPr>
      <w:r w:rsidRPr="007B263B">
        <w:t>Il s’agira, en particulier, de conduire les deux institutions politiques provinciales, d’une part, le Gouvernement, Exécutif provincial, responsable des programmes et projets de développement, et d’autre part, l’Assemblée, Législatif provincial, autorité budgétaire et représentant constitutionnel des populations, dans une fonctionnalité opérationnelle dynamique et interactive</w:t>
      </w:r>
      <w:r w:rsidR="007B263B">
        <w:t>,</w:t>
      </w:r>
      <w:r w:rsidRPr="007B263B">
        <w:t xml:space="preserve"> focalisée sur une diversification volontariste de l’économie provinciale, sur une croissance réductrice de la pauvreté et des disparités. </w:t>
      </w:r>
    </w:p>
    <w:p w14:paraId="2E6B6322" w14:textId="2A9E13F4" w:rsidR="006A2551" w:rsidRPr="007B263B" w:rsidRDefault="006A2551" w:rsidP="007B263B">
      <w:pPr>
        <w:spacing w:line="259" w:lineRule="auto"/>
      </w:pPr>
      <w:r w:rsidRPr="007B263B">
        <w:t xml:space="preserve">Le premier défi est de renforcer l’autorité de l’Etat par une complétude du dispositif administratif au niveau des territoires puisqu’il apparait, notamment que la déclinaison de l’administration central – provincial – local du ministère du plan est en rupture, les territoires n’étant pas dotés de personnel dédié à cette mission fonctionnelle régalienne. C’est le point de départ de toute administration qui se veut de développement, décentralisée, globale et inclusive, </w:t>
      </w:r>
      <w:r w:rsidR="007B263B">
        <w:t>pour</w:t>
      </w:r>
      <w:r w:rsidRPr="007B263B">
        <w:t xml:space="preserve"> faire en sorte que les données et informations collectées à la base, au niveau local et des ETD, remontent structurellement, de manière cohérente et utile, au sein des deux instances provinciales, pour y être traitées selon les règles de l’art. </w:t>
      </w:r>
    </w:p>
    <w:p w14:paraId="2F072FD7" w14:textId="261495B2" w:rsidR="006A2551" w:rsidRPr="007B263B" w:rsidRDefault="006A2551" w:rsidP="007B263B">
      <w:pPr>
        <w:spacing w:line="259" w:lineRule="auto"/>
      </w:pPr>
      <w:r w:rsidRPr="007B263B">
        <w:t xml:space="preserve">Le deuxième défi sera d’accompagner substantiellement les autorités provinciales dans leur volonté déjà affichée de diversifier les économies en partant des dividendes de la manne minière pour se placer irréversiblement sur le chemin d’un développement social durable. Si la piste de l’autosuffisance alimentaire est amorcée pour le Haut-Katanga, et annoncée pour le Lualaba, il est évident pour le partenariat belgo-congolais, des chemins inédits et des mécanismes innovants sont à envisager. </w:t>
      </w:r>
    </w:p>
    <w:p w14:paraId="74B83D3E" w14:textId="1F08B78D" w:rsidR="006A2551" w:rsidRPr="007B263B" w:rsidRDefault="006A2551" w:rsidP="007B263B">
      <w:pPr>
        <w:spacing w:line="259" w:lineRule="auto"/>
      </w:pPr>
      <w:r w:rsidRPr="007B263B">
        <w:t xml:space="preserve">C’est </w:t>
      </w:r>
      <w:r w:rsidR="00707740">
        <w:t xml:space="preserve">par </w:t>
      </w:r>
      <w:r w:rsidRPr="007B263B">
        <w:t>ces enjeux que doivent se tisser les liens entre cette intervention et les autres interventions du présent portefeuille, à savoir, la Gouvernance financière développée au niveau central, la Participation citoyenne ainsi que Jeunesse</w:t>
      </w:r>
      <w:r w:rsidR="54C682AA">
        <w:t xml:space="preserve">, </w:t>
      </w:r>
      <w:r w:rsidRPr="007B263B">
        <w:t xml:space="preserve">Conscience culturelle et sociale mises en œuvre au niveau provincial dans le Haut-Katanga. Il s’agira aussi d’observer toutes les dynamiques locales et de saisir les opportunités de mise en synergie dans un environnement institutionnel et relationnel inévitablement changeant, l’adhésion à la SADC servant de toile de fonds. </w:t>
      </w:r>
    </w:p>
    <w:p w14:paraId="66E7E601" w14:textId="1BF043D0" w:rsidR="00EF321A" w:rsidRDefault="006A2551" w:rsidP="00901A61">
      <w:pPr>
        <w:spacing w:line="259" w:lineRule="auto"/>
      </w:pPr>
      <w:r w:rsidRPr="007B263B">
        <w:t>Bref, l’appui institutionnel doit permettre de mettre en ligne les processus d’analyse et de décisions politiques avec les réalités sectorielles et les actions de terrain à entreprendre. Ceci doit donc se traduire par la mise en place et le pilotage de programmes d’actions publics, en cohérence et en ligne avec une vision provinciale affermie et les priorités et politiques sectorielles qui en découlent</w:t>
      </w:r>
      <w:r w:rsidR="00901A61">
        <w:t>.</w:t>
      </w:r>
    </w:p>
    <w:p w14:paraId="48B24F7F" w14:textId="77777777" w:rsidR="00941147" w:rsidRPr="00863C07" w:rsidRDefault="00941147" w:rsidP="00941147">
      <w:pPr>
        <w:tabs>
          <w:tab w:val="left" w:pos="720"/>
        </w:tabs>
      </w:pPr>
      <w:r w:rsidRPr="00863C07">
        <w:t>Cette posture de Enabel permet de  répondre aux défis identifiés par le PNSD quant au Pilier II relatif au Renforcement de la Gouvernance politique, à savoir, d’abord, pour les Relations interinstitutionnelles : (i) harmonie des rapports institutionnels entre les Pouvoirs Législatif et Exécutif à tous les niveaux ; (ii) consolidation de l’évaluation du niveau d’exécution des recommandations du Parlement au Gouvernement à tous les niveaux de l’organisation politique nationale ; ensuite, pour la Démocratie et la décentralisation : (ii) amélioration du niveau de vie dans les villages ; (iii) réduction des disparités de développement entre les villages et les centres urbains ; (v) développement équilibré ; (vi) mise en œuvre effective de la décentralisation, (vii) mobilisation accrue des ressources financières ; (viii) renforcement des capacités techniques des acteurs provinciaux et (ix) élaboration des plans provinciaux de développement. (Cf. PNSD page 58).</w:t>
      </w:r>
    </w:p>
    <w:p w14:paraId="140B99FF" w14:textId="2DEAC092" w:rsidR="00F16A2E" w:rsidRPr="00863C07" w:rsidRDefault="00901A61" w:rsidP="00901A61">
      <w:pPr>
        <w:pStyle w:val="Caption"/>
        <w:jc w:val="left"/>
        <w:rPr>
          <w:color w:val="585756"/>
        </w:rPr>
      </w:pPr>
      <w:bookmarkStart w:id="98" w:name="_Toc113731407"/>
      <w:r w:rsidRPr="00863C07">
        <w:rPr>
          <w:color w:val="585756"/>
        </w:rPr>
        <w:t xml:space="preserve">Figure </w:t>
      </w:r>
      <w:r w:rsidRPr="00863C07">
        <w:rPr>
          <w:color w:val="585756"/>
        </w:rPr>
        <w:fldChar w:fldCharType="begin"/>
      </w:r>
      <w:r w:rsidRPr="00863C07">
        <w:rPr>
          <w:color w:val="585756"/>
        </w:rPr>
        <w:instrText>SEQ Figure \* ARABIC</w:instrText>
      </w:r>
      <w:r w:rsidRPr="00863C07">
        <w:rPr>
          <w:color w:val="585756"/>
        </w:rPr>
        <w:fldChar w:fldCharType="separate"/>
      </w:r>
      <w:r w:rsidR="00104E6B" w:rsidRPr="00863C07">
        <w:rPr>
          <w:noProof/>
          <w:color w:val="585756"/>
        </w:rPr>
        <w:t>7</w:t>
      </w:r>
      <w:r w:rsidRPr="00863C07">
        <w:rPr>
          <w:color w:val="585756"/>
        </w:rPr>
        <w:fldChar w:fldCharType="end"/>
      </w:r>
      <w:r w:rsidR="00ED22D4" w:rsidRPr="00863C07">
        <w:rPr>
          <w:color w:val="585756"/>
        </w:rPr>
        <w:t xml:space="preserve"> – Chaîne de résultat de l’intervention Appui institutionnel provincial</w:t>
      </w:r>
      <w:bookmarkEnd w:id="98"/>
    </w:p>
    <w:p w14:paraId="25F12F46" w14:textId="56FF1A07" w:rsidR="00917AC9" w:rsidRDefault="00DA403C" w:rsidP="00917AC9">
      <w:r w:rsidRPr="008D2DA9">
        <w:rPr>
          <w:noProof/>
        </w:rPr>
        <mc:AlternateContent>
          <mc:Choice Requires="wpg">
            <w:drawing>
              <wp:anchor distT="0" distB="0" distL="114300" distR="114300" simplePos="0" relativeHeight="251697152" behindDoc="0" locked="0" layoutInCell="1" allowOverlap="1" wp14:anchorId="1396577C" wp14:editId="0771172F">
                <wp:simplePos x="0" y="0"/>
                <wp:positionH relativeFrom="margin">
                  <wp:posOffset>-4445</wp:posOffset>
                </wp:positionH>
                <wp:positionV relativeFrom="paragraph">
                  <wp:posOffset>-1270</wp:posOffset>
                </wp:positionV>
                <wp:extent cx="5354523" cy="3165627"/>
                <wp:effectExtent l="0" t="0" r="0" b="0"/>
                <wp:wrapTopAndBottom/>
                <wp:docPr id="4" name="Group 8"/>
                <wp:cNvGraphicFramePr/>
                <a:graphic xmlns:a="http://schemas.openxmlformats.org/drawingml/2006/main">
                  <a:graphicData uri="http://schemas.microsoft.com/office/word/2010/wordprocessingGroup">
                    <wpg:wgp>
                      <wpg:cNvGrpSpPr/>
                      <wpg:grpSpPr>
                        <a:xfrm>
                          <a:off x="0" y="0"/>
                          <a:ext cx="5354523" cy="3165627"/>
                          <a:chOff x="0" y="0"/>
                          <a:chExt cx="8632241" cy="4146025"/>
                        </a:xfrm>
                      </wpg:grpSpPr>
                      <wps:wsp>
                        <wps:cNvPr id="5" name="Rectangle 5"/>
                        <wps:cNvSpPr/>
                        <wps:spPr>
                          <a:xfrm>
                            <a:off x="2952872" y="2337114"/>
                            <a:ext cx="2726499" cy="1808911"/>
                          </a:xfrm>
                          <a:prstGeom prst="rect">
                            <a:avLst/>
                          </a:prstGeom>
                          <a:solidFill>
                            <a:srgbClr val="E65300"/>
                          </a:solidFill>
                          <a:ln w="12700" cap="flat" cmpd="sng" algn="ctr">
                            <a:noFill/>
                            <a:prstDash val="solid"/>
                            <a:miter lim="800000"/>
                          </a:ln>
                          <a:effectLst/>
                        </wps:spPr>
                        <wps:txbx>
                          <w:txbxContent>
                            <w:p w14:paraId="68B8852E" w14:textId="77777777" w:rsidR="00DA403C" w:rsidRPr="008D2DA9" w:rsidRDefault="00DA403C" w:rsidP="00DA403C">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2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législature de développement basée sur une approche participative, intégrée et inclusive est mise en place. </w:t>
                              </w:r>
                            </w:p>
                          </w:txbxContent>
                        </wps:txbx>
                        <wps:bodyPr lIns="91440" tIns="45720" rIns="91440" bIns="45720" rtlCol="0" anchor="ctr"/>
                      </wps:wsp>
                      <wps:wsp>
                        <wps:cNvPr id="11" name="Rectangle 11"/>
                        <wps:cNvSpPr/>
                        <wps:spPr>
                          <a:xfrm>
                            <a:off x="5561" y="1274330"/>
                            <a:ext cx="8623068" cy="904955"/>
                          </a:xfrm>
                          <a:prstGeom prst="rect">
                            <a:avLst/>
                          </a:prstGeom>
                          <a:solidFill>
                            <a:srgbClr val="E7E6E6">
                              <a:lumMod val="90000"/>
                            </a:srgbClr>
                          </a:solidFill>
                          <a:ln w="12700" cap="flat" cmpd="sng" algn="ctr">
                            <a:noFill/>
                            <a:prstDash val="solid"/>
                            <a:miter lim="800000"/>
                          </a:ln>
                          <a:effectLst/>
                        </wps:spPr>
                        <wps:txbx>
                          <w:txbxContent>
                            <w:p w14:paraId="09DA1E04" w14:textId="77777777" w:rsidR="00DA403C" w:rsidRPr="008D2DA9" w:rsidRDefault="00DA403C" w:rsidP="00DA403C">
                              <w:pPr>
                                <w:jc w:val="center"/>
                                <w:rPr>
                                  <w:rFonts w:asciiTheme="minorHAnsi" w:eastAsia="Calibri" w:hAnsi="Calibri" w:cs="Arial"/>
                                  <w:color w:val="000000"/>
                                  <w:kern w:val="24"/>
                                  <w:sz w:val="18"/>
                                  <w:szCs w:val="18"/>
                                </w:rPr>
                              </w:pPr>
                              <w:r w:rsidRPr="008D2DA9">
                                <w:rPr>
                                  <w:rFonts w:asciiTheme="minorHAnsi" w:eastAsia="Calibri" w:hAnsi="Calibri" w:cs="Arial"/>
                                  <w:color w:val="000000"/>
                                  <w:kern w:val="24"/>
                                  <w:sz w:val="18"/>
                                  <w:szCs w:val="18"/>
                                  <w:u w:val="single"/>
                                </w:rPr>
                                <w:t>Objectif Spécifique 1 du pilier 4 transversal</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000000"/>
                                  <w:kern w:val="24"/>
                                  <w:sz w:val="18"/>
                                  <w:szCs w:val="18"/>
                                </w:rPr>
                                <w:t>La mise en œuvre des Politiques de développent est améliorée par les Institutions au niveau provincial.</w:t>
                              </w:r>
                            </w:p>
                          </w:txbxContent>
                        </wps:txbx>
                        <wps:bodyPr lIns="91440" tIns="45720" rIns="91440" bIns="45720" rtlCol="0" anchor="ctr"/>
                      </wps:wsp>
                      <wps:wsp>
                        <wps:cNvPr id="12" name="Rectangle 12"/>
                        <wps:cNvSpPr/>
                        <wps:spPr>
                          <a:xfrm>
                            <a:off x="2767" y="2337113"/>
                            <a:ext cx="2722567" cy="1808912"/>
                          </a:xfrm>
                          <a:prstGeom prst="rect">
                            <a:avLst/>
                          </a:prstGeom>
                          <a:solidFill>
                            <a:srgbClr val="E65300"/>
                          </a:solidFill>
                          <a:ln w="12700" cap="flat" cmpd="sng" algn="ctr">
                            <a:noFill/>
                            <a:prstDash val="solid"/>
                            <a:miter lim="800000"/>
                          </a:ln>
                          <a:effectLst/>
                        </wps:spPr>
                        <wps:txbx>
                          <w:txbxContent>
                            <w:p w14:paraId="0FBE2CF0" w14:textId="77777777" w:rsidR="00DA403C" w:rsidRPr="008D2DA9" w:rsidRDefault="00DA403C" w:rsidP="00DA403C">
                              <w:pPr>
                                <w:jc w:val="center"/>
                                <w:rPr>
                                  <w:rFonts w:asciiTheme="minorHAnsi" w:eastAsia="Calibri" w:hAnsi="Calibri" w:cs="Arial"/>
                                  <w:color w:val="FFFFFF"/>
                                  <w:kern w:val="24"/>
                                  <w:sz w:val="18"/>
                                  <w:szCs w:val="18"/>
                                </w:rPr>
                              </w:pPr>
                              <w:r w:rsidRPr="008D2DA9">
                                <w:rPr>
                                  <w:rFonts w:asciiTheme="minorHAnsi" w:eastAsia="Calibri" w:hAnsi="Calibri" w:cs="Arial"/>
                                  <w:color w:val="FFFFFF"/>
                                  <w:kern w:val="24"/>
                                  <w:sz w:val="18"/>
                                  <w:szCs w:val="18"/>
                                  <w:u w:val="single"/>
                                </w:rPr>
                                <w:t>Résultat 1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coordination plus efficace des actions de développement est assurée au niveau de la Province.</w:t>
                              </w:r>
                            </w:p>
                          </w:txbxContent>
                        </wps:txbx>
                        <wps:bodyPr lIns="91440" tIns="45720" rIns="91440" bIns="45720" rtlCol="0" anchor="ctr"/>
                      </wps:wsp>
                      <wps:wsp>
                        <wps:cNvPr id="1771356388" name="Rectangle 1771356388"/>
                        <wps:cNvSpPr/>
                        <wps:spPr>
                          <a:xfrm>
                            <a:off x="5904748" y="2337030"/>
                            <a:ext cx="2724423" cy="1808911"/>
                          </a:xfrm>
                          <a:prstGeom prst="rect">
                            <a:avLst/>
                          </a:prstGeom>
                          <a:solidFill>
                            <a:srgbClr val="E65300"/>
                          </a:solidFill>
                          <a:ln w="12700" cap="flat" cmpd="sng" algn="ctr">
                            <a:noFill/>
                            <a:prstDash val="solid"/>
                            <a:miter lim="800000"/>
                          </a:ln>
                          <a:effectLst/>
                        </wps:spPr>
                        <wps:txbx>
                          <w:txbxContent>
                            <w:p w14:paraId="0DCEB07B" w14:textId="77777777" w:rsidR="00DA403C" w:rsidRPr="008D2DA9" w:rsidRDefault="00DA403C" w:rsidP="00DA403C">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3 :</w:t>
                              </w:r>
                              <w:r w:rsidRPr="008D2DA9">
                                <w:rPr>
                                  <w:rFonts w:asciiTheme="minorHAnsi" w:eastAsia="Calibri" w:hAnsi="Calibri" w:cs="Arial"/>
                                  <w:color w:val="FFFFFF" w:themeColor="light1"/>
                                  <w:kern w:val="24"/>
                                  <w:sz w:val="18"/>
                                  <w:szCs w:val="18"/>
                                </w:rPr>
                                <w:br/>
                              </w:r>
                              <w:r w:rsidRPr="008D2DA9">
                                <w:rPr>
                                  <w:rFonts w:asciiTheme="minorHAnsi" w:eastAsia="Calibri" w:hAnsi="Calibri" w:cs="Arial"/>
                                  <w:b/>
                                  <w:bCs/>
                                  <w:color w:val="FFFFFF"/>
                                  <w:kern w:val="24"/>
                                  <w:sz w:val="18"/>
                                  <w:szCs w:val="18"/>
                                </w:rPr>
                                <w:t>Davantage de recettes provinciales sont mobilisées et sont allouées au développement local à travers la promotion d'une gouvernance financière transparente.</w:t>
                              </w:r>
                            </w:p>
                          </w:txbxContent>
                        </wps:txbx>
                        <wps:bodyPr lIns="91440" tIns="45720" rIns="91440" bIns="45720" rtlCol="0" anchor="ctr"/>
                      </wps:wsp>
                      <wps:wsp>
                        <wps:cNvPr id="1771356389" name="Titre 4"/>
                        <wps:cNvSpPr txBox="1">
                          <a:spLocks/>
                        </wps:cNvSpPr>
                        <wps:spPr>
                          <a:xfrm>
                            <a:off x="0" y="0"/>
                            <a:ext cx="8632241" cy="1233904"/>
                          </a:xfrm>
                          <a:prstGeom prst="rect">
                            <a:avLst/>
                          </a:prstGeom>
                          <a:solidFill>
                            <a:sysClr val="windowText" lastClr="000000">
                              <a:lumMod val="50000"/>
                              <a:lumOff val="50000"/>
                            </a:sysClr>
                          </a:solidFill>
                          <a:ln w="19050">
                            <a:noFill/>
                          </a:ln>
                        </wps:spPr>
                        <wps:txbx>
                          <w:txbxContent>
                            <w:p w14:paraId="4D55287D" w14:textId="77777777" w:rsidR="00DA403C" w:rsidRPr="008D2DA9" w:rsidRDefault="00DA403C" w:rsidP="00DA403C">
                              <w:pPr>
                                <w:jc w:val="center"/>
                                <w:rPr>
                                  <w:rFonts w:ascii="Calibri" w:eastAsia="Calibri" w:hAnsi="Calibri" w:cs="Arial"/>
                                  <w:color w:val="FFFFFF"/>
                                  <w:kern w:val="24"/>
                                  <w:sz w:val="18"/>
                                  <w:szCs w:val="18"/>
                                </w:rPr>
                              </w:pPr>
                              <w:r w:rsidRPr="008D2DA9">
                                <w:rPr>
                                  <w:rFonts w:ascii="Calibri" w:eastAsia="Calibri" w:hAnsi="Calibri" w:cs="Arial"/>
                                  <w:color w:val="FFFFFF"/>
                                  <w:kern w:val="24"/>
                                  <w:sz w:val="18"/>
                                  <w:szCs w:val="18"/>
                                  <w:u w:val="single"/>
                                </w:rPr>
                                <w:t>Objectif Général du pilier 4</w:t>
                              </w:r>
                              <w:r w:rsidRPr="008D2DA9">
                                <w:rPr>
                                  <w:rFonts w:ascii="Calibri" w:eastAsia="Calibri" w:hAnsi="Calibri" w:cs="Arial"/>
                                  <w:b/>
                                  <w:bCs/>
                                  <w:color w:val="000000" w:themeColor="text1"/>
                                  <w:kern w:val="24"/>
                                  <w:sz w:val="18"/>
                                  <w:szCs w:val="18"/>
                                  <w:u w:val="single"/>
                                </w:rPr>
                                <w:br/>
                              </w:r>
                              <w:r w:rsidRPr="008D2DA9">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1396577C" id="Group 8" o:spid="_x0000_s1052" style="position:absolute;left:0;text-align:left;margin-left:-.35pt;margin-top:-.1pt;width:421.6pt;height:249.25pt;z-index:251697152;mso-position-horizontal-relative:margin;mso-width-relative:margin;mso-height-relative:margin" coordsize="86322,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">
                <v:rect id="Rectangle 5" o:spid="_x0000_s1053" style="position:absolute;left:29528;top:23371;width:27265;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" fillcolor="#e65300" stroked="f" strokeweight="1pt">
                  <v:textbox>
                    <w:txbxContent>
                      <w:p w14:paraId="68B8852E" w14:textId="77777777" w:rsidR="00DA403C" w:rsidRPr="008D2DA9" w:rsidRDefault="00DA403C" w:rsidP="00DA403C">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2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législature de développement basée sur une approche participative, intégrée et inclusive est mise en place. </w:t>
                        </w:r>
                      </w:p>
                    </w:txbxContent>
                  </v:textbox>
                </v:rect>
                <v:rect id="Rectangle 11" o:spid="_x0000_s1054" style="position:absolute;left:55;top:12743;width:86231;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" fillcolor="#d0cece" stroked="f" strokeweight="1pt">
                  <v:textbox>
                    <w:txbxContent>
                      <w:p w14:paraId="09DA1E04" w14:textId="77777777" w:rsidR="00DA403C" w:rsidRPr="008D2DA9" w:rsidRDefault="00DA403C" w:rsidP="00DA403C">
                        <w:pPr>
                          <w:jc w:val="center"/>
                          <w:rPr>
                            <w:rFonts w:asciiTheme="minorHAnsi" w:eastAsia="Calibri" w:hAnsi="Calibri" w:cs="Arial"/>
                            <w:color w:val="000000"/>
                            <w:kern w:val="24"/>
                            <w:sz w:val="18"/>
                            <w:szCs w:val="18"/>
                          </w:rPr>
                        </w:pPr>
                        <w:r w:rsidRPr="008D2DA9">
                          <w:rPr>
                            <w:rFonts w:asciiTheme="minorHAnsi" w:eastAsia="Calibri" w:hAnsi="Calibri" w:cs="Arial"/>
                            <w:color w:val="000000"/>
                            <w:kern w:val="24"/>
                            <w:sz w:val="18"/>
                            <w:szCs w:val="18"/>
                            <w:u w:val="single"/>
                          </w:rPr>
                          <w:t>Objectif Spécifique 1 du pilier 4 transversal</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000000"/>
                            <w:kern w:val="24"/>
                            <w:sz w:val="18"/>
                            <w:szCs w:val="18"/>
                          </w:rPr>
                          <w:t>La mise en œuvre des Politiques de développent est améliorée par les Institutions au niveau provincial.</w:t>
                        </w:r>
                      </w:p>
                    </w:txbxContent>
                  </v:textbox>
                </v:rect>
                <v:rect id="Rectangle 12" o:spid="_x0000_s1055" style="position:absolute;left:27;top:23371;width:27226;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" fillcolor="#e65300" stroked="f" strokeweight="1pt">
                  <v:textbox>
                    <w:txbxContent>
                      <w:p w14:paraId="0FBE2CF0" w14:textId="77777777" w:rsidR="00DA403C" w:rsidRPr="008D2DA9" w:rsidRDefault="00DA403C" w:rsidP="00DA403C">
                        <w:pPr>
                          <w:jc w:val="center"/>
                          <w:rPr>
                            <w:rFonts w:asciiTheme="minorHAnsi" w:eastAsia="Calibri" w:hAnsi="Calibri" w:cs="Arial"/>
                            <w:color w:val="FFFFFF"/>
                            <w:kern w:val="24"/>
                            <w:sz w:val="18"/>
                            <w:szCs w:val="18"/>
                          </w:rPr>
                        </w:pPr>
                        <w:r w:rsidRPr="008D2DA9">
                          <w:rPr>
                            <w:rFonts w:asciiTheme="minorHAnsi" w:eastAsia="Calibri" w:hAnsi="Calibri" w:cs="Arial"/>
                            <w:color w:val="FFFFFF"/>
                            <w:kern w:val="24"/>
                            <w:sz w:val="18"/>
                            <w:szCs w:val="18"/>
                            <w:u w:val="single"/>
                          </w:rPr>
                          <w:t>Résultat 1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coordination plus efficace des actions de développement est assurée au niveau de la Province.</w:t>
                        </w:r>
                      </w:p>
                    </w:txbxContent>
                  </v:textbox>
                </v:rect>
                <v:rect id="Rectangle 1771356388" o:spid="_x0000_s1056" style="position:absolute;left:59047;top:23370;width:27244;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" fillcolor="#e65300" stroked="f" strokeweight="1pt">
                  <v:textbox>
                    <w:txbxContent>
                      <w:p w14:paraId="0DCEB07B" w14:textId="77777777" w:rsidR="00DA403C" w:rsidRPr="008D2DA9" w:rsidRDefault="00DA403C" w:rsidP="00DA403C">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3 :</w:t>
                        </w:r>
                        <w:r w:rsidRPr="008D2DA9">
                          <w:rPr>
                            <w:rFonts w:asciiTheme="minorHAnsi" w:eastAsia="Calibri" w:hAnsi="Calibri" w:cs="Arial"/>
                            <w:color w:val="FFFFFF" w:themeColor="light1"/>
                            <w:kern w:val="24"/>
                            <w:sz w:val="18"/>
                            <w:szCs w:val="18"/>
                          </w:rPr>
                          <w:br/>
                        </w:r>
                        <w:r w:rsidRPr="008D2DA9">
                          <w:rPr>
                            <w:rFonts w:asciiTheme="minorHAnsi" w:eastAsia="Calibri" w:hAnsi="Calibri" w:cs="Arial"/>
                            <w:b/>
                            <w:bCs/>
                            <w:color w:val="FFFFFF"/>
                            <w:kern w:val="24"/>
                            <w:sz w:val="18"/>
                            <w:szCs w:val="18"/>
                          </w:rPr>
                          <w:t>Davantage de recettes provinciales sont mobilisées et sont allouées au développement local à travers la promotion d'une gouvernance financière transparente.</w:t>
                        </w:r>
                      </w:p>
                    </w:txbxContent>
                  </v:textbox>
                </v:rect>
                <v:shape id="Titre 4" o:spid="_x0000_s1057" type="#_x0000_t202" style="position:absolute;width:86322;height:1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" fillcolor="#7f7f7f" stroked="f" strokeweight="1.5pt">
                  <v:textbox>
                    <w:txbxContent>
                      <w:p w14:paraId="4D55287D" w14:textId="77777777" w:rsidR="00DA403C" w:rsidRPr="008D2DA9" w:rsidRDefault="00DA403C" w:rsidP="00DA403C">
                        <w:pPr>
                          <w:jc w:val="center"/>
                          <w:rPr>
                            <w:rFonts w:ascii="Calibri" w:eastAsia="Calibri" w:hAnsi="Calibri" w:cs="Arial"/>
                            <w:color w:val="FFFFFF"/>
                            <w:kern w:val="24"/>
                            <w:sz w:val="18"/>
                            <w:szCs w:val="18"/>
                          </w:rPr>
                        </w:pPr>
                        <w:r w:rsidRPr="008D2DA9">
                          <w:rPr>
                            <w:rFonts w:ascii="Calibri" w:eastAsia="Calibri" w:hAnsi="Calibri" w:cs="Arial"/>
                            <w:color w:val="FFFFFF"/>
                            <w:kern w:val="24"/>
                            <w:sz w:val="18"/>
                            <w:szCs w:val="18"/>
                            <w:u w:val="single"/>
                          </w:rPr>
                          <w:t>Objectif Général du pilier 4</w:t>
                        </w:r>
                        <w:r w:rsidRPr="008D2DA9">
                          <w:rPr>
                            <w:rFonts w:ascii="Calibri" w:eastAsia="Calibri" w:hAnsi="Calibri" w:cs="Arial"/>
                            <w:b/>
                            <w:bCs/>
                            <w:color w:val="000000" w:themeColor="text1"/>
                            <w:kern w:val="24"/>
                            <w:sz w:val="18"/>
                            <w:szCs w:val="18"/>
                            <w:u w:val="single"/>
                          </w:rPr>
                          <w:br/>
                        </w:r>
                        <w:r w:rsidRPr="008D2DA9">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p>
    <w:p w14:paraId="0A1C411E" w14:textId="7F5777D0" w:rsidR="00E925B7" w:rsidRDefault="000D6672" w:rsidP="006E1A50">
      <w:pPr>
        <w:pStyle w:val="Heading3"/>
        <w:numPr>
          <w:ilvl w:val="2"/>
          <w:numId w:val="15"/>
        </w:numPr>
      </w:pPr>
      <w:bookmarkStart w:id="99" w:name="_Toc113731200"/>
      <w:bookmarkStart w:id="100" w:name="_Toc113809901"/>
      <w:r>
        <w:t>R</w:t>
      </w:r>
      <w:r w:rsidR="7E12857D">
        <w:t>ésultat 1</w:t>
      </w:r>
      <w:r>
        <w:t xml:space="preserve"> -</w:t>
      </w:r>
      <w:r w:rsidR="00E925B7" w:rsidRPr="000D6672">
        <w:t xml:space="preserve"> Une coordination plus efficace des actions de développement est assurée au niveau de la Province</w:t>
      </w:r>
      <w:bookmarkEnd w:id="99"/>
      <w:bookmarkEnd w:id="100"/>
    </w:p>
    <w:p w14:paraId="6F775DEE" w14:textId="77777777" w:rsidR="00ED22D4" w:rsidRPr="00ED22D4" w:rsidRDefault="00ED22D4" w:rsidP="00ED22D4">
      <w:pPr>
        <w:rPr>
          <w:lang w:val="fr-FR"/>
        </w:rPr>
      </w:pPr>
    </w:p>
    <w:p w14:paraId="3A3B7321" w14:textId="40427ECD" w:rsidR="00E925B7" w:rsidRPr="00F16A2E" w:rsidRDefault="00E925B7" w:rsidP="00F16A2E">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3F6472">
        <w:rPr>
          <w:rFonts w:eastAsia="Georgia" w:cs="Georgia"/>
          <w:b/>
          <w:bCs/>
          <w:szCs w:val="21"/>
        </w:rPr>
        <w:t>A01</w:t>
      </w:r>
      <w:r w:rsidR="00DA403C">
        <w:rPr>
          <w:rFonts w:eastAsia="Georgia" w:cs="Georgia"/>
          <w:b/>
          <w:bCs/>
          <w:szCs w:val="21"/>
        </w:rPr>
        <w:t>.</w:t>
      </w:r>
      <w:r w:rsidRPr="003F6472">
        <w:rPr>
          <w:rFonts w:eastAsia="Georgia" w:cs="Georgia"/>
          <w:b/>
          <w:bCs/>
          <w:szCs w:val="21"/>
        </w:rPr>
        <w:t>01/B01</w:t>
      </w:r>
      <w:r w:rsidR="00DA403C">
        <w:rPr>
          <w:rFonts w:eastAsia="Georgia" w:cs="Georgia"/>
          <w:b/>
          <w:bCs/>
          <w:szCs w:val="21"/>
        </w:rPr>
        <w:t>.</w:t>
      </w:r>
      <w:r w:rsidRPr="003F6472">
        <w:rPr>
          <w:rFonts w:eastAsia="Georgia" w:cs="Georgia"/>
          <w:b/>
          <w:bCs/>
          <w:szCs w:val="21"/>
        </w:rPr>
        <w:t>01. Elaborer et animer un cadre de coordination et de suivi des interventions PTF harmonisées et alignées sur les priorités provinciales</w:t>
      </w:r>
    </w:p>
    <w:p w14:paraId="15BC917B" w14:textId="77777777" w:rsidR="00E925B7" w:rsidRPr="00F16A2E" w:rsidRDefault="00E925B7" w:rsidP="00F16A2E">
      <w:pPr>
        <w:spacing w:line="259" w:lineRule="auto"/>
      </w:pPr>
      <w:r w:rsidRPr="00F16A2E">
        <w:t xml:space="preserve">La province du Haut-Katanga comme celle du Lualaba dispose de son plan quinquennal de développement. Pour renforcer le </w:t>
      </w:r>
      <w:r w:rsidRPr="00F16A2E">
        <w:rPr>
          <w:i/>
          <w:iCs/>
        </w:rPr>
        <w:t>drive-</w:t>
      </w:r>
      <w:proofErr w:type="spellStart"/>
      <w:r w:rsidRPr="00F16A2E">
        <w:rPr>
          <w:i/>
          <w:iCs/>
        </w:rPr>
        <w:t>sit</w:t>
      </w:r>
      <w:proofErr w:type="spellEnd"/>
      <w:r w:rsidRPr="00F16A2E">
        <w:t xml:space="preserve"> de la Province, dans le pilotage du développement territorial, le préalable absolu sera de faire une analyse critique concerté de sa vision de développement et des mécanismes de mise en œuvre, et le cas échéant d’entrevoir les modalités pratiques d’aménagement immédiat ou à venir, et d’ajuster en conséquence le Plan d’actions prioritaires et son budget, les cadre logique et indicateurs de suivi, le Plan d'investissements prioritaires. </w:t>
      </w:r>
    </w:p>
    <w:p w14:paraId="7E25E303" w14:textId="77777777" w:rsidR="00E925B7" w:rsidRPr="00F16A2E" w:rsidRDefault="00E925B7" w:rsidP="00F16A2E">
      <w:pPr>
        <w:spacing w:line="259" w:lineRule="auto"/>
      </w:pPr>
      <w:r w:rsidRPr="00F16A2E">
        <w:t>Les priorités provinciales devront être traduites par la mise en place d’un système suivi-évaluation fonctionnel et efficient.</w:t>
      </w:r>
    </w:p>
    <w:p w14:paraId="0E82E74C" w14:textId="77777777" w:rsidR="00E925B7" w:rsidRPr="00F16A2E" w:rsidRDefault="00E925B7" w:rsidP="00F16A2E">
      <w:pPr>
        <w:spacing w:line="259" w:lineRule="auto"/>
      </w:pPr>
      <w:r w:rsidRPr="00F16A2E">
        <w:t>Le Ministère du Plan est responsable de la coordination des ressources extérieures. A travers ses déclinaisons, central – provincial, une lisibilité suffisante sera établie au niveau provincial afin d’affiner l’efficacité des actions des PTF pour toutes les matières de compétence provinciale ou concurrentielle.</w:t>
      </w:r>
    </w:p>
    <w:p w14:paraId="6D193162" w14:textId="278BD4C8" w:rsidR="003F6472" w:rsidRDefault="00F16A2E" w:rsidP="00F16A2E">
      <w:pPr>
        <w:spacing w:line="259" w:lineRule="auto"/>
      </w:pPr>
      <w:r>
        <w:t>L’activité devra permettra également de</w:t>
      </w:r>
      <w:r w:rsidR="00E925B7" w:rsidRPr="00F16A2E">
        <w:t xml:space="preserve"> (i) contribuer à la définition/au perfectionnement d’un processus participatif et itératif d’élaboration de la planification provinciale incluant les différents niveaux central et local ; (ii) </w:t>
      </w:r>
      <w:r>
        <w:t>d’</w:t>
      </w:r>
      <w:r w:rsidR="00E925B7" w:rsidRPr="00F16A2E">
        <w:t xml:space="preserve">accompagner le ministère provincial dans la mise en place d'un mécanisme de gestion d’information (du Ministre du Plan/DCRE – Division Plan – Ministre provincial) sur l’aide et les investissements en provinces ; (iii) </w:t>
      </w:r>
      <w:r>
        <w:t xml:space="preserve">de </w:t>
      </w:r>
      <w:r w:rsidR="00E925B7" w:rsidRPr="00F16A2E">
        <w:t xml:space="preserve">créer avec les PTF des outils harmonisés en vue d’assurer un suivi opérationnel et financier des activités ; (iv) </w:t>
      </w:r>
      <w:r>
        <w:t>d’</w:t>
      </w:r>
      <w:r w:rsidR="00E925B7" w:rsidRPr="00F16A2E">
        <w:t>intégrer les actions des PTF dans les plans provinciaux annuels par une prévisibilité accrue.</w:t>
      </w:r>
    </w:p>
    <w:p w14:paraId="3A6ED273" w14:textId="488C5ECB" w:rsidR="00FB5552" w:rsidRDefault="00FB5552" w:rsidP="00F16A2E">
      <w:pPr>
        <w:spacing w:line="259" w:lineRule="auto"/>
      </w:pPr>
    </w:p>
    <w:p w14:paraId="4C1D637E" w14:textId="77777777" w:rsidR="00FB5552" w:rsidRPr="00F16A2E" w:rsidRDefault="00FB5552" w:rsidP="00F16A2E">
      <w:pPr>
        <w:spacing w:line="259" w:lineRule="auto"/>
      </w:pPr>
    </w:p>
    <w:p w14:paraId="6FF148D8" w14:textId="5D688F1E" w:rsidR="00E925B7" w:rsidRPr="003F6472" w:rsidRDefault="00E925B7" w:rsidP="003F6472">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3F6472">
        <w:rPr>
          <w:rFonts w:eastAsia="Georgia" w:cs="Georgia"/>
          <w:b/>
          <w:bCs/>
          <w:szCs w:val="21"/>
        </w:rPr>
        <w:t>A01</w:t>
      </w:r>
      <w:r w:rsidR="00DA403C">
        <w:rPr>
          <w:rFonts w:eastAsia="Georgia" w:cs="Georgia"/>
          <w:b/>
          <w:bCs/>
          <w:szCs w:val="21"/>
        </w:rPr>
        <w:t>.</w:t>
      </w:r>
      <w:r w:rsidRPr="003F6472">
        <w:rPr>
          <w:rFonts w:eastAsia="Georgia" w:cs="Georgia"/>
          <w:b/>
          <w:bCs/>
          <w:szCs w:val="21"/>
        </w:rPr>
        <w:t>02 / B01</w:t>
      </w:r>
      <w:r w:rsidR="00DA403C">
        <w:rPr>
          <w:rFonts w:eastAsia="Georgia" w:cs="Georgia"/>
          <w:b/>
          <w:bCs/>
          <w:szCs w:val="21"/>
        </w:rPr>
        <w:t>.</w:t>
      </w:r>
      <w:r w:rsidRPr="003F6472">
        <w:rPr>
          <w:rFonts w:eastAsia="Georgia" w:cs="Georgia"/>
          <w:b/>
          <w:bCs/>
          <w:szCs w:val="21"/>
        </w:rPr>
        <w:t xml:space="preserve">02. Structurer, renforcer, rationaliser le circuit de rapportage et d’instructions, ETD – Territoire – Province – Central. </w:t>
      </w:r>
    </w:p>
    <w:p w14:paraId="6D61600F" w14:textId="179FEECF" w:rsidR="00E925B7" w:rsidRPr="00F16A2E" w:rsidRDefault="00E925B7" w:rsidP="00F16A2E">
      <w:pPr>
        <w:spacing w:line="259" w:lineRule="auto"/>
      </w:pPr>
      <w:r w:rsidRPr="00F16A2E">
        <w:t xml:space="preserve">Les chaînes d’instructions et de rapportage établies sur une dynamique de développement humain sont à élaborer sur tous </w:t>
      </w:r>
      <w:r w:rsidR="00F16A2E">
        <w:t xml:space="preserve">les </w:t>
      </w:r>
      <w:r w:rsidRPr="00F16A2E">
        <w:t>maillons. Le découpage territorial et la décentralisation n’ont pas résolu l’équation de rapprochement du décideur à l’administré.</w:t>
      </w:r>
    </w:p>
    <w:p w14:paraId="4BAEFFE2" w14:textId="518DD0CA" w:rsidR="00E925B7" w:rsidRPr="00F16A2E" w:rsidRDefault="00E925B7" w:rsidP="00F16A2E">
      <w:pPr>
        <w:spacing w:line="259" w:lineRule="auto"/>
      </w:pPr>
      <w:r w:rsidRPr="00F16A2E">
        <w:t xml:space="preserve">A cet effet, </w:t>
      </w:r>
      <w:r>
        <w:t>son</w:t>
      </w:r>
      <w:r w:rsidR="38F91469">
        <w:t>t</w:t>
      </w:r>
      <w:r w:rsidRPr="00F16A2E">
        <w:t xml:space="preserve"> identifiées les sous-activités suivantes : (i) évaluer les capacités techniques du personnel intervenant dans le dispositif institutionnel, et les mettre à niveau, le cas échéant ; (ii) renforcer la formalisation du cadre de gestion et de traitement d’informations ; (iii) développer avec la province ses missions d'accompagnement et d'appui conseil aux ETD, surtout dans l'hypothèse où les élections locales sont réalisées.</w:t>
      </w:r>
    </w:p>
    <w:p w14:paraId="03D9E5C9" w14:textId="46285B29" w:rsidR="00E925B7" w:rsidRPr="00861550" w:rsidRDefault="00E925B7" w:rsidP="00861550">
      <w:pPr>
        <w:spacing w:line="259" w:lineRule="auto"/>
      </w:pPr>
      <w:r w:rsidRPr="00F16A2E">
        <w:t xml:space="preserve">SPF BOSA ayant l’expérience d’une administration sera partenaire à travers un ASC. </w:t>
      </w:r>
    </w:p>
    <w:p w14:paraId="117EEDA7" w14:textId="51DDB90E" w:rsidR="00E925B7" w:rsidRPr="00861550" w:rsidRDefault="00E925B7" w:rsidP="00861550">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3F6472">
        <w:rPr>
          <w:rFonts w:eastAsia="Georgia" w:cs="Georgia"/>
          <w:b/>
          <w:bCs/>
          <w:szCs w:val="21"/>
        </w:rPr>
        <w:t>A01</w:t>
      </w:r>
      <w:r w:rsidR="00DA403C">
        <w:rPr>
          <w:rFonts w:eastAsia="Georgia" w:cs="Georgia"/>
          <w:b/>
          <w:bCs/>
          <w:szCs w:val="21"/>
        </w:rPr>
        <w:t>.</w:t>
      </w:r>
      <w:r w:rsidRPr="003F6472">
        <w:rPr>
          <w:rFonts w:eastAsia="Georgia" w:cs="Georgia"/>
          <w:b/>
          <w:bCs/>
          <w:szCs w:val="21"/>
        </w:rPr>
        <w:t>03 / B01</w:t>
      </w:r>
      <w:r w:rsidR="00DA403C">
        <w:rPr>
          <w:rFonts w:eastAsia="Georgia" w:cs="Georgia"/>
          <w:b/>
          <w:bCs/>
          <w:szCs w:val="21"/>
        </w:rPr>
        <w:t>.</w:t>
      </w:r>
      <w:r w:rsidRPr="003F6472">
        <w:rPr>
          <w:rFonts w:eastAsia="Georgia" w:cs="Georgia"/>
          <w:b/>
          <w:bCs/>
          <w:szCs w:val="21"/>
        </w:rPr>
        <w:t>03. Mettre en place des plans de communication interne et externe orientés développement et les opérationnaliser.</w:t>
      </w:r>
    </w:p>
    <w:p w14:paraId="4D6FD0F8" w14:textId="77777777" w:rsidR="00E925B7" w:rsidRPr="00861550" w:rsidRDefault="00E925B7" w:rsidP="00861550">
      <w:pPr>
        <w:spacing w:line="259" w:lineRule="auto"/>
      </w:pPr>
      <w:r w:rsidRPr="00861550">
        <w:t>Dans un contexte de lente reconstruction, la communication de/pour le développement peine à se faire la place sur un espace dominé par la communication politique et sécuritaire. Cette communication concilie celle des PTF en vue du renforcement de l’image de l’Etat. Les ministères provinciaux du plan et de la communication sont les partenaires institutionnels ciblés.</w:t>
      </w:r>
    </w:p>
    <w:p w14:paraId="1A2B2D72" w14:textId="1893288A" w:rsidR="00E925B7" w:rsidRDefault="00E925B7" w:rsidP="00861550">
      <w:pPr>
        <w:spacing w:line="259" w:lineRule="auto"/>
      </w:pPr>
      <w:r w:rsidRPr="00861550">
        <w:t>Ci-après listées, les sous-activités indicatives : (i) décloisonner l’information, après évaluation des circuits, mécanismes, formats de diffusion d’informations au sein des organes institutionnels : déconcentré vs décentralisé, politique vs administratif, exécutif vs législatif ; (ii) soutenir une plateforme d’échanges qualitatifs permettant le suivi citoyen de l’action gouvernementale.</w:t>
      </w:r>
    </w:p>
    <w:p w14:paraId="6086EE07" w14:textId="77777777" w:rsidR="00DA403C" w:rsidRPr="00861550" w:rsidRDefault="00DA403C" w:rsidP="00861550">
      <w:pPr>
        <w:spacing w:line="259" w:lineRule="auto"/>
        <w:rPr>
          <w:rStyle w:val="eop"/>
        </w:rPr>
      </w:pPr>
    </w:p>
    <w:p w14:paraId="42725C45" w14:textId="7D2B4C55" w:rsidR="00E925B7" w:rsidRPr="000D6672" w:rsidRDefault="000D6672" w:rsidP="006E1A50">
      <w:pPr>
        <w:pStyle w:val="Heading3"/>
        <w:numPr>
          <w:ilvl w:val="2"/>
          <w:numId w:val="15"/>
        </w:numPr>
      </w:pPr>
      <w:bookmarkStart w:id="101" w:name="_Toc113731201"/>
      <w:bookmarkStart w:id="102" w:name="_Toc113809902"/>
      <w:r>
        <w:rPr>
          <w:lang w:val="fr-BE"/>
        </w:rPr>
        <w:t>R</w:t>
      </w:r>
      <w:proofErr w:type="spellStart"/>
      <w:r w:rsidRPr="000D6672">
        <w:t>ésultat</w:t>
      </w:r>
      <w:proofErr w:type="spellEnd"/>
      <w:r w:rsidR="00E925B7" w:rsidRPr="000D6672">
        <w:t> 2 </w:t>
      </w:r>
      <w:r>
        <w:t xml:space="preserve">- </w:t>
      </w:r>
      <w:r w:rsidR="00E925B7" w:rsidRPr="000D6672">
        <w:t>Une législature de développement basée sur une approche participative, intégrée et inclusive est renforcée</w:t>
      </w:r>
      <w:bookmarkEnd w:id="101"/>
      <w:bookmarkEnd w:id="102"/>
    </w:p>
    <w:p w14:paraId="384AA3E0" w14:textId="77777777" w:rsidR="00E925B7" w:rsidRPr="00B622A5" w:rsidRDefault="00E925B7" w:rsidP="00E925B7">
      <w:pPr>
        <w:pStyle w:val="paragraph"/>
        <w:spacing w:beforeAutospacing="0" w:after="0" w:afterAutospacing="0"/>
        <w:ind w:left="1080"/>
        <w:textAlignment w:val="baseline"/>
        <w:rPr>
          <w:rStyle w:val="normaltextrun"/>
          <w:rFonts w:ascii="Verdana" w:eastAsiaTheme="minorEastAsia" w:hAnsi="Verdana" w:cs="Segoe UI"/>
          <w:color w:val="585756"/>
          <w:sz w:val="21"/>
          <w:szCs w:val="21"/>
          <w:lang w:val="fr-FR"/>
        </w:rPr>
      </w:pPr>
    </w:p>
    <w:p w14:paraId="46ED7EDD" w14:textId="72BDE0C2" w:rsidR="00E925B7" w:rsidRPr="00861550" w:rsidRDefault="00E925B7" w:rsidP="00861550">
      <w:pPr>
        <w:pBdr>
          <w:top w:val="single" w:sz="4" w:space="1" w:color="auto"/>
          <w:left w:val="single" w:sz="4" w:space="4" w:color="auto"/>
          <w:bottom w:val="single" w:sz="4" w:space="0" w:color="auto"/>
          <w:right w:val="single" w:sz="4" w:space="4" w:color="auto"/>
        </w:pBdr>
        <w:spacing w:line="242" w:lineRule="exact"/>
        <w:rPr>
          <w:rStyle w:val="normaltextrun"/>
          <w:rFonts w:eastAsia="Georgia" w:cs="Georgia"/>
          <w:b/>
          <w:bCs/>
          <w:szCs w:val="21"/>
        </w:rPr>
      </w:pPr>
      <w:r w:rsidRPr="007C00B6">
        <w:rPr>
          <w:rFonts w:eastAsia="Georgia" w:cs="Georgia"/>
          <w:b/>
          <w:bCs/>
          <w:szCs w:val="21"/>
        </w:rPr>
        <w:t>A02</w:t>
      </w:r>
      <w:r w:rsidR="00DA403C">
        <w:rPr>
          <w:rFonts w:eastAsia="Georgia" w:cs="Georgia"/>
          <w:b/>
          <w:bCs/>
          <w:szCs w:val="21"/>
        </w:rPr>
        <w:t>.</w:t>
      </w:r>
      <w:r w:rsidRPr="007C00B6">
        <w:rPr>
          <w:rFonts w:eastAsia="Georgia" w:cs="Georgia"/>
          <w:b/>
          <w:bCs/>
          <w:szCs w:val="21"/>
        </w:rPr>
        <w:t>01 / B02</w:t>
      </w:r>
      <w:r w:rsidR="00DA403C">
        <w:rPr>
          <w:rFonts w:eastAsia="Georgia" w:cs="Georgia"/>
          <w:b/>
          <w:bCs/>
          <w:szCs w:val="21"/>
        </w:rPr>
        <w:t>.</w:t>
      </w:r>
      <w:r w:rsidRPr="007C00B6">
        <w:rPr>
          <w:rFonts w:eastAsia="Georgia" w:cs="Georgia"/>
          <w:b/>
          <w:bCs/>
          <w:szCs w:val="21"/>
        </w:rPr>
        <w:t>01. Renforcer au niveau des assemblées provinciales, les compétences techniques des élus (Bureau du Président et Commissions) ainsi celles des services   administratifs.</w:t>
      </w:r>
    </w:p>
    <w:p w14:paraId="53CDFD6B" w14:textId="34189ECB" w:rsidR="00E925B7" w:rsidRPr="00861550" w:rsidRDefault="00E925B7" w:rsidP="00861550">
      <w:pPr>
        <w:spacing w:line="259" w:lineRule="auto"/>
      </w:pPr>
      <w:r w:rsidRPr="00861550">
        <w:t xml:space="preserve">Le cœur de l’Etat de Droit prend sa force et sa légitimité à travers l’organe délibérant institué à travers le choix libre des citoyens. Il n’y a véritablement pas une culture qui se soit cristallisée au sein de cet organe et le taux de perte de sièges moyen supérieur à 60% à chaque cycle électoral exigent une prise en mains conséquente sans laquelle une maturité représentative ne pourrait survenir.  </w:t>
      </w:r>
    </w:p>
    <w:p w14:paraId="65AAA944" w14:textId="2F90A943" w:rsidR="00E925B7" w:rsidRPr="00861550" w:rsidRDefault="00E925B7" w:rsidP="00861550">
      <w:pPr>
        <w:spacing w:line="259" w:lineRule="auto"/>
      </w:pPr>
      <w:r w:rsidRPr="00861550">
        <w:t>Une résultante pratique de ces activités est la schématisation du cycle notamment dans le cycle de Consultations – Restitutions qui démontre une participation citoyenne effective dans l’exercice des mandats parlementaires.</w:t>
      </w:r>
    </w:p>
    <w:p w14:paraId="1287FA2C" w14:textId="3ACEC1E2" w:rsidR="00E925B7" w:rsidRPr="00861550" w:rsidRDefault="00E925B7" w:rsidP="00861550">
      <w:pPr>
        <w:spacing w:line="259" w:lineRule="auto"/>
      </w:pPr>
      <w:r w:rsidRPr="00861550">
        <w:t xml:space="preserve">Le SENAREC (Service national de renforcement des capacités) via une Convention de Subsides ainsi que le Parlement de la Région </w:t>
      </w:r>
      <w:proofErr w:type="spellStart"/>
      <w:r w:rsidRPr="00861550">
        <w:t>Walonne</w:t>
      </w:r>
      <w:proofErr w:type="spellEnd"/>
      <w:r w:rsidRPr="00861550">
        <w:t xml:space="preserve"> via un ASC seront les principaux contributeurs </w:t>
      </w:r>
      <w:r w:rsidR="00861550">
        <w:t xml:space="preserve">pour </w:t>
      </w:r>
      <w:r w:rsidRPr="00861550">
        <w:t>(i) évaluer les besoins du personnel administratif et développer une assise en compétences essentielles ; (ii) renforcer l’accompagnement technique du personnel politique et créer un cadre pérenne de capacitation des élus provinciaux pour la production des actes parlementaires ; (iii) constituer une base de données de formateurs nationaux pour un réseautage actif ; (iv) favoriser les échanges entre parlementaires ‘provinciaux’ aux niveaux national et international.</w:t>
      </w:r>
    </w:p>
    <w:p w14:paraId="47E80363" w14:textId="22C8C6DA" w:rsidR="00E925B7" w:rsidRPr="00861550" w:rsidRDefault="00E925B7" w:rsidP="00861550">
      <w:pPr>
        <w:pBdr>
          <w:top w:val="single" w:sz="4" w:space="1" w:color="auto"/>
          <w:left w:val="single" w:sz="4" w:space="4" w:color="auto"/>
          <w:bottom w:val="single" w:sz="4" w:space="0" w:color="auto"/>
          <w:right w:val="single" w:sz="4" w:space="4" w:color="auto"/>
        </w:pBdr>
        <w:spacing w:line="242" w:lineRule="exact"/>
        <w:rPr>
          <w:rStyle w:val="normaltextrun"/>
          <w:rFonts w:eastAsia="Georgia" w:cs="Georgia"/>
          <w:b/>
          <w:bCs/>
          <w:szCs w:val="21"/>
        </w:rPr>
      </w:pPr>
      <w:r w:rsidRPr="003F6472">
        <w:rPr>
          <w:rFonts w:eastAsia="Georgia" w:cs="Georgia"/>
          <w:b/>
          <w:bCs/>
          <w:szCs w:val="21"/>
        </w:rPr>
        <w:t>A02</w:t>
      </w:r>
      <w:r w:rsidR="00DA403C">
        <w:rPr>
          <w:rFonts w:eastAsia="Georgia" w:cs="Georgia"/>
          <w:b/>
          <w:bCs/>
          <w:szCs w:val="21"/>
        </w:rPr>
        <w:t>.</w:t>
      </w:r>
      <w:r w:rsidRPr="003F6472">
        <w:rPr>
          <w:rFonts w:eastAsia="Georgia" w:cs="Georgia"/>
          <w:b/>
          <w:bCs/>
          <w:szCs w:val="21"/>
        </w:rPr>
        <w:t>02 / B02</w:t>
      </w:r>
      <w:r w:rsidR="00DA403C">
        <w:rPr>
          <w:rFonts w:eastAsia="Georgia" w:cs="Georgia"/>
          <w:b/>
          <w:bCs/>
          <w:szCs w:val="21"/>
        </w:rPr>
        <w:t>.</w:t>
      </w:r>
      <w:r w:rsidRPr="003F6472">
        <w:rPr>
          <w:rFonts w:eastAsia="Georgia" w:cs="Georgia"/>
          <w:b/>
          <w:bCs/>
          <w:szCs w:val="21"/>
        </w:rPr>
        <w:t>02. Améliorer la qualité de l’exécution budgétaire notamment par un appui au cycle budgétaire édit - suivi – contrôle – reddition.</w:t>
      </w:r>
    </w:p>
    <w:p w14:paraId="0E4D6AB9" w14:textId="79602F04" w:rsidR="00E925B7" w:rsidRPr="00861550" w:rsidRDefault="00E925B7" w:rsidP="00861550">
      <w:pPr>
        <w:spacing w:line="259" w:lineRule="auto"/>
      </w:pPr>
      <w:r w:rsidRPr="00861550">
        <w:t xml:space="preserve">Un budget correspond à des priorités de développement clairement précisées par l’Exécutif, conformes aux expressions des besoins identifiés par les électeurs. Son adoption se veut délicate et son exécution se doit d’être rigoureuse. </w:t>
      </w:r>
    </w:p>
    <w:p w14:paraId="4B0403E3" w14:textId="77777777" w:rsidR="00E925B7" w:rsidRPr="00861550" w:rsidRDefault="00E925B7" w:rsidP="00861550">
      <w:pPr>
        <w:spacing w:line="259" w:lineRule="auto"/>
      </w:pPr>
      <w:r w:rsidRPr="00861550">
        <w:t xml:space="preserve">Ces activités se dérouleront en s’appuyant sur les réalités des zones ciblées par les autres actions Enabel avec une extrapolation par apprentissage itératif. </w:t>
      </w:r>
    </w:p>
    <w:p w14:paraId="7E1B3B78" w14:textId="3D7C279C" w:rsidR="00253897" w:rsidRDefault="6CC432E3" w:rsidP="00861550">
      <w:pPr>
        <w:spacing w:line="259" w:lineRule="auto"/>
      </w:pPr>
      <w:r>
        <w:t xml:space="preserve">Un appel à propositions  permettra d’identifier des </w:t>
      </w:r>
      <w:r w:rsidR="5C5C3371">
        <w:t>bénéficiaires contractants d’un subside</w:t>
      </w:r>
      <w:r>
        <w:t xml:space="preserve"> pour (i) dans le cadre de la participation citoyenne, définir un croisement des acteurs clés pour les mettre en appui aux différentes phases du cycle budgétaire, experts indépendants, institutions supérieures ou universitaires ; (ii) marquer le principe de respect des prévisions budgétaires et les mesures d’exception basées sur les priorités de développement ; (iii) Appuyer le processus de création/mise en place d’un circuit informatisé (et formalisé) des dépenses ; (iv) développer auprès des populations la conscience d'une responsabilité de la gestion du Trésor public.</w:t>
      </w:r>
    </w:p>
    <w:p w14:paraId="5F086DE7" w14:textId="77777777" w:rsidR="00DA403C" w:rsidRPr="00861550" w:rsidRDefault="00DA403C" w:rsidP="00861550">
      <w:pPr>
        <w:spacing w:line="259" w:lineRule="auto"/>
        <w:rPr>
          <w:rStyle w:val="normaltextrun"/>
        </w:rPr>
      </w:pPr>
    </w:p>
    <w:p w14:paraId="6D4BBFC7" w14:textId="5A19800E" w:rsidR="00E925B7" w:rsidRPr="000D6672" w:rsidRDefault="000D6672" w:rsidP="006E1A50">
      <w:pPr>
        <w:pStyle w:val="Heading3"/>
        <w:numPr>
          <w:ilvl w:val="2"/>
          <w:numId w:val="15"/>
        </w:numPr>
        <w:rPr>
          <w:lang w:val="fr-BE"/>
        </w:rPr>
      </w:pPr>
      <w:bookmarkStart w:id="103" w:name="_Toc113731202"/>
      <w:bookmarkStart w:id="104" w:name="_Toc113809903"/>
      <w:r>
        <w:rPr>
          <w:lang w:val="fr-BE"/>
        </w:rPr>
        <w:t>R</w:t>
      </w:r>
      <w:r w:rsidR="00E925B7" w:rsidRPr="000D6672">
        <w:rPr>
          <w:lang w:val="fr-BE"/>
        </w:rPr>
        <w:t xml:space="preserve">ésultat 3 </w:t>
      </w:r>
      <w:r>
        <w:rPr>
          <w:lang w:val="fr-BE"/>
        </w:rPr>
        <w:t>-</w:t>
      </w:r>
      <w:r w:rsidR="00E925B7" w:rsidRPr="000D6672">
        <w:rPr>
          <w:lang w:val="fr-BE"/>
        </w:rPr>
        <w:t xml:space="preserve"> Des processus innovants de développement dans le domaine non-minier sont renforcés</w:t>
      </w:r>
      <w:bookmarkEnd w:id="103"/>
      <w:bookmarkEnd w:id="104"/>
      <w:r w:rsidR="00E925B7" w:rsidRPr="000D6672">
        <w:rPr>
          <w:lang w:val="fr-BE"/>
        </w:rPr>
        <w:t xml:space="preserve"> </w:t>
      </w:r>
    </w:p>
    <w:p w14:paraId="0E0931AD" w14:textId="77777777" w:rsidR="00E925B7" w:rsidRDefault="00E925B7" w:rsidP="00E925B7">
      <w:pPr>
        <w:pStyle w:val="paragraph"/>
        <w:spacing w:beforeAutospacing="0" w:after="0" w:afterAutospacing="0"/>
        <w:textAlignment w:val="baseline"/>
        <w:rPr>
          <w:rFonts w:cs="Calibri"/>
          <w:sz w:val="20"/>
          <w:szCs w:val="20"/>
        </w:rPr>
      </w:pPr>
    </w:p>
    <w:p w14:paraId="1448382B" w14:textId="16FDEDC4" w:rsidR="00E925B7" w:rsidRPr="00861550" w:rsidRDefault="00E925B7" w:rsidP="00861550">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3F6472">
        <w:rPr>
          <w:rFonts w:eastAsia="Georgia" w:cs="Georgia"/>
          <w:b/>
          <w:bCs/>
          <w:szCs w:val="21"/>
        </w:rPr>
        <w:t>A03</w:t>
      </w:r>
      <w:r w:rsidR="00DA403C">
        <w:rPr>
          <w:rFonts w:eastAsia="Georgia" w:cs="Georgia"/>
          <w:b/>
          <w:bCs/>
          <w:szCs w:val="21"/>
        </w:rPr>
        <w:t>.</w:t>
      </w:r>
      <w:r w:rsidRPr="003F6472">
        <w:rPr>
          <w:rFonts w:eastAsia="Georgia" w:cs="Georgia"/>
          <w:b/>
          <w:bCs/>
          <w:szCs w:val="21"/>
        </w:rPr>
        <w:t>01 / B03</w:t>
      </w:r>
      <w:r w:rsidR="00DA403C">
        <w:rPr>
          <w:rFonts w:eastAsia="Georgia" w:cs="Georgia"/>
          <w:b/>
          <w:bCs/>
          <w:szCs w:val="21"/>
        </w:rPr>
        <w:t>.</w:t>
      </w:r>
      <w:r w:rsidRPr="003F6472">
        <w:rPr>
          <w:rFonts w:eastAsia="Georgia" w:cs="Georgia"/>
          <w:b/>
          <w:bCs/>
          <w:szCs w:val="21"/>
        </w:rPr>
        <w:t>01. Contribuer à la réalisation des projets provinciaux agricoles d'autosuffisance alimentaire.</w:t>
      </w:r>
    </w:p>
    <w:p w14:paraId="319F84BE" w14:textId="12874BF6" w:rsidR="00E925B7" w:rsidRPr="00861550" w:rsidRDefault="00E925B7" w:rsidP="00861550">
      <w:pPr>
        <w:spacing w:line="259" w:lineRule="auto"/>
      </w:pPr>
      <w:r w:rsidRPr="00861550">
        <w:rPr>
          <w:b/>
          <w:bCs/>
        </w:rPr>
        <w:t>A03</w:t>
      </w:r>
      <w:r w:rsidR="00DA403C">
        <w:rPr>
          <w:b/>
          <w:bCs/>
        </w:rPr>
        <w:t>.</w:t>
      </w:r>
      <w:r w:rsidRPr="00861550">
        <w:rPr>
          <w:b/>
          <w:bCs/>
        </w:rPr>
        <w:t>01</w:t>
      </w:r>
      <w:r w:rsidRPr="00861550">
        <w:t>. La province du Haut-Katanga a mis en place en 2019 son propre programme d’appui au secteur agricole, afin (i) d’améliorer la disponibilité, l’accessibilité et la diversité en quantité et en qualité suffisante des denrées alimentaires de base, notamment du maïs qui constitue la denrée alimentaire la plus consommée dans la province ; (ii) de réduire la dépendance aux importations des produits alimentaires de base de Zambie, Tanzanie et même d’Afrique du Sud et construire des leviers de contrôle sur la volatilité de leurs prix ;</w:t>
      </w:r>
    </w:p>
    <w:p w14:paraId="4FB42C90" w14:textId="77777777" w:rsidR="00E925B7" w:rsidRPr="00861550" w:rsidRDefault="00E925B7" w:rsidP="00861550">
      <w:pPr>
        <w:spacing w:line="259" w:lineRule="auto"/>
      </w:pPr>
      <w:r w:rsidRPr="00861550">
        <w:t>Ce programme, appelé « Villages agricoles », s’est progressivement structuré autour d’un arrêté provincial, actuellement en révision, sur un dispositif de pilotage interministériel</w:t>
      </w:r>
      <w:r w:rsidRPr="007249BF">
        <w:rPr>
          <w:sz w:val="12"/>
          <w:szCs w:val="12"/>
        </w:rPr>
        <w:footnoteReference w:id="8"/>
      </w:r>
      <w:r w:rsidRPr="00861550">
        <w:t xml:space="preserve"> qui rend compte au cabinet du Gouverneur et sur une équipe technique chargée de sa mise en œuvre sur le terrain. Les tables rondes interacteurs animées par la province définissent les priorités et méthodologies, en collaboration avec l’Inspection Provinciale de l’Agriculture (IPA). Le programme, qui bénéficie d’une enveloppe croissante de la province, a permis aux producteurs familiaux accompagnés par le programme d’emblaver 11.000 Ha de cultures vivrières en 2019-2020</w:t>
      </w:r>
      <w:r w:rsidRPr="00861550">
        <w:footnoteReference w:id="9"/>
      </w:r>
      <w:r w:rsidRPr="00861550">
        <w:t xml:space="preserve"> et 15.000 Ha en 2021-2022 par l’accompagnement de plus de 7000 ménages dans les territoires les plus fragiles. Une extension et un objectif de 20.000 Ha sont fixés pour 2023. Ces superficies sont constituées de parcelles mises en valeur par les ménages à travers un mécanisme provincial de subsides d’une part (appui-conseil, mise à disposition de la terre, divers investissements de campagne) et d’un fonds de roulement d’autre part, qui repose sur la mise à disposition des intrants et le recouvrement en nature de ce prêt. Ces mécanismes sont directement organisés, mis en place et pilotés par la Province, à travers notamment la mobilisation des ressources publiques et des partenariats avec des banques. A la récolte, 30% des produits sont collectés par la province pour recouvrement des crédits</w:t>
      </w:r>
      <w:r w:rsidRPr="007249BF">
        <w:rPr>
          <w:sz w:val="12"/>
          <w:szCs w:val="12"/>
        </w:rPr>
        <w:footnoteReference w:id="10"/>
      </w:r>
      <w:r w:rsidRPr="00861550">
        <w:t xml:space="preserve">, selon les contrats de production. Ces produits de recouvrement sont ensuite transportés, stockés et puis transformés dans les centres urbains par la province. Ils constituent alors un stock de sécurité alimentaire qui est remis sur le marché à des périodes clefs durant lesquels les prix augmentent (période de soudure), permettant ainsi de réguler l’offre et de stabiliser les prix. Les produits de ces ventes constituent une recette provinciale qui sera réinvestie dans les campagnes suivantes.   </w:t>
      </w:r>
    </w:p>
    <w:p w14:paraId="4E1E6B5A" w14:textId="073F547B" w:rsidR="00E925B7" w:rsidRPr="00861550" w:rsidRDefault="00E925B7" w:rsidP="00861550">
      <w:pPr>
        <w:spacing w:line="259" w:lineRule="auto"/>
      </w:pPr>
      <w:r w:rsidRPr="00861550">
        <w:t xml:space="preserve">Les premiers résultats sont intéressants puisqu’ils ont permis de considérablement réduire la dépendance de la province aux importations et de stabiliser les prix du sac de maïs, dans une fourchette comprise entre 50 et 60 USD tout au long de l’année ; alors que les prix du sac pouvaient s’envoler jusqu’à 120 USD.  Ainsi la vision politique, la mobilisation des ressources provinciales et l’action publique mise en place ont permis d’affronter et </w:t>
      </w:r>
      <w:r w:rsidR="007249BF">
        <w:t>concurrencer</w:t>
      </w:r>
      <w:r w:rsidRPr="00861550">
        <w:t xml:space="preserve"> le marché d’importation, tout en impulsant un processus local de professionnalisation des exploitations agricoles.</w:t>
      </w:r>
    </w:p>
    <w:p w14:paraId="000929C6" w14:textId="78A97803" w:rsidR="00E925B7" w:rsidRPr="00861550" w:rsidRDefault="00E925B7" w:rsidP="00861550">
      <w:pPr>
        <w:spacing w:line="259" w:lineRule="auto"/>
      </w:pPr>
      <w:r w:rsidRPr="00861550">
        <w:t>Une nouvelle table ronde provinciale réalisée en 2022 a ciblé de nouveaux enjeux et les nouvelles priorités pour une extension du programme en 2023 ; notamment aux activités piscicoles et maraîchères. D’autres besoins ont été exprimés par le partenaire lors des différentes missions d’identification et de formulation</w:t>
      </w:r>
      <w:r w:rsidR="007249BF">
        <w:t>, ils sont considérés ci-dessous</w:t>
      </w:r>
      <w:r w:rsidRPr="00861550">
        <w:t xml:space="preserve">. </w:t>
      </w:r>
    </w:p>
    <w:p w14:paraId="7A944EBE" w14:textId="68D6AD75" w:rsidR="00E925B7" w:rsidRPr="00861550" w:rsidRDefault="00E925B7" w:rsidP="00861550">
      <w:pPr>
        <w:spacing w:line="259" w:lineRule="auto"/>
      </w:pPr>
      <w:r w:rsidRPr="00861550">
        <w:t>Dans les limites du budget disponible, une priorisation stratégique rationalisée des activités sera élaborée par les autorités provinciales sur base des orientations indicatives ci-dessous :</w:t>
      </w:r>
    </w:p>
    <w:p w14:paraId="269DC99C" w14:textId="01C28DA1" w:rsidR="00E925B7" w:rsidRPr="00861550" w:rsidRDefault="00E925B7" w:rsidP="00785DC1">
      <w:pPr>
        <w:pStyle w:val="ListParagraph"/>
        <w:numPr>
          <w:ilvl w:val="0"/>
          <w:numId w:val="30"/>
        </w:numPr>
        <w:spacing w:line="259" w:lineRule="auto"/>
        <w:ind w:left="426"/>
      </w:pPr>
      <w:r w:rsidRPr="00861550">
        <w:t>Les activités qui contribuent à optimiser le pilotage politique et technique du programme « Villages agricoles », à hauteur maximale de 25 % de l</w:t>
      </w:r>
      <w:r w:rsidR="00AC5572">
        <w:t>’enveloppe dédiée</w:t>
      </w:r>
      <w:r w:rsidRPr="00861550">
        <w:t>. Cela comprend : l’optimisation du processus de pilotage interministériel ; des études d’impact et de satisfaction du programme ; l’appui à l’analyse stratégique ; l’appel à des expertises et consultations externes pour du conseil stratégique et technique ; le renforcement des cadres de concertations et des cadres décisionnels « on Job » directement autour du programme « villages agricoles »</w:t>
      </w:r>
      <w:r w:rsidR="00A8666A">
        <w:t xml:space="preserve"> et en lien avec l’intervention « Participation citoyenne »</w:t>
      </w:r>
      <w:r w:rsidRPr="00861550">
        <w:t> ; le renforcement des outils de suivi-évaluation et de contrôle, notamment par les outils digitaux ; le développement de partenariats techniques et financiers innovants ; le renforcement des capacités techniques et institutionnels des autorités pour le pilotage de leur politique ; le renforcement des liens avec le central ; le renforcement des outils de communication interne et externe</w:t>
      </w:r>
      <w:r w:rsidR="00AC5572">
        <w:t> ; l’appel à de la consultation externe</w:t>
      </w:r>
      <w:r w:rsidRPr="00861550">
        <w:t xml:space="preserve">. </w:t>
      </w:r>
    </w:p>
    <w:p w14:paraId="0E4C2D3B" w14:textId="65814439" w:rsidR="00E925B7" w:rsidRPr="00861550" w:rsidRDefault="00E925B7" w:rsidP="00785DC1">
      <w:pPr>
        <w:pStyle w:val="ListParagraph"/>
        <w:numPr>
          <w:ilvl w:val="0"/>
          <w:numId w:val="30"/>
        </w:numPr>
        <w:spacing w:line="259" w:lineRule="auto"/>
        <w:ind w:left="426"/>
      </w:pPr>
      <w:r w:rsidRPr="00861550">
        <w:t>Les activités qui contribuent à l’atteinte des objectifs politiques du programme, à l’amélioration de l’efficience, de l’efficacité et de la capacité de mise en œuvre du programme « Villages agricoles », à hauteur maximale de 25 % de l</w:t>
      </w:r>
      <w:r w:rsidR="00AC5572">
        <w:t>’enveloppe dédiée</w:t>
      </w:r>
      <w:r w:rsidRPr="00861550">
        <w:t>. Cela comprend : l’amélioration de l’organisation interne au programme ; la formation des équipes techniques et autres parties prenantes (INERA, IPA et IPDR) ; l’analyse financière et l’amélioration de la gestion transparente et de la traçabilité des produits financiers générés ; l’analyse agroéconomique en lien avec les prix et le marché conduisant aux décisions de transformation et de vente des stocks de recouvrement ; le développement de partenariats publics-privés pour le crédit, la collecte, le transport, le stockage, la transformation ou la commercialisation des produits de recouvrement ; l’investissement direct dans des infrastructures de stockage et d’équipement pour la conservation des produits de recouvrement ; l’investissement dans les systèmes de transport ; la mobilisation d’expertises externes et académiques ; des voyages sud-sud auprès d’autorités de provinces d’autres pays ayant conduit et fait évoluer des politiques similaires</w:t>
      </w:r>
      <w:r w:rsidR="00AC5572">
        <w:t> ; l’appel à de la consultation externe</w:t>
      </w:r>
      <w:r w:rsidRPr="00861550">
        <w:t xml:space="preserve">. </w:t>
      </w:r>
    </w:p>
    <w:p w14:paraId="1B6FF5D2" w14:textId="1742B38D" w:rsidR="00E925B7" w:rsidRPr="00861550" w:rsidRDefault="068F5E07" w:rsidP="00785DC1">
      <w:pPr>
        <w:pStyle w:val="ListParagraph"/>
        <w:numPr>
          <w:ilvl w:val="0"/>
          <w:numId w:val="30"/>
        </w:numPr>
        <w:spacing w:line="259" w:lineRule="auto"/>
        <w:ind w:left="426"/>
      </w:pPr>
      <w:r>
        <w:t>Les activités qui contribuent au développement et à l’amélioration directe des performances techniques, économiques, sociales et environnementale des exploitations et des filières prioritaires, à hauteur minimale de 50 % de l</w:t>
      </w:r>
      <w:r w:rsidR="4881A028">
        <w:t>’enveloppe dédiée</w:t>
      </w:r>
      <w:r>
        <w:t>. Cela comprend : l’amélioration des dispositifs d’appui-conseil aux exploitations familiales ; l’adaptation aux changements climatiques</w:t>
      </w:r>
      <w:r w:rsidR="5A3E8448">
        <w:t xml:space="preserve"> ; l’innovation digitale et agroécologique ; </w:t>
      </w:r>
      <w:r>
        <w:t>l’amélioration de la structuration des filières existantes</w:t>
      </w:r>
      <w:r w:rsidR="3F6674F4">
        <w:t xml:space="preserve"> en synergie avec l’intervention Formation Entreprenariat et Emploi </w:t>
      </w:r>
      <w:r w:rsidR="00CC64A3">
        <w:t>de Enabel</w:t>
      </w:r>
      <w:r>
        <w:t> ; la contribution au développement de filières innovantes comme les filières semencières et piscicoles ; la formation et l’accompagnement à la professionnalisation des acteurs et de leurs réseaux au sein des filières ; les infrastructures et équipements dédiés à la pisciculture ; le développement des cadres de concertation au sein des filières ; l’information et la prévention aux calamités (météo, attaque crickets, …); l’adaptation aux changements climatiques ; le développement de partenariats scientifiques ; l</w:t>
      </w:r>
      <w:r w:rsidR="01DC7242">
        <w:t xml:space="preserve">a fourniture des </w:t>
      </w:r>
      <w:r>
        <w:t>équipements motorisés ancrés dans des projets d’entreprenariat ou au sein d’organisations professionnelles</w:t>
      </w:r>
      <w:r w:rsidR="4881A028">
        <w:t> ; l’appel à de la consultation externe</w:t>
      </w:r>
      <w:r>
        <w:t xml:space="preserve">. </w:t>
      </w:r>
    </w:p>
    <w:p w14:paraId="31363469" w14:textId="0BB40517" w:rsidR="00E925B7" w:rsidRPr="00861550" w:rsidRDefault="00E925B7" w:rsidP="00861550">
      <w:pPr>
        <w:spacing w:line="259" w:lineRule="auto"/>
      </w:pPr>
      <w:r w:rsidRPr="00861550">
        <w:t xml:space="preserve">L’appui </w:t>
      </w:r>
      <w:r w:rsidR="00CC64A3">
        <w:t>de Enabel</w:t>
      </w:r>
      <w:r w:rsidRPr="00861550">
        <w:t xml:space="preserve"> sur ce programme agricole, doit donc offrir à la fois l’opportunité pour la province d’étendre ses investissements, mais aussi de renforcer sa capacité d’analyse politique, de pilotage et de mise en œuvre du programme. </w:t>
      </w:r>
    </w:p>
    <w:p w14:paraId="07855FB0" w14:textId="7759824C" w:rsidR="00E925B7" w:rsidRPr="00861550" w:rsidRDefault="00E925B7" w:rsidP="00861550">
      <w:pPr>
        <w:spacing w:line="259" w:lineRule="auto"/>
      </w:pPr>
      <w:r w:rsidRPr="00861550">
        <w:t>Ce</w:t>
      </w:r>
      <w:r w:rsidR="00AF2BE2">
        <w:t xml:space="preserve">tte dynamique </w:t>
      </w:r>
      <w:r w:rsidRPr="00861550">
        <w:t>sera mis</w:t>
      </w:r>
      <w:r w:rsidR="00AF2BE2">
        <w:t>e</w:t>
      </w:r>
      <w:r w:rsidRPr="00861550">
        <w:t xml:space="preserve"> à profit pour améliorer le positionnement et la prise de responsabilité des ministères centraux dans leurs politiques sectorielles nationales et leur appui aux provinces.</w:t>
      </w:r>
    </w:p>
    <w:p w14:paraId="22B4979D" w14:textId="2E4FBF5F" w:rsidR="00E925B7" w:rsidRPr="00861550" w:rsidRDefault="00AC5572" w:rsidP="00861550">
      <w:pPr>
        <w:spacing w:line="259" w:lineRule="auto"/>
      </w:pPr>
      <w:r>
        <w:t>Une enveloppe prise sur la ligne budgétaire permettra la mise en œuvre de ces activités,</w:t>
      </w:r>
      <w:r w:rsidRPr="00AC5572">
        <w:t xml:space="preserve"> </w:t>
      </w:r>
      <w:r>
        <w:t xml:space="preserve">à travers une </w:t>
      </w:r>
      <w:r w:rsidRPr="00861550">
        <w:t>convention de subsides (</w:t>
      </w:r>
      <w:proofErr w:type="spellStart"/>
      <w:r w:rsidRPr="00861550">
        <w:t>CdS</w:t>
      </w:r>
      <w:proofErr w:type="spellEnd"/>
      <w:r w:rsidRPr="00861550">
        <w:t xml:space="preserve">) </w:t>
      </w:r>
      <w:r>
        <w:t>avec la province</w:t>
      </w:r>
      <w:r w:rsidR="00E925B7" w:rsidRPr="00861550">
        <w:t>. L’analyse organisationnelle préalable déterminera les conditions optimales d’exécution, en ce compris, le cas échéant, des clauses d’accompagnement et d’appui additionnel.</w:t>
      </w:r>
    </w:p>
    <w:p w14:paraId="1827865B" w14:textId="3BD0FB83" w:rsidR="00E925B7" w:rsidRPr="007249BF" w:rsidRDefault="00E925B7" w:rsidP="007249BF">
      <w:pPr>
        <w:spacing w:line="259" w:lineRule="auto"/>
      </w:pPr>
      <w:r w:rsidRPr="007249BF">
        <w:rPr>
          <w:b/>
          <w:bCs/>
        </w:rPr>
        <w:t>B03</w:t>
      </w:r>
      <w:r w:rsidR="00DA403C">
        <w:rPr>
          <w:b/>
          <w:bCs/>
        </w:rPr>
        <w:t>.</w:t>
      </w:r>
      <w:r w:rsidRPr="007249BF">
        <w:rPr>
          <w:b/>
          <w:bCs/>
        </w:rPr>
        <w:t>01.</w:t>
      </w:r>
      <w:r w:rsidRPr="007249BF">
        <w:t xml:space="preserve"> La Province de Lualaba sera accompagnée à construire et mettre en œuvre un programme de même finalité. L’intervention acceptera de prendre les risques mesurés nécessaires afin de soutenir les autorités provinciales dans leur ambition de diversification de l’économie. Enabel et la Province veilleront à ne pas tomber dans le piège du copier-coller, du Haut-Katanga au Lualaba mais ils s’appliqueront à inventorier les conditions de succès, la pertinence de(s) la filière(s) à appuyer, les bassins de production potentiels, effectifs ou dédiés ainsi que les voies de desserte agricoles, les dynamiques et interactions entre acteurs, les résistances culturelles et les stratégies éventuelles de transformation sociale, les facteurs endogènes ou exogènes de changement, etc. </w:t>
      </w:r>
    </w:p>
    <w:p w14:paraId="3F59FEEA" w14:textId="77777777" w:rsidR="00E925B7" w:rsidRPr="007249BF" w:rsidRDefault="00E925B7" w:rsidP="007249BF">
      <w:pPr>
        <w:spacing w:line="259" w:lineRule="auto"/>
      </w:pPr>
      <w:r w:rsidRPr="007249BF">
        <w:t xml:space="preserve">Ces études préalables étant réalisées, un programme agricole correctement modulé, réaliste, cohérent et pratique sera élaboré et adopté. Ce programme détaillera notamment (i) l’optimisation du processus de pilotage interministériel ; (ii) les besoins en expertises et consultations externes pour du conseil stratégique et technique ; (iii) les outils de suivi-évaluation et de contrôle, notamment par les outils digitaux ; (iv) les mécanismes de financement propres et externes à travers le développement de partenariats techniques et financiers innovants, le partenariat public-privé ; (v) les besoins en compétences techniques au niveau local et les plans renforcement des capacités techniques et institutionnelles ; (vi) un plan de communication interne et externe. </w:t>
      </w:r>
    </w:p>
    <w:p w14:paraId="1809DB39" w14:textId="27B6A4E2" w:rsidR="00E925B7" w:rsidRPr="007249BF" w:rsidRDefault="00E925B7" w:rsidP="007249BF">
      <w:pPr>
        <w:spacing w:line="259" w:lineRule="auto"/>
      </w:pPr>
      <w:r w:rsidRPr="007249BF">
        <w:t xml:space="preserve">L’opérationnalisation de ce programme est du ressort de la Province </w:t>
      </w:r>
      <w:r w:rsidR="00AF2BE2">
        <w:t xml:space="preserve">et constituera une condition à l’appui </w:t>
      </w:r>
      <w:r w:rsidR="00CC64A3">
        <w:t>de Enabel</w:t>
      </w:r>
      <w:r w:rsidR="00AF2BE2">
        <w:t xml:space="preserve"> qui</w:t>
      </w:r>
      <w:r w:rsidRPr="007249BF">
        <w:t xml:space="preserve"> assurera </w:t>
      </w:r>
      <w:r w:rsidR="00AF2BE2">
        <w:t xml:space="preserve">également </w:t>
      </w:r>
      <w:r w:rsidRPr="007249BF">
        <w:t xml:space="preserve">l’appui-conseil </w:t>
      </w:r>
      <w:r w:rsidR="00AF2BE2">
        <w:t xml:space="preserve">perlé </w:t>
      </w:r>
      <w:r w:rsidRPr="007249BF">
        <w:t xml:space="preserve">dans </w:t>
      </w:r>
      <w:r w:rsidR="00AF2BE2">
        <w:t>sa mise en œuvre, par la mobilisation de son expertise propre ou de ses ACC</w:t>
      </w:r>
      <w:r w:rsidRPr="007249BF">
        <w:t xml:space="preserve">. </w:t>
      </w:r>
    </w:p>
    <w:p w14:paraId="23BBFDA3" w14:textId="2171BBA9" w:rsidR="00E925B7" w:rsidRPr="007249BF" w:rsidRDefault="00137075" w:rsidP="007249BF">
      <w:pPr>
        <w:spacing w:line="259" w:lineRule="auto"/>
      </w:pPr>
      <w:r w:rsidRPr="00137075">
        <w:rPr>
          <w:b/>
          <w:bCs/>
        </w:rPr>
        <w:t>A03</w:t>
      </w:r>
      <w:r w:rsidR="00DA403C">
        <w:rPr>
          <w:b/>
          <w:bCs/>
        </w:rPr>
        <w:t>.</w:t>
      </w:r>
      <w:r w:rsidRPr="00137075">
        <w:rPr>
          <w:b/>
          <w:bCs/>
        </w:rPr>
        <w:t>01/B03</w:t>
      </w:r>
      <w:r w:rsidR="00DA403C">
        <w:rPr>
          <w:b/>
          <w:bCs/>
        </w:rPr>
        <w:t>.</w:t>
      </w:r>
      <w:r w:rsidRPr="00137075">
        <w:rPr>
          <w:b/>
          <w:bCs/>
        </w:rPr>
        <w:t>01</w:t>
      </w:r>
      <w:r>
        <w:rPr>
          <w:b/>
          <w:bCs/>
        </w:rPr>
        <w:t xml:space="preserve">. </w:t>
      </w:r>
      <w:r>
        <w:t>L</w:t>
      </w:r>
      <w:r w:rsidR="00E925B7" w:rsidRPr="007249BF">
        <w:t>es contributions multidisciplinaires de</w:t>
      </w:r>
      <w:r w:rsidR="00AF2BE2">
        <w:t xml:space="preserve">s </w:t>
      </w:r>
      <w:r w:rsidR="00E925B7" w:rsidRPr="007249BF">
        <w:t>Université</w:t>
      </w:r>
      <w:r w:rsidR="00AF2BE2">
        <w:t>s</w:t>
      </w:r>
      <w:r w:rsidR="00E925B7" w:rsidRPr="007249BF">
        <w:t xml:space="preserve"> de </w:t>
      </w:r>
      <w:r w:rsidR="00AF2BE2">
        <w:t xml:space="preserve">Lubumbashi et de </w:t>
      </w:r>
      <w:r w:rsidR="00E925B7" w:rsidRPr="007249BF">
        <w:t xml:space="preserve">Kolwezi seront </w:t>
      </w:r>
      <w:r>
        <w:t xml:space="preserve">grandement </w:t>
      </w:r>
      <w:r w:rsidR="00E925B7" w:rsidRPr="007249BF">
        <w:t>sollicitées</w:t>
      </w:r>
      <w:r>
        <w:t xml:space="preserve"> au cours de cet appui</w:t>
      </w:r>
      <w:r w:rsidR="00E925B7" w:rsidRPr="007249BF">
        <w:t xml:space="preserve">. </w:t>
      </w:r>
      <w:r>
        <w:t>En cela, u</w:t>
      </w:r>
      <w:r w:rsidR="00E925B7" w:rsidRPr="007249BF">
        <w:t>n</w:t>
      </w:r>
      <w:r w:rsidR="00AC5572">
        <w:t xml:space="preserve"> programme de recherche sur l’</w:t>
      </w:r>
      <w:r w:rsidR="00AC5572" w:rsidRPr="007249BF">
        <w:t>économie agricole circulaire</w:t>
      </w:r>
      <w:r w:rsidR="00AC5572" w:rsidRPr="00B60F02">
        <w:t xml:space="preserve"> </w:t>
      </w:r>
      <w:r w:rsidR="00AC5572">
        <w:t>p</w:t>
      </w:r>
      <w:r>
        <w:t>lanifié entre ces</w:t>
      </w:r>
      <w:r w:rsidR="00B60F02">
        <w:t xml:space="preserve"> deux Universités </w:t>
      </w:r>
      <w:r w:rsidR="00E925B7" w:rsidRPr="007249BF">
        <w:t xml:space="preserve">et </w:t>
      </w:r>
      <w:r w:rsidR="0002257A">
        <w:t xml:space="preserve">l’école de </w:t>
      </w:r>
      <w:r w:rsidR="00E925B7" w:rsidRPr="007249BF">
        <w:t>Solvay / U</w:t>
      </w:r>
      <w:r w:rsidR="00B60F02">
        <w:t>LB</w:t>
      </w:r>
      <w:r>
        <w:t>,</w:t>
      </w:r>
      <w:r w:rsidR="00E925B7" w:rsidRPr="007249BF">
        <w:t xml:space="preserve"> </w:t>
      </w:r>
      <w:r>
        <w:t xml:space="preserve">a également été pré-identifié pour entrer en </w:t>
      </w:r>
      <w:r w:rsidRPr="007249BF">
        <w:t xml:space="preserve">synergie </w:t>
      </w:r>
      <w:r>
        <w:t xml:space="preserve">avec l’accompagnement proposé par Enabel. </w:t>
      </w:r>
      <w:r w:rsidR="00B60F02">
        <w:t>Des</w:t>
      </w:r>
      <w:r w:rsidR="00E925B7" w:rsidRPr="007249BF">
        <w:t xml:space="preserve"> </w:t>
      </w:r>
      <w:proofErr w:type="spellStart"/>
      <w:r w:rsidR="00B60F02">
        <w:t>C</w:t>
      </w:r>
      <w:r w:rsidR="00E925B7" w:rsidRPr="007249BF">
        <w:t>dS</w:t>
      </w:r>
      <w:proofErr w:type="spellEnd"/>
      <w:r w:rsidR="00E925B7" w:rsidRPr="007249BF">
        <w:t xml:space="preserve"> avec </w:t>
      </w:r>
      <w:r w:rsidR="00B60F02">
        <w:t>les Universités de Lubumbashi et Kolwezi</w:t>
      </w:r>
      <w:r w:rsidR="00E925B7" w:rsidRPr="007249BF">
        <w:t xml:space="preserve"> </w:t>
      </w:r>
      <w:r w:rsidR="0002257A">
        <w:t>seront possibles en appui à ce programme</w:t>
      </w:r>
      <w:r w:rsidR="00E925B7" w:rsidRPr="007249BF">
        <w:t>.</w:t>
      </w:r>
    </w:p>
    <w:p w14:paraId="18E2D927" w14:textId="79997E85" w:rsidR="00E925B7" w:rsidRPr="007249BF" w:rsidRDefault="00E925B7" w:rsidP="007249BF">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3F6472">
        <w:rPr>
          <w:rFonts w:eastAsia="Georgia" w:cs="Georgia"/>
          <w:b/>
          <w:bCs/>
          <w:szCs w:val="21"/>
        </w:rPr>
        <w:t>A03</w:t>
      </w:r>
      <w:r w:rsidR="00DA403C">
        <w:rPr>
          <w:rFonts w:eastAsia="Georgia" w:cs="Georgia"/>
          <w:b/>
          <w:bCs/>
          <w:szCs w:val="21"/>
        </w:rPr>
        <w:t>.</w:t>
      </w:r>
      <w:r w:rsidRPr="003F6472">
        <w:rPr>
          <w:rFonts w:eastAsia="Georgia" w:cs="Georgia"/>
          <w:b/>
          <w:bCs/>
          <w:szCs w:val="21"/>
        </w:rPr>
        <w:t>02 / B03</w:t>
      </w:r>
      <w:r w:rsidR="00DA403C">
        <w:rPr>
          <w:rFonts w:eastAsia="Georgia" w:cs="Georgia"/>
          <w:b/>
          <w:bCs/>
          <w:szCs w:val="21"/>
        </w:rPr>
        <w:t>.</w:t>
      </w:r>
      <w:r w:rsidRPr="003F6472">
        <w:rPr>
          <w:rFonts w:eastAsia="Georgia" w:cs="Georgia"/>
          <w:b/>
          <w:bCs/>
          <w:szCs w:val="21"/>
        </w:rPr>
        <w:t>02. Renforcer les compétences techniques de changement</w:t>
      </w:r>
    </w:p>
    <w:p w14:paraId="1E2E5C19" w14:textId="45BD9126" w:rsidR="00E925B7" w:rsidRPr="0002257A" w:rsidRDefault="00E925B7" w:rsidP="0002257A">
      <w:pPr>
        <w:spacing w:line="259" w:lineRule="auto"/>
      </w:pPr>
      <w:r w:rsidRPr="0002257A">
        <w:t>L’exploration d’autres pistes de diversification de l’économie que celle décrite, ci-dessus, relative à l’agric</w:t>
      </w:r>
      <w:r w:rsidR="0002257A">
        <w:t>ulture</w:t>
      </w:r>
      <w:r w:rsidRPr="0002257A">
        <w:t xml:space="preserve"> sera soutenue. </w:t>
      </w:r>
    </w:p>
    <w:p w14:paraId="71E99F27" w14:textId="15317195" w:rsidR="00E925B7" w:rsidRPr="0002257A" w:rsidRDefault="00E925B7" w:rsidP="0002257A">
      <w:pPr>
        <w:spacing w:line="259" w:lineRule="auto"/>
      </w:pPr>
      <w:r w:rsidRPr="0002257A">
        <w:t xml:space="preserve">En matière de Partenariat – Public – Privé, aucun cas d’écoles n’a été identifié dans un environnement à priori propice au regard de la forte présence des grandes entreprises minières dans l’une et l’autre province. La loi relative au PPP est récente (juillet 2018) et les compétences et compréhension font défaut. Une mise à niveau du personnel politique et administratif au niveau provincial et des ETD sera réalisée. Il sera fait recours à la Convention de Subsides avec le </w:t>
      </w:r>
      <w:proofErr w:type="spellStart"/>
      <w:r w:rsidRPr="0002257A">
        <w:t>Senarec</w:t>
      </w:r>
      <w:proofErr w:type="spellEnd"/>
      <w:r w:rsidRPr="0002257A">
        <w:t xml:space="preserve">. </w:t>
      </w:r>
    </w:p>
    <w:p w14:paraId="34787A98" w14:textId="28C1BCAA" w:rsidR="005D6B49" w:rsidRPr="0002257A" w:rsidRDefault="00E925B7" w:rsidP="0002257A">
      <w:pPr>
        <w:spacing w:line="259" w:lineRule="auto"/>
      </w:pPr>
      <w:r w:rsidRPr="0002257A">
        <w:t xml:space="preserve">Sans restriction particulière et à la condition d’une démonstration </w:t>
      </w:r>
      <w:r w:rsidR="00C44457" w:rsidRPr="0002257A">
        <w:t>qu</w:t>
      </w:r>
      <w:r w:rsidRPr="0002257A">
        <w:t>’une retombée de développement humain, global et inclusif</w:t>
      </w:r>
      <w:r w:rsidR="00C44457" w:rsidRPr="0002257A">
        <w:t xml:space="preserve"> s’en suivra, </w:t>
      </w:r>
      <w:r w:rsidRPr="0002257A">
        <w:t xml:space="preserve">des sujets pertinents seront financés à travers la recherche scientifique et la coopération inter-universitaire. </w:t>
      </w:r>
    </w:p>
    <w:p w14:paraId="3A80B072" w14:textId="1ACC1BD6" w:rsidR="00024F64" w:rsidRPr="000D6672" w:rsidRDefault="00024F64" w:rsidP="006E1A50">
      <w:pPr>
        <w:pStyle w:val="Heading3"/>
        <w:numPr>
          <w:ilvl w:val="2"/>
          <w:numId w:val="15"/>
        </w:numPr>
        <w:rPr>
          <w:lang w:val="fr-BE"/>
        </w:rPr>
      </w:pPr>
      <w:bookmarkStart w:id="105" w:name="_Toc113731203"/>
      <w:bookmarkStart w:id="106" w:name="_Toc113809904"/>
      <w:r w:rsidRPr="000D6672">
        <w:rPr>
          <w:lang w:val="fr-BE"/>
        </w:rPr>
        <w:t>Les indicateurs de suivi - évaluation</w:t>
      </w:r>
      <w:bookmarkEnd w:id="105"/>
      <w:bookmarkEnd w:id="106"/>
    </w:p>
    <w:p w14:paraId="75FDD669" w14:textId="77777777" w:rsidR="00024F64" w:rsidRDefault="00024F64" w:rsidP="00024F64">
      <w:pPr>
        <w:pStyle w:val="Heading3"/>
        <w:rPr>
          <w14:textFill>
            <w14:solidFill>
              <w14:srgbClr w14:val="585756">
                <w14:lumMod w14:val="75000"/>
              </w14:srgbClr>
            </w14:solidFill>
          </w14:textFill>
        </w:rPr>
      </w:pPr>
    </w:p>
    <w:p w14:paraId="4ADC729E" w14:textId="2D26C6B0" w:rsidR="005D6B49" w:rsidRPr="0002257A" w:rsidRDefault="00024F64" w:rsidP="00024F64">
      <w:r w:rsidRPr="0002257A">
        <w:t xml:space="preserve">Le tableau est repris en annexe </w:t>
      </w:r>
      <w:r w:rsidR="00DA598A">
        <w:t>3.</w:t>
      </w:r>
    </w:p>
    <w:p w14:paraId="69628938" w14:textId="5546214B" w:rsidR="0002257A" w:rsidRDefault="0002257A" w:rsidP="00024F64">
      <w:pPr>
        <w:rPr>
          <w:lang w:val="fr-FR"/>
        </w:rPr>
      </w:pPr>
      <w:r>
        <w:rPr>
          <w:lang w:val="fr-FR"/>
        </w:rPr>
        <w:br w:type="page"/>
      </w:r>
    </w:p>
    <w:p w14:paraId="327172ED" w14:textId="4073A1C1" w:rsidR="001C4AD3" w:rsidRDefault="006C4FE6" w:rsidP="006E1A50">
      <w:pPr>
        <w:pStyle w:val="Heading2"/>
        <w:numPr>
          <w:ilvl w:val="1"/>
          <w:numId w:val="15"/>
        </w:numPr>
      </w:pPr>
      <w:bookmarkStart w:id="107" w:name="_Toc113731204"/>
      <w:bookmarkStart w:id="108" w:name="_Hlk111734814"/>
      <w:r>
        <w:t xml:space="preserve"> </w:t>
      </w:r>
      <w:bookmarkStart w:id="109" w:name="_Toc113809905"/>
      <w:r w:rsidR="5435A867">
        <w:t>Les a</w:t>
      </w:r>
      <w:r w:rsidR="00024F64" w:rsidRPr="00024F64">
        <w:t xml:space="preserve">ctivités </w:t>
      </w:r>
      <w:r w:rsidR="00415248">
        <w:t>J</w:t>
      </w:r>
      <w:r w:rsidR="00024F64" w:rsidRPr="00024F64">
        <w:t>eunesse, conscience culturelle et sociale</w:t>
      </w:r>
      <w:bookmarkEnd w:id="107"/>
      <w:bookmarkEnd w:id="109"/>
    </w:p>
    <w:p w14:paraId="159606FA" w14:textId="01DC61C3" w:rsidR="00375339" w:rsidRDefault="00375339" w:rsidP="0045EFDF">
      <w:pPr>
        <w:spacing w:after="0" w:line="240" w:lineRule="auto"/>
        <w:textAlignment w:val="baseline"/>
      </w:pPr>
      <w:bookmarkStart w:id="110" w:name="_Hlk111103906"/>
      <w:r w:rsidRPr="0002257A">
        <w:t>Puisqu’il s’agit d’un</w:t>
      </w:r>
      <w:r w:rsidR="00854E49" w:rsidRPr="0002257A">
        <w:t>e</w:t>
      </w:r>
      <w:r w:rsidRPr="0002257A">
        <w:t xml:space="preserve"> intervention pilotée depuis Kinshasa, l’intervention complète est décrite dans le sous-portefeuille Kinshasa</w:t>
      </w:r>
      <w:r w:rsidR="00854E49" w:rsidRPr="0002257A">
        <w:t xml:space="preserve"> et interventions transversales</w:t>
      </w:r>
      <w:r w:rsidRPr="0002257A">
        <w:t xml:space="preserve">. Seules les spécificités des activités mises en œuvre à Lubumbashi sont reprises dans la description ci-dessous. </w:t>
      </w:r>
    </w:p>
    <w:p w14:paraId="7E9F1FB9" w14:textId="77777777" w:rsidR="008E2D26" w:rsidRPr="0002257A" w:rsidRDefault="008E2D26" w:rsidP="0045EFDF">
      <w:pPr>
        <w:spacing w:after="0" w:line="240" w:lineRule="auto"/>
        <w:textAlignment w:val="baseline"/>
      </w:pPr>
    </w:p>
    <w:p w14:paraId="5887B8FF" w14:textId="1F45CBEF" w:rsidR="000D6672" w:rsidRPr="000D6672" w:rsidRDefault="000D6672" w:rsidP="006E1A50">
      <w:pPr>
        <w:pStyle w:val="Heading3"/>
        <w:numPr>
          <w:ilvl w:val="2"/>
          <w:numId w:val="15"/>
        </w:numPr>
        <w:rPr>
          <w:lang w:val="fr-BE"/>
        </w:rPr>
      </w:pPr>
      <w:bookmarkStart w:id="111" w:name="_Toc113731205"/>
      <w:bookmarkStart w:id="112" w:name="_Toc113809906"/>
      <w:r w:rsidRPr="000D6672">
        <w:rPr>
          <w:lang w:val="fr-BE"/>
        </w:rPr>
        <w:t xml:space="preserve">Les </w:t>
      </w:r>
      <w:r>
        <w:rPr>
          <w:lang w:val="fr-BE"/>
        </w:rPr>
        <w:t>objectifs de l’intervention</w:t>
      </w:r>
      <w:bookmarkEnd w:id="111"/>
      <w:bookmarkEnd w:id="112"/>
    </w:p>
    <w:p w14:paraId="77E99F0D" w14:textId="77777777" w:rsidR="000D6672" w:rsidRPr="00375339" w:rsidRDefault="000D6672" w:rsidP="0045EFDF">
      <w:pPr>
        <w:spacing w:after="0" w:line="240" w:lineRule="auto"/>
        <w:textAlignment w:val="baseline"/>
        <w:rPr>
          <w:rFonts w:eastAsia="Times New Roman" w:cs="Segoe UI"/>
          <w:lang w:val="fr-FR" w:eastAsia="fr-FR"/>
        </w:rPr>
      </w:pPr>
    </w:p>
    <w:p w14:paraId="6161CB55" w14:textId="33E182B7" w:rsidR="00901A61" w:rsidRDefault="00375339" w:rsidP="00901A61">
      <w:pPr>
        <w:spacing w:after="0" w:line="240" w:lineRule="auto"/>
        <w:textAlignment w:val="baseline"/>
        <w:rPr>
          <w:rFonts w:eastAsia="Times New Roman" w:cs="Segoe UI"/>
          <w:lang w:val="fr-FR" w:eastAsia="fr-FR"/>
        </w:rPr>
      </w:pPr>
      <w:r w:rsidRPr="0045EFDF">
        <w:rPr>
          <w:rFonts w:eastAsia="Times New Roman" w:cs="Segoe UI"/>
          <w:lang w:val="fr-FR" w:eastAsia="fr-FR"/>
        </w:rPr>
        <w:t>Pour rappel, la chaine de résultat et les conditions de changement sont reprises dans le tableau suivant</w:t>
      </w:r>
      <w:r w:rsidRPr="0045EFDF">
        <w:rPr>
          <w:rFonts w:ascii="Times New Roman" w:eastAsia="Times New Roman" w:hAnsi="Times New Roman" w:cs="Times New Roman"/>
          <w:lang w:val="fr-FR" w:eastAsia="fr-FR"/>
        </w:rPr>
        <w:t> </w:t>
      </w:r>
      <w:r w:rsidRPr="0045EFDF">
        <w:rPr>
          <w:rFonts w:eastAsia="Times New Roman" w:cs="Segoe UI"/>
          <w:lang w:val="fr-FR" w:eastAsia="fr-FR"/>
        </w:rPr>
        <w:t>: </w:t>
      </w:r>
    </w:p>
    <w:p w14:paraId="6D607E98" w14:textId="77777777" w:rsidR="00901A61" w:rsidRDefault="00901A61" w:rsidP="00901A61">
      <w:pPr>
        <w:spacing w:after="0" w:line="240" w:lineRule="auto"/>
        <w:textAlignment w:val="baseline"/>
        <w:rPr>
          <w:rFonts w:eastAsia="Times New Roman" w:cs="Segoe UI"/>
          <w:lang w:val="fr-FR" w:eastAsia="fr-FR"/>
        </w:rPr>
      </w:pPr>
    </w:p>
    <w:p w14:paraId="0BAA3B65" w14:textId="5287DD2F" w:rsidR="00375339" w:rsidRPr="008E2D26" w:rsidRDefault="17AC0925" w:rsidP="00901A61">
      <w:pPr>
        <w:pStyle w:val="Caption"/>
        <w:jc w:val="left"/>
        <w:rPr>
          <w:rFonts w:eastAsia="Times New Roman" w:cs="Segoe UI"/>
          <w:b w:val="0"/>
          <w:bCs w:val="0"/>
          <w:color w:val="585756"/>
          <w:lang w:val="fr-FR" w:eastAsia="fr-FR"/>
        </w:rPr>
      </w:pPr>
      <w:bookmarkStart w:id="113" w:name="_Toc113731408"/>
      <w:r w:rsidRPr="008E2D26">
        <w:rPr>
          <w:color w:val="585756"/>
        </w:rPr>
        <w:t xml:space="preserve">Figure </w:t>
      </w:r>
      <w:r w:rsidRPr="008E2D26">
        <w:rPr>
          <w:color w:val="585756"/>
        </w:rPr>
        <w:fldChar w:fldCharType="begin"/>
      </w:r>
      <w:r w:rsidRPr="008E2D26">
        <w:rPr>
          <w:color w:val="585756"/>
        </w:rPr>
        <w:instrText>SEQ Figure \* ARABIC</w:instrText>
      </w:r>
      <w:r w:rsidRPr="008E2D26">
        <w:rPr>
          <w:color w:val="585756"/>
        </w:rPr>
        <w:fldChar w:fldCharType="separate"/>
      </w:r>
      <w:r w:rsidR="00104E6B" w:rsidRPr="008E2D26">
        <w:rPr>
          <w:noProof/>
          <w:color w:val="585756"/>
        </w:rPr>
        <w:t>8</w:t>
      </w:r>
      <w:r w:rsidRPr="008E2D26">
        <w:rPr>
          <w:color w:val="585756"/>
        </w:rPr>
        <w:fldChar w:fldCharType="end"/>
      </w:r>
      <w:r w:rsidR="3B89CB64" w:rsidRPr="008E2D26">
        <w:rPr>
          <w:color w:val="585756"/>
        </w:rPr>
        <w:t xml:space="preserve"> </w:t>
      </w:r>
      <w:r w:rsidR="61D797C4" w:rsidRPr="008E2D26">
        <w:rPr>
          <w:rFonts w:eastAsia="Times New Roman" w:cs="Segoe UI"/>
          <w:color w:val="585756"/>
          <w:lang w:eastAsia="fr-FR"/>
        </w:rPr>
        <w:t>– Chaîne de résultat de l’intervention Jeunesse</w:t>
      </w:r>
      <w:r w:rsidR="6AA36015" w:rsidRPr="008E2D26">
        <w:rPr>
          <w:rFonts w:eastAsia="Times New Roman" w:cs="Segoe UI"/>
          <w:color w:val="585756"/>
          <w:lang w:eastAsia="fr-FR"/>
        </w:rPr>
        <w:t xml:space="preserve">, </w:t>
      </w:r>
      <w:r w:rsidR="61D797C4" w:rsidRPr="008E2D26">
        <w:rPr>
          <w:rFonts w:eastAsia="Times New Roman" w:cs="Segoe UI"/>
          <w:color w:val="585756"/>
          <w:lang w:eastAsia="fr-FR"/>
        </w:rPr>
        <w:t>conscience culturelle</w:t>
      </w:r>
      <w:r w:rsidR="79A55984" w:rsidRPr="008E2D26">
        <w:rPr>
          <w:rFonts w:eastAsia="Times New Roman" w:cs="Segoe UI"/>
          <w:color w:val="585756"/>
          <w:lang w:eastAsia="fr-FR"/>
        </w:rPr>
        <w:t xml:space="preserve"> et sociale</w:t>
      </w:r>
      <w:r w:rsidR="61D797C4" w:rsidRPr="008E2D26">
        <w:rPr>
          <w:rFonts w:eastAsia="Times New Roman" w:cs="Segoe UI"/>
          <w:color w:val="585756"/>
          <w:lang w:eastAsia="fr-FR"/>
        </w:rPr>
        <w:t xml:space="preserve"> du pilier 1</w:t>
      </w:r>
      <w:bookmarkEnd w:id="113"/>
      <w:r w:rsidR="61D797C4" w:rsidRPr="008E2D26">
        <w:rPr>
          <w:rFonts w:eastAsia="Times New Roman" w:cs="Segoe UI"/>
          <w:color w:val="585756"/>
          <w:lang w:val="fr-FR" w:eastAsia="fr-FR"/>
        </w:rPr>
        <w:t> </w:t>
      </w:r>
    </w:p>
    <w:bookmarkEnd w:id="110"/>
    <w:p w14:paraId="601F3142" w14:textId="13F32BE1" w:rsidR="00D433CC" w:rsidRDefault="00D07691" w:rsidP="00375339">
      <w:pPr>
        <w:spacing w:after="0" w:line="240" w:lineRule="auto"/>
        <w:textAlignment w:val="baseline"/>
        <w:rPr>
          <w:noProof/>
        </w:rPr>
      </w:pPr>
      <w:r w:rsidRPr="003F7F18">
        <w:rPr>
          <w:noProof/>
        </w:rPr>
        <mc:AlternateContent>
          <mc:Choice Requires="wpg">
            <w:drawing>
              <wp:anchor distT="0" distB="0" distL="114300" distR="114300" simplePos="0" relativeHeight="251663360" behindDoc="0" locked="0" layoutInCell="1" allowOverlap="1" wp14:anchorId="72E71BD2" wp14:editId="2AAE8CE3">
                <wp:simplePos x="0" y="0"/>
                <wp:positionH relativeFrom="margin">
                  <wp:posOffset>2730</wp:posOffset>
                </wp:positionH>
                <wp:positionV relativeFrom="paragraph">
                  <wp:posOffset>2029</wp:posOffset>
                </wp:positionV>
                <wp:extent cx="5751002" cy="2386409"/>
                <wp:effectExtent l="0" t="0" r="2540" b="0"/>
                <wp:wrapTopAndBottom/>
                <wp:docPr id="18" name="Groupe 1"/>
                <wp:cNvGraphicFramePr/>
                <a:graphic xmlns:a="http://schemas.openxmlformats.org/drawingml/2006/main">
                  <a:graphicData uri="http://schemas.microsoft.com/office/word/2010/wordprocessingGroup">
                    <wpg:wgp>
                      <wpg:cNvGrpSpPr/>
                      <wpg:grpSpPr>
                        <a:xfrm>
                          <a:off x="0" y="0"/>
                          <a:ext cx="5751002" cy="2386409"/>
                          <a:chOff x="0" y="1"/>
                          <a:chExt cx="9109853" cy="2386693"/>
                        </a:xfrm>
                      </wpg:grpSpPr>
                      <wps:wsp>
                        <wps:cNvPr id="19" name="Rectangle 19"/>
                        <wps:cNvSpPr/>
                        <wps:spPr>
                          <a:xfrm>
                            <a:off x="2833927" y="1222625"/>
                            <a:ext cx="2947956" cy="1162810"/>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848785" w14:textId="77777777" w:rsidR="00D07691" w:rsidRPr="003F7F18" w:rsidRDefault="00D07691" w:rsidP="00D0769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004FBA82" w14:textId="77777777" w:rsidR="00D07691" w:rsidRPr="003F7F18" w:rsidRDefault="00D07691" w:rsidP="00D07691">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wps:txbx>
                        <wps:bodyPr lIns="91440" tIns="45720" rIns="91440" bIns="45720" rtlCol="0" anchor="ctr"/>
                      </wps:wsp>
                      <wps:wsp>
                        <wps:cNvPr id="20" name="Rectangle 20"/>
                        <wps:cNvSpPr/>
                        <wps:spPr>
                          <a:xfrm>
                            <a:off x="1518" y="1222192"/>
                            <a:ext cx="2748670" cy="116291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FC941" w14:textId="77777777" w:rsidR="00D07691" w:rsidRPr="003F7F18" w:rsidRDefault="00D07691" w:rsidP="00D0769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61989709" w14:textId="77777777" w:rsidR="00D07691" w:rsidRPr="003F7F18" w:rsidRDefault="00D07691" w:rsidP="00D07691">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wps:txbx>
                        <wps:bodyPr lIns="68580" tIns="34290" rIns="68580" bIns="34290" rtlCol="0" anchor="ctr"/>
                      </wps:wsp>
                      <wps:wsp>
                        <wps:cNvPr id="21" name="Rectangle 21"/>
                        <wps:cNvSpPr/>
                        <wps:spPr>
                          <a:xfrm>
                            <a:off x="5878709" y="1217960"/>
                            <a:ext cx="3219294" cy="116873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565D53" w14:textId="77777777" w:rsidR="00D07691" w:rsidRPr="003F7F18" w:rsidRDefault="00D07691" w:rsidP="00D07691">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6946E1B0" w14:textId="77777777" w:rsidR="00D07691" w:rsidRPr="003F7F18" w:rsidRDefault="00D07691" w:rsidP="00D07691">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wps:txbx>
                        <wps:bodyPr lIns="91440" tIns="45720" rIns="91440" bIns="45720" rtlCol="0" anchor="ctr"/>
                      </wps:wsp>
                      <wps:wsp>
                        <wps:cNvPr id="22" name="Titre 4"/>
                        <wps:cNvSpPr txBox="1">
                          <a:spLocks/>
                        </wps:cNvSpPr>
                        <wps:spPr>
                          <a:xfrm>
                            <a:off x="0" y="1"/>
                            <a:ext cx="9088728" cy="540752"/>
                          </a:xfrm>
                          <a:prstGeom prst="rect">
                            <a:avLst/>
                          </a:prstGeom>
                          <a:solidFill>
                            <a:schemeClr val="tx1">
                              <a:lumMod val="50000"/>
                              <a:lumOff val="50000"/>
                            </a:schemeClr>
                          </a:solidFill>
                          <a:ln w="19050">
                            <a:noFill/>
                          </a:ln>
                        </wps:spPr>
                        <wps:txbx>
                          <w:txbxContent>
                            <w:p w14:paraId="282DDBB7" w14:textId="77777777" w:rsidR="00D07691" w:rsidRPr="003F7F18" w:rsidRDefault="00D07691" w:rsidP="00D07691">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wps:txbx>
                        <wps:bodyPr vert="horz" lIns="91440" tIns="45720" rIns="91440" bIns="45720" rtlCol="0" anchor="ctr">
                          <a:normAutofit/>
                        </wps:bodyPr>
                      </wps:wsp>
                      <wps:wsp>
                        <wps:cNvPr id="23" name="Rectangle 23"/>
                        <wps:cNvSpPr/>
                        <wps:spPr>
                          <a:xfrm>
                            <a:off x="4183" y="617477"/>
                            <a:ext cx="9105670" cy="551504"/>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6ABA8A" w14:textId="77777777" w:rsidR="00D07691" w:rsidRPr="003F7F18" w:rsidRDefault="00D07691" w:rsidP="00D07691">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72E71BD2" id="_x0000_s1058" style="position:absolute;left:0;text-align:left;margin-left:.2pt;margin-top:.15pt;width:452.85pt;height:187.9pt;z-index:251663360;mso-position-horizontal-relative:margin;mso-width-relative:margin;mso-height-relative:margin" coordorigin="" coordsize="91098,2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">
                <v:rect id="Rectangle 19" o:spid="_x0000_s1059" style="position:absolute;left:28339;top:12226;width:29479;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" fillcolor="#e65300" stroked="f" strokeweight="1pt">
                  <v:textbox>
                    <w:txbxContent>
                      <w:p w14:paraId="1D848785" w14:textId="77777777" w:rsidR="00D07691" w:rsidRPr="003F7F18" w:rsidRDefault="00D07691" w:rsidP="00D0769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004FBA82" w14:textId="77777777" w:rsidR="00D07691" w:rsidRPr="003F7F18" w:rsidRDefault="00D07691" w:rsidP="00D07691">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v:textbox>
                </v:rect>
                <v:rect id="Rectangle 20" o:spid="_x0000_s1060" style="position:absolute;left:15;top:12221;width:27486;height:1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" fillcolor="#e65300" stroked="f" strokeweight="1pt">
                  <v:textbox inset="5.4pt,2.7pt,5.4pt,2.7pt">
                    <w:txbxContent>
                      <w:p w14:paraId="1DBFC941" w14:textId="77777777" w:rsidR="00D07691" w:rsidRPr="003F7F18" w:rsidRDefault="00D07691" w:rsidP="00D0769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61989709" w14:textId="77777777" w:rsidR="00D07691" w:rsidRPr="003F7F18" w:rsidRDefault="00D07691" w:rsidP="00D07691">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v:textbox>
                </v:rect>
                <v:rect id="Rectangle 21" o:spid="_x0000_s1061" style="position:absolute;left:58787;top:12179;width:32193;height:11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" fillcolor="#e65300" stroked="f" strokeweight="1pt">
                  <v:textbox>
                    <w:txbxContent>
                      <w:p w14:paraId="01565D53" w14:textId="77777777" w:rsidR="00D07691" w:rsidRPr="003F7F18" w:rsidRDefault="00D07691" w:rsidP="00D07691">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6946E1B0" w14:textId="77777777" w:rsidR="00D07691" w:rsidRPr="003F7F18" w:rsidRDefault="00D07691" w:rsidP="00D07691">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v:textbox>
                </v:rect>
                <v:shape id="Titre 4" o:spid="_x0000_s1062" type="#_x0000_t202" style="position:absolute;width:90887;height: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" fillcolor="gray [1629]" stroked="f" strokeweight="1.5pt">
                  <v:textbox>
                    <w:txbxContent>
                      <w:p w14:paraId="282DDBB7" w14:textId="77777777" w:rsidR="00D07691" w:rsidRPr="003F7F18" w:rsidRDefault="00D07691" w:rsidP="00D07691">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v:textbox>
                </v:shape>
                <v:rect id="Rectangle 23" o:spid="_x0000_s1063" style="position:absolute;left:41;top:6174;width:91057;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" fillcolor="#cfcdcd [2894]" stroked="f" strokeweight="1pt">
                  <v:textbox>
                    <w:txbxContent>
                      <w:p w14:paraId="396ABA8A" w14:textId="77777777" w:rsidR="00D07691" w:rsidRPr="003F7F18" w:rsidRDefault="00D07691" w:rsidP="00D07691">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v:textbox>
                </v:rect>
                <w10:wrap type="topAndBottom" anchorx="margin"/>
              </v:group>
            </w:pict>
          </mc:Fallback>
        </mc:AlternateContent>
      </w:r>
    </w:p>
    <w:p w14:paraId="73E2F4FE" w14:textId="46488F2D" w:rsidR="00375339" w:rsidRPr="00375339" w:rsidRDefault="00CD3195" w:rsidP="00375339">
      <w:pPr>
        <w:spacing w:after="0" w:line="240" w:lineRule="auto"/>
        <w:textAlignment w:val="baseline"/>
        <w:rPr>
          <w:rFonts w:ascii="Segoe UI" w:eastAsia="Times New Roman" w:hAnsi="Segoe UI" w:cs="Segoe UI"/>
          <w:sz w:val="18"/>
          <w:szCs w:val="18"/>
          <w:lang w:val="fr-FR" w:eastAsia="fr-FR"/>
        </w:rPr>
      </w:pPr>
      <w:r>
        <w:rPr>
          <w:rFonts w:eastAsia="Times New Roman" w:cs="Segoe UI"/>
          <w:lang w:val="fr-FR" w:eastAsia="fr-FR"/>
        </w:rPr>
        <w:t>L</w:t>
      </w:r>
      <w:r w:rsidR="00375339" w:rsidRPr="466FA379">
        <w:rPr>
          <w:rFonts w:eastAsia="Times New Roman" w:cs="Segoe UI"/>
          <w:lang w:val="fr-FR" w:eastAsia="fr-FR"/>
        </w:rPr>
        <w:t xml:space="preserve">es principes spécifiques de la mise en œuvre de l’intervention </w:t>
      </w:r>
      <w:r w:rsidR="00375339" w:rsidRPr="00BF7B79">
        <w:rPr>
          <w:rFonts w:eastAsia="Times New Roman" w:cs="Segoe UI"/>
          <w:lang w:val="fr-FR" w:eastAsia="fr-FR"/>
        </w:rPr>
        <w:t xml:space="preserve">à </w:t>
      </w:r>
      <w:r w:rsidR="00E14DB0" w:rsidRPr="00BF7B79">
        <w:rPr>
          <w:rFonts w:eastAsia="Times New Roman" w:cs="Segoe UI"/>
          <w:lang w:val="fr-FR" w:eastAsia="fr-FR"/>
        </w:rPr>
        <w:t>Lubumbashi</w:t>
      </w:r>
      <w:r w:rsidR="00375339" w:rsidRPr="00BF7B79">
        <w:rPr>
          <w:rFonts w:eastAsia="Times New Roman" w:cs="Segoe UI"/>
          <w:lang w:val="fr-FR" w:eastAsia="fr-FR"/>
        </w:rPr>
        <w:t xml:space="preserve"> </w:t>
      </w:r>
      <w:r w:rsidR="00375339" w:rsidRPr="466FA379">
        <w:rPr>
          <w:rFonts w:eastAsia="Times New Roman" w:cs="Segoe UI"/>
          <w:lang w:val="fr-FR" w:eastAsia="fr-FR"/>
        </w:rPr>
        <w:t>sont les suivants</w:t>
      </w:r>
      <w:r w:rsidR="00375339" w:rsidRPr="00BF7B79">
        <w:rPr>
          <w:rFonts w:eastAsia="Times New Roman" w:cs="Segoe UI"/>
          <w:lang w:val="fr-FR" w:eastAsia="fr-FR"/>
        </w:rPr>
        <w:t> </w:t>
      </w:r>
      <w:r w:rsidR="00375339" w:rsidRPr="466FA379">
        <w:rPr>
          <w:rFonts w:eastAsia="Times New Roman" w:cs="Segoe UI"/>
          <w:lang w:val="fr-FR" w:eastAsia="fr-FR"/>
        </w:rPr>
        <w:t>:  </w:t>
      </w:r>
    </w:p>
    <w:p w14:paraId="38A967A8" w14:textId="148D302F" w:rsidR="009B4E47" w:rsidRPr="00620CD7" w:rsidRDefault="00746275" w:rsidP="00785DC1">
      <w:pPr>
        <w:numPr>
          <w:ilvl w:val="0"/>
          <w:numId w:val="23"/>
        </w:numPr>
        <w:spacing w:after="0" w:line="240" w:lineRule="auto"/>
        <w:ind w:left="426"/>
        <w:textAlignment w:val="baseline"/>
        <w:rPr>
          <w:rFonts w:eastAsia="Times New Roman" w:cs="Times New Roman"/>
          <w:szCs w:val="21"/>
          <w:lang w:val="fr-FR" w:eastAsia="fr-FR"/>
        </w:rPr>
      </w:pPr>
      <w:r w:rsidRPr="00620CD7">
        <w:rPr>
          <w:rFonts w:eastAsia="Times New Roman" w:cs="Times New Roman"/>
          <w:szCs w:val="21"/>
          <w:lang w:val="fr-FR" w:eastAsia="fr-FR"/>
        </w:rPr>
        <w:t>L</w:t>
      </w:r>
      <w:r w:rsidR="009B4E47" w:rsidRPr="00620CD7">
        <w:rPr>
          <w:rFonts w:eastAsia="Times New Roman" w:cs="Times New Roman"/>
          <w:szCs w:val="21"/>
          <w:lang w:val="fr-FR" w:eastAsia="fr-FR"/>
        </w:rPr>
        <w:t xml:space="preserve">’intervention sera mise en œuvre essentiellement dans le grand centre urbain de </w:t>
      </w:r>
      <w:r w:rsidRPr="00620CD7">
        <w:rPr>
          <w:rFonts w:eastAsia="Times New Roman" w:cs="Times New Roman"/>
          <w:szCs w:val="21"/>
          <w:lang w:val="fr-FR" w:eastAsia="fr-FR"/>
        </w:rPr>
        <w:t>Lubumbashi et dans les communes qui s’y rattachent</w:t>
      </w:r>
      <w:r w:rsidR="009B4E47" w:rsidRPr="00620CD7">
        <w:rPr>
          <w:rFonts w:eastAsia="Times New Roman" w:cs="Times New Roman"/>
          <w:szCs w:val="21"/>
          <w:lang w:val="fr-FR" w:eastAsia="fr-FR"/>
        </w:rPr>
        <w:t>.  </w:t>
      </w:r>
    </w:p>
    <w:p w14:paraId="19C6EDF6" w14:textId="2BC0E838" w:rsidR="00D915DA" w:rsidRPr="00620CD7" w:rsidRDefault="009B4E47" w:rsidP="00785DC1">
      <w:pPr>
        <w:numPr>
          <w:ilvl w:val="0"/>
          <w:numId w:val="23"/>
        </w:numPr>
        <w:spacing w:after="0" w:line="240" w:lineRule="auto"/>
        <w:ind w:left="426"/>
        <w:textAlignment w:val="baseline"/>
        <w:rPr>
          <w:rFonts w:eastAsia="Times New Roman" w:cs="Times New Roman"/>
          <w:lang w:val="fr-FR" w:eastAsia="fr-FR"/>
        </w:rPr>
      </w:pPr>
      <w:r w:rsidRPr="70BE327C">
        <w:rPr>
          <w:rFonts w:eastAsia="Times New Roman" w:cs="Times New Roman"/>
          <w:lang w:val="fr-FR" w:eastAsia="fr-FR"/>
        </w:rPr>
        <w:t xml:space="preserve">Le secteur culturel sera le vecteur principal de l’intervention à </w:t>
      </w:r>
      <w:r w:rsidR="00070DF9" w:rsidRPr="70BE327C">
        <w:rPr>
          <w:rFonts w:eastAsia="Times New Roman" w:cs="Times New Roman"/>
          <w:lang w:val="fr-FR" w:eastAsia="fr-FR"/>
        </w:rPr>
        <w:t>Lubumbashi</w:t>
      </w:r>
      <w:r w:rsidRPr="70BE327C">
        <w:rPr>
          <w:rFonts w:eastAsia="Times New Roman" w:cs="Times New Roman"/>
          <w:lang w:val="fr-FR" w:eastAsia="fr-FR"/>
        </w:rPr>
        <w:t xml:space="preserve"> via notamment l</w:t>
      </w:r>
      <w:r w:rsidR="004E466C" w:rsidRPr="70BE327C">
        <w:rPr>
          <w:rFonts w:eastAsia="Times New Roman" w:cs="Times New Roman"/>
          <w:lang w:val="fr-FR" w:eastAsia="fr-FR"/>
        </w:rPr>
        <w:t>es arts audio-visuels, les arts plastiques</w:t>
      </w:r>
      <w:r w:rsidR="00620CD7" w:rsidRPr="70BE327C">
        <w:rPr>
          <w:rFonts w:eastAsia="Times New Roman" w:cs="Times New Roman"/>
          <w:lang w:val="fr-FR" w:eastAsia="fr-FR"/>
        </w:rPr>
        <w:t>, la lecture, le slam et autres</w:t>
      </w:r>
      <w:r w:rsidR="0040456D" w:rsidRPr="70BE327C">
        <w:rPr>
          <w:rFonts w:eastAsia="Times New Roman" w:cs="Times New Roman"/>
          <w:lang w:val="fr-FR" w:eastAsia="fr-FR"/>
        </w:rPr>
        <w:t>.</w:t>
      </w:r>
      <w:r w:rsidR="00E63738" w:rsidRPr="70BE327C">
        <w:rPr>
          <w:rStyle w:val="FootnoteReference"/>
          <w:rFonts w:eastAsia="Times New Roman" w:cs="Times New Roman"/>
          <w:lang w:val="fr-FR" w:eastAsia="fr-FR"/>
        </w:rPr>
        <w:footnoteReference w:id="11"/>
      </w:r>
      <w:r w:rsidR="00620CD7" w:rsidRPr="70BE327C">
        <w:rPr>
          <w:rFonts w:eastAsia="Times New Roman" w:cs="Times New Roman"/>
          <w:lang w:val="fr-FR" w:eastAsia="fr-FR"/>
        </w:rPr>
        <w:t xml:space="preserve"> </w:t>
      </w:r>
    </w:p>
    <w:p w14:paraId="04FC8C5B" w14:textId="5929C0E5" w:rsidR="004F54A2" w:rsidRDefault="009B4E47" w:rsidP="00785DC1">
      <w:pPr>
        <w:numPr>
          <w:ilvl w:val="0"/>
          <w:numId w:val="23"/>
        </w:numPr>
        <w:spacing w:after="0" w:line="240" w:lineRule="auto"/>
        <w:ind w:left="426"/>
        <w:textAlignment w:val="baseline"/>
        <w:rPr>
          <w:rFonts w:eastAsia="Times New Roman" w:cs="Times New Roman"/>
          <w:szCs w:val="21"/>
          <w:lang w:val="fr-FR" w:eastAsia="fr-FR"/>
        </w:rPr>
      </w:pPr>
      <w:r w:rsidRPr="00620CD7">
        <w:rPr>
          <w:rFonts w:eastAsia="Times New Roman" w:cs="Times New Roman"/>
          <w:szCs w:val="21"/>
          <w:lang w:val="fr-FR" w:eastAsia="fr-FR"/>
        </w:rPr>
        <w:t xml:space="preserve">S’appuyer sur les acteurs socio-culturels existants à </w:t>
      </w:r>
      <w:r w:rsidR="00D915DA" w:rsidRPr="00620CD7">
        <w:rPr>
          <w:rFonts w:eastAsia="Times New Roman" w:cs="Times New Roman"/>
          <w:szCs w:val="21"/>
          <w:lang w:val="fr-FR" w:eastAsia="fr-FR"/>
        </w:rPr>
        <w:t>Lubumbashi</w:t>
      </w:r>
      <w:r w:rsidRPr="00620CD7">
        <w:rPr>
          <w:rFonts w:eastAsia="Times New Roman" w:cs="Times New Roman"/>
          <w:szCs w:val="21"/>
          <w:lang w:val="fr-FR" w:eastAsia="fr-FR"/>
        </w:rPr>
        <w:t xml:space="preserve"> et renforcer leurs dynamiques en favorisant leur mise en réseau et leur bonne gouvernance.  </w:t>
      </w:r>
    </w:p>
    <w:p w14:paraId="067C3CE9" w14:textId="77777777" w:rsidR="00350417" w:rsidRPr="00375339" w:rsidRDefault="00350417" w:rsidP="009F3618">
      <w:pPr>
        <w:spacing w:after="0" w:line="240" w:lineRule="auto"/>
        <w:ind w:left="780"/>
        <w:textAlignment w:val="baseline"/>
        <w:rPr>
          <w:lang w:val="fr-FR" w:eastAsia="fr-FR"/>
        </w:rPr>
      </w:pPr>
    </w:p>
    <w:p w14:paraId="16B6D25A" w14:textId="047E8524" w:rsidR="00B45031" w:rsidRPr="00F81BDB" w:rsidRDefault="00CD6852" w:rsidP="00CD6852">
      <w:r w:rsidRPr="00FB2979">
        <w:t>L’offre culturelle est</w:t>
      </w:r>
      <w:r>
        <w:t xml:space="preserve"> présente</w:t>
      </w:r>
      <w:r w:rsidR="00620CD7">
        <w:t xml:space="preserve"> à Lubumbashi</w:t>
      </w:r>
      <w:r>
        <w:t xml:space="preserve">, mais manque d’ancrage local </w:t>
      </w:r>
      <w:r w:rsidR="00B8196F">
        <w:t>à cause notamment du nombre d’entreprises étrangères qui s’y trouvent</w:t>
      </w:r>
      <w:r>
        <w:t>. Le secteur manque de structuration</w:t>
      </w:r>
      <w:r w:rsidR="006040D3">
        <w:t xml:space="preserve"> et </w:t>
      </w:r>
      <w:r w:rsidR="00136A55">
        <w:t xml:space="preserve">les quelques structures reconnues </w:t>
      </w:r>
      <w:r w:rsidR="007F6BAF">
        <w:t>ne s’entendent pas</w:t>
      </w:r>
      <w:r w:rsidR="006040D3">
        <w:t xml:space="preserve"> toujours</w:t>
      </w:r>
      <w:r w:rsidR="007F6BAF">
        <w:t xml:space="preserve"> ou ne travaillent pas ensemble. Il y a également un manque </w:t>
      </w:r>
      <w:r>
        <w:t>d’opportunités de production et de diffusion, pour constituer un domaine d’activité économique contribuant à l’environnement socioculturel local</w:t>
      </w:r>
      <w:r w:rsidRPr="00FB2979">
        <w:t>.</w:t>
      </w:r>
      <w:r w:rsidR="007F6BAF">
        <w:t xml:space="preserve"> Seul WBI et l’Institut français permettent cela à</w:t>
      </w:r>
      <w:r w:rsidR="00223012">
        <w:t xml:space="preserve"> </w:t>
      </w:r>
      <w:r w:rsidR="00C26E4E">
        <w:t>leur niveau</w:t>
      </w:r>
      <w:r w:rsidR="007F6BAF">
        <w:t xml:space="preserve">. </w:t>
      </w:r>
      <w:r>
        <w:t>Les</w:t>
      </w:r>
      <w:r w:rsidRPr="00FB2979">
        <w:t xml:space="preserve"> artistes </w:t>
      </w:r>
      <w:r>
        <w:t xml:space="preserve">qui </w:t>
      </w:r>
      <w:r w:rsidRPr="00FB2979">
        <w:t>parvien</w:t>
      </w:r>
      <w:r>
        <w:t>n</w:t>
      </w:r>
      <w:r w:rsidRPr="00FB2979">
        <w:t>ent à faire de leur activité artistique un choix professionnel viable</w:t>
      </w:r>
      <w:r>
        <w:t xml:space="preserve"> ont pour la plupart une démarche tourné</w:t>
      </w:r>
      <w:r w:rsidR="001C27EA">
        <w:t>e</w:t>
      </w:r>
      <w:r>
        <w:t xml:space="preserve"> vers le marché international et fon</w:t>
      </w:r>
      <w:r w:rsidR="00EE1DCF">
        <w:t>t</w:t>
      </w:r>
      <w:r>
        <w:t xml:space="preserve"> souvent le choix de s’établir à l’étranger quand l’occasion s’y présente</w:t>
      </w:r>
      <w:r w:rsidRPr="00FB2979">
        <w:t xml:space="preserve">. </w:t>
      </w:r>
      <w:r w:rsidR="001C27EA">
        <w:t xml:space="preserve">C’est la « fuite des talents congolais ». </w:t>
      </w:r>
      <w:r w:rsidR="00223012">
        <w:t>Cependant, l</w:t>
      </w:r>
      <w:r w:rsidR="00B45031" w:rsidRPr="008C43D7">
        <w:t xml:space="preserve">a présence de structures </w:t>
      </w:r>
      <w:r w:rsidR="007D0A29">
        <w:t>culturelles</w:t>
      </w:r>
      <w:r w:rsidR="00B45031" w:rsidRPr="008C43D7">
        <w:t xml:space="preserve"> locales</w:t>
      </w:r>
      <w:r w:rsidR="00566B90">
        <w:t xml:space="preserve"> </w:t>
      </w:r>
      <w:r w:rsidR="00B45031" w:rsidRPr="008C43D7">
        <w:t xml:space="preserve">témoignant d’assises administratives </w:t>
      </w:r>
      <w:r w:rsidR="007D0A29">
        <w:t>plus ou moins</w:t>
      </w:r>
      <w:r w:rsidR="00B45031" w:rsidRPr="008C43D7">
        <w:t xml:space="preserve"> solides, d</w:t>
      </w:r>
      <w:r w:rsidR="007D0A29">
        <w:t>’une</w:t>
      </w:r>
      <w:r w:rsidR="00B45031" w:rsidRPr="008C43D7">
        <w:t xml:space="preserve"> bonne qualité de gestion, de vastes réseaux intra- et internationaux et d’une démarche </w:t>
      </w:r>
      <w:r w:rsidR="004C2A82">
        <w:t>tournée vers l</w:t>
      </w:r>
      <w:r w:rsidR="00B45031" w:rsidRPr="008C43D7">
        <w:t>es jeunes artistes</w:t>
      </w:r>
      <w:r w:rsidR="004C2A82">
        <w:t xml:space="preserve"> ou non, </w:t>
      </w:r>
      <w:r w:rsidR="00B45031" w:rsidRPr="008C43D7">
        <w:t xml:space="preserve">présente un grand potentiel de développement </w:t>
      </w:r>
      <w:r w:rsidR="00BB1B9F">
        <w:t>du secteur culturel et une amélioration de l’</w:t>
      </w:r>
      <w:r w:rsidR="00B45031" w:rsidRPr="008C43D7">
        <w:t>épanouissement socioculturel des jeunes.</w:t>
      </w:r>
    </w:p>
    <w:p w14:paraId="29B7DAD2" w14:textId="46038CDD" w:rsidR="00B60605" w:rsidRPr="00526F10" w:rsidRDefault="00696381" w:rsidP="0FD407D0">
      <w:pPr>
        <w:rPr>
          <w:rFonts w:eastAsia="Georgia" w:cs="Georgia"/>
        </w:rPr>
      </w:pPr>
      <w:r>
        <w:t>Lubumbashi est un important vivier de jeun</w:t>
      </w:r>
      <w:r w:rsidR="00526F10">
        <w:t>e</w:t>
      </w:r>
      <w:r w:rsidR="0034201C">
        <w:t>s</w:t>
      </w:r>
      <w:r>
        <w:t xml:space="preserve"> talent</w:t>
      </w:r>
      <w:r w:rsidR="0034201C">
        <w:t>s</w:t>
      </w:r>
      <w:r>
        <w:t xml:space="preserve"> créatif</w:t>
      </w:r>
      <w:r w:rsidR="0034201C">
        <w:t>s</w:t>
      </w:r>
      <w:r>
        <w:t xml:space="preserve">, ainsi qu’une ville universitaire où beaucoup de jeunes sont motivés à participer à la vie culturelle, en tant que spectateur </w:t>
      </w:r>
      <w:r w:rsidR="005E00B3">
        <w:t>ainsi qu</w:t>
      </w:r>
      <w:r w:rsidR="00276630">
        <w:t xml:space="preserve">e </w:t>
      </w:r>
      <w:r>
        <w:t xml:space="preserve">protagoniste. </w:t>
      </w:r>
      <w:r w:rsidR="005E00B3">
        <w:t xml:space="preserve">Les principaux opérateurs culturels de la ville </w:t>
      </w:r>
      <w:r w:rsidR="00276630">
        <w:t>sont</w:t>
      </w:r>
      <w:r w:rsidR="005E00B3">
        <w:t xml:space="preserve"> conscients de l’importance du rôle </w:t>
      </w:r>
      <w:r w:rsidR="00276630">
        <w:t xml:space="preserve">de cohésion </w:t>
      </w:r>
      <w:r w:rsidR="005E00B3">
        <w:t xml:space="preserve">social de la culture et orientent, dans une certaine mesure, leurs actions en ce sens. </w:t>
      </w:r>
      <w:r w:rsidR="002747F5">
        <w:t>Malgré ce dynamisme</w:t>
      </w:r>
      <w:r w:rsidR="005E00B3">
        <w:t xml:space="preserve">, les artistes émergeants ne parviennent pas à ancrer leur action dans un cadre administratif adéquat et/ou à mener à bien leurs projets de façon autonome et professionnelle. </w:t>
      </w:r>
    </w:p>
    <w:p w14:paraId="599DE497" w14:textId="7E67F5A3" w:rsidR="00B60605" w:rsidRDefault="3E2E4FB0" w:rsidP="3A2EAF6D">
      <w:pPr>
        <w:rPr>
          <w:rFonts w:eastAsia="Georgia" w:cs="Georgia"/>
        </w:rPr>
      </w:pPr>
      <w:r w:rsidRPr="00A85327">
        <w:rPr>
          <w:rFonts w:eastAsiaTheme="minorEastAsia"/>
          <w:szCs w:val="21"/>
        </w:rPr>
        <w:t xml:space="preserve">Le conflit entre Kasaïens et Katangais figure parmi tant d’autres conflits interethniques que connait la RDC depuis son existence, avant même la colonisation Belge. Le conflit des Katangais et Kasaïens de 1992 est le deuxième et le plus meurtrier après celui de 1959 lors des </w:t>
      </w:r>
      <w:r w:rsidR="4324E984" w:rsidRPr="00A85327">
        <w:rPr>
          <w:rFonts w:eastAsiaTheme="minorEastAsia"/>
          <w:szCs w:val="21"/>
        </w:rPr>
        <w:t>premières</w:t>
      </w:r>
      <w:r w:rsidRPr="00A85327">
        <w:rPr>
          <w:rFonts w:eastAsiaTheme="minorEastAsia"/>
          <w:szCs w:val="21"/>
        </w:rPr>
        <w:t xml:space="preserve"> élections locales. </w:t>
      </w:r>
      <w:r w:rsidR="772A4E41" w:rsidRPr="00A85327">
        <w:rPr>
          <w:rFonts w:eastAsiaTheme="minorEastAsia"/>
          <w:szCs w:val="21"/>
        </w:rPr>
        <w:t>A l’heure actuelle, c</w:t>
      </w:r>
      <w:r w:rsidRPr="00A85327">
        <w:rPr>
          <w:rFonts w:eastAsiaTheme="minorEastAsia"/>
          <w:szCs w:val="21"/>
        </w:rPr>
        <w:t>e conflit reste latent</w:t>
      </w:r>
      <w:r w:rsidR="203E2844" w:rsidRPr="00A85327">
        <w:rPr>
          <w:rFonts w:eastAsiaTheme="minorEastAsia"/>
          <w:szCs w:val="21"/>
        </w:rPr>
        <w:t xml:space="preserve"> et </w:t>
      </w:r>
      <w:r w:rsidRPr="00A85327">
        <w:rPr>
          <w:rFonts w:eastAsiaTheme="minorEastAsia"/>
          <w:szCs w:val="21"/>
        </w:rPr>
        <w:t xml:space="preserve">refait surface lors des grands évènements politiques </w:t>
      </w:r>
      <w:r w:rsidR="51F4FA5E" w:rsidRPr="00A85327">
        <w:rPr>
          <w:rFonts w:eastAsiaTheme="minorEastAsia"/>
          <w:szCs w:val="21"/>
        </w:rPr>
        <w:t>tels que d</w:t>
      </w:r>
      <w:r w:rsidRPr="00A85327">
        <w:rPr>
          <w:rFonts w:eastAsiaTheme="minorEastAsia"/>
          <w:szCs w:val="21"/>
        </w:rPr>
        <w:t xml:space="preserve">es élections, </w:t>
      </w:r>
      <w:r w:rsidR="6DD73970" w:rsidRPr="00A85327">
        <w:rPr>
          <w:rFonts w:eastAsiaTheme="minorEastAsia"/>
          <w:szCs w:val="21"/>
        </w:rPr>
        <w:t>d</w:t>
      </w:r>
      <w:r w:rsidRPr="00A85327">
        <w:rPr>
          <w:rFonts w:eastAsiaTheme="minorEastAsia"/>
          <w:szCs w:val="21"/>
        </w:rPr>
        <w:t>es négociations politiques</w:t>
      </w:r>
      <w:r w:rsidR="710E6C5D" w:rsidRPr="00A85327">
        <w:rPr>
          <w:rFonts w:eastAsiaTheme="minorEastAsia"/>
          <w:szCs w:val="21"/>
        </w:rPr>
        <w:t>,</w:t>
      </w:r>
      <w:r w:rsidRPr="00A85327">
        <w:rPr>
          <w:rFonts w:eastAsiaTheme="minorEastAsia"/>
          <w:szCs w:val="21"/>
        </w:rPr>
        <w:t xml:space="preserve"> et</w:t>
      </w:r>
      <w:r w:rsidR="572A0EB8" w:rsidRPr="00A85327">
        <w:rPr>
          <w:rFonts w:eastAsiaTheme="minorEastAsia"/>
          <w:szCs w:val="21"/>
        </w:rPr>
        <w:t>c. Bien que les causes de ce conflit soient multiples (historiques, économiques, démographiques ou autre), le conflit est av</w:t>
      </w:r>
      <w:r w:rsidR="5CA9D99C" w:rsidRPr="00A85327">
        <w:rPr>
          <w:rFonts w:eastAsiaTheme="minorEastAsia"/>
          <w:szCs w:val="21"/>
        </w:rPr>
        <w:t xml:space="preserve">ant tout un conflit politique. </w:t>
      </w:r>
      <w:r w:rsidR="5F16BEC2" w:rsidRPr="0FD407D0">
        <w:rPr>
          <w:rFonts w:eastAsiaTheme="minorEastAsia"/>
          <w:szCs w:val="21"/>
        </w:rPr>
        <w:t>Les différents entre ces deux groupes ethniques ne sont ni religieux, culturels ou issus des traditions et coutumes de l’un ou de l’autres, des activités</w:t>
      </w:r>
      <w:r w:rsidR="73FF83A5" w:rsidRPr="0FD407D0">
        <w:rPr>
          <w:rFonts w:eastAsiaTheme="minorEastAsia"/>
          <w:szCs w:val="21"/>
        </w:rPr>
        <w:t xml:space="preserve"> culturelles</w:t>
      </w:r>
      <w:r w:rsidR="5F16BEC2" w:rsidRPr="0FD407D0">
        <w:rPr>
          <w:rFonts w:eastAsiaTheme="minorEastAsia"/>
          <w:szCs w:val="21"/>
        </w:rPr>
        <w:t xml:space="preserve"> qui </w:t>
      </w:r>
      <w:r w:rsidR="581242A3" w:rsidRPr="0FD407D0">
        <w:rPr>
          <w:rFonts w:eastAsiaTheme="minorEastAsia"/>
          <w:szCs w:val="21"/>
        </w:rPr>
        <w:t>représentent les différentes traditions des deux groupes ethniques pourraient participer à un vivre ensemble et</w:t>
      </w:r>
      <w:r w:rsidR="5E74F2C8" w:rsidRPr="0FD407D0">
        <w:rPr>
          <w:rFonts w:eastAsiaTheme="minorEastAsia"/>
          <w:szCs w:val="21"/>
        </w:rPr>
        <w:t xml:space="preserve"> promouvoir l’interculturalité de la province. </w:t>
      </w:r>
      <w:r w:rsidR="000A91ED" w:rsidRPr="00A85327">
        <w:rPr>
          <w:rFonts w:eastAsia="Georgia" w:cs="Georgia"/>
        </w:rPr>
        <w:t>Dans les activités de l’intervention à Lubumbashi, un point d’attention sera port</w:t>
      </w:r>
      <w:r w:rsidR="000A91ED" w:rsidRPr="0FD407D0">
        <w:rPr>
          <w:rFonts w:eastAsia="Georgia" w:cs="Georgia"/>
        </w:rPr>
        <w:t>é</w:t>
      </w:r>
      <w:r w:rsidR="000A91ED" w:rsidRPr="00A85327">
        <w:rPr>
          <w:rFonts w:eastAsia="Georgia" w:cs="Georgia"/>
        </w:rPr>
        <w:t xml:space="preserve"> sur </w:t>
      </w:r>
      <w:r w:rsidR="2B9C0679" w:rsidRPr="0FD407D0">
        <w:rPr>
          <w:rFonts w:eastAsia="Georgia" w:cs="Georgia"/>
        </w:rPr>
        <w:t>cette problématique.</w:t>
      </w:r>
      <w:r w:rsidR="000A91ED" w:rsidRPr="0FD407D0">
        <w:rPr>
          <w:rFonts w:eastAsia="Georgia" w:cs="Georgia"/>
        </w:rPr>
        <w:t xml:space="preserve"> </w:t>
      </w:r>
      <w:r w:rsidR="000A91ED" w:rsidRPr="00A85327">
        <w:rPr>
          <w:rFonts w:eastAsia="Georgia" w:cs="Georgia"/>
        </w:rPr>
        <w:t>L’artiste s’inspire généralement de son vécu et de l’environnement dans lequel il vit. Il sera donc question d</w:t>
      </w:r>
      <w:r w:rsidR="04F6AB58" w:rsidRPr="0FD407D0">
        <w:rPr>
          <w:rFonts w:eastAsia="Georgia" w:cs="Georgia"/>
        </w:rPr>
        <w:t>’</w:t>
      </w:r>
      <w:r w:rsidR="000A91ED" w:rsidRPr="00A85327">
        <w:rPr>
          <w:rFonts w:eastAsia="Georgia" w:cs="Georgia"/>
        </w:rPr>
        <w:t>impulser</w:t>
      </w:r>
      <w:r w:rsidR="53DE01E6" w:rsidRPr="0FD407D0">
        <w:rPr>
          <w:rFonts w:eastAsia="Georgia" w:cs="Georgia"/>
        </w:rPr>
        <w:t xml:space="preserve"> et d’explorer</w:t>
      </w:r>
      <w:r w:rsidR="000A91ED" w:rsidRPr="00A85327">
        <w:rPr>
          <w:rFonts w:eastAsia="Georgia" w:cs="Georgia"/>
        </w:rPr>
        <w:t xml:space="preserve"> des projets </w:t>
      </w:r>
      <w:r w:rsidR="15F0ACEB" w:rsidRPr="0FD407D0">
        <w:rPr>
          <w:rFonts w:eastAsia="Georgia" w:cs="Georgia"/>
        </w:rPr>
        <w:t xml:space="preserve">artistiques </w:t>
      </w:r>
      <w:r w:rsidR="000A91ED" w:rsidRPr="00A85327">
        <w:rPr>
          <w:rFonts w:eastAsia="Georgia" w:cs="Georgia"/>
        </w:rPr>
        <w:t>qui ont déjà cette attention au conflit ethnique</w:t>
      </w:r>
      <w:r w:rsidR="7F144715" w:rsidRPr="0FD407D0">
        <w:rPr>
          <w:rFonts w:eastAsia="Georgia" w:cs="Georgia"/>
        </w:rPr>
        <w:t xml:space="preserve"> ou à la promotion de tradition des Kasaïens et des Katangais</w:t>
      </w:r>
      <w:r w:rsidR="33E01E57" w:rsidRPr="0FD407D0">
        <w:rPr>
          <w:rFonts w:eastAsia="Georgia" w:cs="Georgia"/>
        </w:rPr>
        <w:t xml:space="preserve">. </w:t>
      </w:r>
      <w:r w:rsidR="2944472C" w:rsidRPr="0FD407D0">
        <w:rPr>
          <w:rFonts w:eastAsia="Georgia" w:cs="Georgia"/>
        </w:rPr>
        <w:t>Toutefois</w:t>
      </w:r>
      <w:r w:rsidR="33E01E57" w:rsidRPr="0FD407D0">
        <w:rPr>
          <w:rFonts w:eastAsia="Georgia" w:cs="Georgia"/>
        </w:rPr>
        <w:t>, il ne s’agira pas de mener des actions culturelles type</w:t>
      </w:r>
      <w:r w:rsidR="000A91ED" w:rsidRPr="00A85327">
        <w:rPr>
          <w:rFonts w:eastAsia="Georgia" w:cs="Georgia"/>
        </w:rPr>
        <w:t xml:space="preserve"> théâtre de sensibilisation</w:t>
      </w:r>
      <w:r w:rsidR="4B032680" w:rsidRPr="0FD407D0">
        <w:rPr>
          <w:rFonts w:eastAsia="Georgia" w:cs="Georgia"/>
        </w:rPr>
        <w:t xml:space="preserve"> ou autre</w:t>
      </w:r>
      <w:r w:rsidR="000A91ED" w:rsidRPr="00A85327">
        <w:rPr>
          <w:rFonts w:eastAsia="Georgia" w:cs="Georgia"/>
        </w:rPr>
        <w:t xml:space="preserve"> à ce sujet. D</w:t>
      </w:r>
      <w:r w:rsidR="39873D3B" w:rsidRPr="0FD407D0">
        <w:rPr>
          <w:rFonts w:eastAsia="Georgia" w:cs="Georgia"/>
        </w:rPr>
        <w:t>e nombreux éléments draine</w:t>
      </w:r>
      <w:r w:rsidR="5EE1122E" w:rsidRPr="0FD407D0">
        <w:rPr>
          <w:rFonts w:eastAsia="Georgia" w:cs="Georgia"/>
        </w:rPr>
        <w:t>nt</w:t>
      </w:r>
      <w:r w:rsidR="39873D3B" w:rsidRPr="0FD407D0">
        <w:rPr>
          <w:rFonts w:eastAsia="Georgia" w:cs="Georgia"/>
        </w:rPr>
        <w:t xml:space="preserve"> ces tensions et sont hors de notre sphère d’influence</w:t>
      </w:r>
      <w:r w:rsidR="5FA700B6" w:rsidRPr="0FD407D0">
        <w:rPr>
          <w:rFonts w:eastAsia="Georgia" w:cs="Georgia"/>
        </w:rPr>
        <w:t xml:space="preserve"> ou de contrôle</w:t>
      </w:r>
      <w:r w:rsidR="39873D3B" w:rsidRPr="0FD407D0">
        <w:rPr>
          <w:rFonts w:eastAsia="Georgia" w:cs="Georgia"/>
        </w:rPr>
        <w:t xml:space="preserve">. </w:t>
      </w:r>
    </w:p>
    <w:p w14:paraId="754778C1" w14:textId="77777777" w:rsidR="008E2D26" w:rsidRPr="00526F10" w:rsidRDefault="008E2D26" w:rsidP="3A2EAF6D">
      <w:pPr>
        <w:rPr>
          <w:rFonts w:eastAsia="Georgia" w:cs="Georgia"/>
        </w:rPr>
      </w:pPr>
    </w:p>
    <w:p w14:paraId="63470DE8" w14:textId="409D2004" w:rsidR="00354DD1" w:rsidRDefault="000D6672" w:rsidP="006E1A50">
      <w:pPr>
        <w:pStyle w:val="Heading3"/>
        <w:numPr>
          <w:ilvl w:val="2"/>
          <w:numId w:val="15"/>
        </w:numPr>
        <w:rPr>
          <w:lang w:val="fr-BE"/>
        </w:rPr>
      </w:pPr>
      <w:bookmarkStart w:id="114" w:name="_Toc113731206"/>
      <w:bookmarkStart w:id="115" w:name="_Toc113809907"/>
      <w:bookmarkStart w:id="116" w:name="_Hlk111712292"/>
      <w:r>
        <w:rPr>
          <w:lang w:val="fr-BE"/>
        </w:rPr>
        <w:t>Résultat</w:t>
      </w:r>
      <w:r w:rsidR="005C39D6" w:rsidRPr="000D6672">
        <w:rPr>
          <w:lang w:val="fr-BE"/>
        </w:rPr>
        <w:t xml:space="preserve"> 1</w:t>
      </w:r>
      <w:r w:rsidR="00981F8E" w:rsidRPr="000D6672">
        <w:rPr>
          <w:lang w:val="fr-BE"/>
        </w:rPr>
        <w:t> </w:t>
      </w:r>
      <w:r>
        <w:rPr>
          <w:lang w:val="fr-BE"/>
        </w:rPr>
        <w:t>-</w:t>
      </w:r>
      <w:r w:rsidR="00981F8E" w:rsidRPr="000D6672">
        <w:rPr>
          <w:lang w:val="fr-BE"/>
        </w:rPr>
        <w:t xml:space="preserve"> Les jeunes utilisent des services socio-culturels qui répondent à leurs besoins/intérêts</w:t>
      </w:r>
      <w:bookmarkEnd w:id="114"/>
      <w:bookmarkEnd w:id="115"/>
      <w:r w:rsidR="00B85A27" w:rsidRPr="000D6672">
        <w:rPr>
          <w:lang w:val="fr-BE"/>
        </w:rPr>
        <w:t xml:space="preserve"> </w:t>
      </w:r>
    </w:p>
    <w:p w14:paraId="5FD0607D" w14:textId="77777777" w:rsidR="008E2D26" w:rsidRPr="008E2D26" w:rsidRDefault="008E2D26" w:rsidP="008E2D26"/>
    <w:p w14:paraId="32E270B3" w14:textId="6C70A1A9" w:rsidR="005C39D6" w:rsidRDefault="7AF56E79" w:rsidP="009F3618">
      <w:r>
        <w:t xml:space="preserve">Voir </w:t>
      </w:r>
      <w:r w:rsidRPr="16BF01A1">
        <w:rPr>
          <w:i/>
          <w:iCs/>
        </w:rPr>
        <w:t xml:space="preserve">sous-portefeuille Kinshasa </w:t>
      </w:r>
      <w:r w:rsidRPr="16BF01A1">
        <w:rPr>
          <w:rFonts w:cs="Segoe UI"/>
          <w:i/>
          <w:iCs/>
          <w:lang w:eastAsia="fr-FR"/>
        </w:rPr>
        <w:t>et interventions transversales</w:t>
      </w:r>
      <w:r w:rsidRPr="16BF01A1">
        <w:rPr>
          <w:i/>
          <w:iCs/>
        </w:rPr>
        <w:t xml:space="preserve"> </w:t>
      </w:r>
      <w:r>
        <w:t>pour plus de détails sur les</w:t>
      </w:r>
      <w:r w:rsidR="34D06EE4" w:rsidRPr="16BF01A1">
        <w:rPr>
          <w:b/>
          <w:bCs/>
        </w:rPr>
        <w:t xml:space="preserve"> </w:t>
      </w:r>
      <w:r>
        <w:t>activités du résultat 1.</w:t>
      </w:r>
    </w:p>
    <w:p w14:paraId="36D5883B" w14:textId="41076DE2" w:rsidR="005C39D6" w:rsidRPr="00B56A76" w:rsidRDefault="005C39D6" w:rsidP="00B56A76">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70BE327C">
        <w:rPr>
          <w:rFonts w:eastAsia="Georgia" w:cs="Georgia"/>
          <w:b/>
          <w:bCs/>
        </w:rPr>
        <w:t>A01</w:t>
      </w:r>
      <w:r w:rsidR="00354DD1" w:rsidRPr="70BE327C">
        <w:rPr>
          <w:rFonts w:eastAsia="Georgia" w:cs="Georgia"/>
          <w:b/>
          <w:bCs/>
        </w:rPr>
        <w:t>-</w:t>
      </w:r>
      <w:r w:rsidR="00AF4B5D" w:rsidRPr="70BE327C">
        <w:rPr>
          <w:rFonts w:eastAsia="Georgia" w:cs="Georgia"/>
          <w:b/>
          <w:bCs/>
        </w:rPr>
        <w:t>0</w:t>
      </w:r>
      <w:r w:rsidRPr="70BE327C">
        <w:rPr>
          <w:rFonts w:eastAsia="Georgia" w:cs="Georgia"/>
          <w:b/>
          <w:bCs/>
        </w:rPr>
        <w:t>1</w:t>
      </w:r>
      <w:r w:rsidR="00354DD1" w:rsidRPr="70BE327C">
        <w:rPr>
          <w:rFonts w:eastAsia="Georgia" w:cs="Georgia"/>
          <w:b/>
          <w:bCs/>
        </w:rPr>
        <w:t>.</w:t>
      </w:r>
      <w:r w:rsidRPr="70BE327C">
        <w:rPr>
          <w:rFonts w:eastAsia="Georgia" w:cs="Georgia"/>
          <w:b/>
          <w:bCs/>
        </w:rPr>
        <w:t xml:space="preserve"> Organisation d’évènements fédérateurs, créatifs et collaboratifs par consortium d’acteurs socio-culturels.</w:t>
      </w:r>
      <w:r w:rsidR="00754E4A" w:rsidRPr="00B56A76">
        <w:rPr>
          <w:rFonts w:eastAsia="Georgia" w:cs="Georgia"/>
          <w:b/>
          <w:bCs/>
          <w:sz w:val="12"/>
          <w:szCs w:val="12"/>
        </w:rPr>
        <w:footnoteReference w:id="12"/>
      </w:r>
      <w:r w:rsidRPr="00B56A76">
        <w:rPr>
          <w:rFonts w:eastAsia="Georgia" w:cs="Georgia"/>
          <w:b/>
          <w:bCs/>
          <w:sz w:val="12"/>
          <w:szCs w:val="12"/>
        </w:rPr>
        <w:t xml:space="preserve"> </w:t>
      </w:r>
    </w:p>
    <w:bookmarkEnd w:id="116"/>
    <w:p w14:paraId="1BF182DF" w14:textId="735839AD" w:rsidR="00AF4B5D" w:rsidRDefault="00EC00BA" w:rsidP="00EC00BA">
      <w:r w:rsidRPr="00B1452E">
        <w:t xml:space="preserve">Les principaux opérateurs culturels </w:t>
      </w:r>
      <w:proofErr w:type="spellStart"/>
      <w:r w:rsidRPr="00B1452E">
        <w:t>lushois</w:t>
      </w:r>
      <w:proofErr w:type="spellEnd"/>
      <w:r w:rsidRPr="00B1452E">
        <w:t xml:space="preserve"> mettent en œuvre des projets participatifs et/ou au bénéfice de la population locale, en particulier des jeunes</w:t>
      </w:r>
      <w:r w:rsidR="00801BF6">
        <w:t>. Ces projets</w:t>
      </w:r>
      <w:r w:rsidRPr="00B1452E">
        <w:t xml:space="preserve"> vis</w:t>
      </w:r>
      <w:r w:rsidR="003824AB">
        <w:t>e</w:t>
      </w:r>
      <w:r w:rsidRPr="00B1452E">
        <w:t xml:space="preserve">nt le plus souvent </w:t>
      </w:r>
      <w:r w:rsidR="003824AB">
        <w:t xml:space="preserve">la </w:t>
      </w:r>
      <w:r w:rsidRPr="00B1452E">
        <w:t>valoris</w:t>
      </w:r>
      <w:r w:rsidR="003824AB">
        <w:t xml:space="preserve">ation des </w:t>
      </w:r>
      <w:r w:rsidRPr="00B1452E">
        <w:t xml:space="preserve">dynamiques culturelles </w:t>
      </w:r>
      <w:r w:rsidR="00881BE3">
        <w:t xml:space="preserve">locales </w:t>
      </w:r>
      <w:r w:rsidRPr="00B1452E">
        <w:t xml:space="preserve">existantes. </w:t>
      </w:r>
      <w:r w:rsidR="000D7846">
        <w:t xml:space="preserve">Ces </w:t>
      </w:r>
      <w:r w:rsidRPr="00B1452E">
        <w:t>démarches témoignent</w:t>
      </w:r>
      <w:r w:rsidR="000D7846">
        <w:t xml:space="preserve">, d’ailleurs, </w:t>
      </w:r>
      <w:r w:rsidRPr="00B1452E">
        <w:t>de la présence d’artistes engagés qui souhaitent impacter positivement la société à travers leur travail artistique.</w:t>
      </w:r>
      <w:r w:rsidR="00CC09BC">
        <w:t xml:space="preserve"> Il s’agit donc </w:t>
      </w:r>
      <w:r w:rsidR="000D7846">
        <w:t>pour cette activité</w:t>
      </w:r>
      <w:r w:rsidR="00CC09BC">
        <w:t xml:space="preserve"> </w:t>
      </w:r>
      <w:r>
        <w:t xml:space="preserve">de </w:t>
      </w:r>
      <w:r w:rsidR="00B95900">
        <w:t>donner l’opportunité</w:t>
      </w:r>
      <w:r>
        <w:t xml:space="preserve"> </w:t>
      </w:r>
      <w:r w:rsidR="000D7846">
        <w:t>aux</w:t>
      </w:r>
      <w:r w:rsidR="00CC09BC">
        <w:t xml:space="preserve"> acteurs </w:t>
      </w:r>
      <w:proofErr w:type="spellStart"/>
      <w:r w:rsidR="000D7846">
        <w:t>lushois</w:t>
      </w:r>
      <w:proofErr w:type="spellEnd"/>
      <w:r w:rsidR="000D7846">
        <w:t xml:space="preserve"> </w:t>
      </w:r>
      <w:r>
        <w:t xml:space="preserve">de </w:t>
      </w:r>
      <w:r w:rsidR="00CC09BC">
        <w:t xml:space="preserve">se fédérer </w:t>
      </w:r>
      <w:r w:rsidR="009F666E">
        <w:t xml:space="preserve">autour d’un objectif commun et de </w:t>
      </w:r>
      <w:r>
        <w:t xml:space="preserve">proposer un projet </w:t>
      </w:r>
      <w:r w:rsidR="00220243">
        <w:t>qui puisse servir de différentes manière</w:t>
      </w:r>
      <w:r w:rsidR="0073541D">
        <w:t>s</w:t>
      </w:r>
      <w:r w:rsidR="00220243">
        <w:t xml:space="preserve"> à la population </w:t>
      </w:r>
      <w:proofErr w:type="spellStart"/>
      <w:r w:rsidR="00220243">
        <w:t>lushoise</w:t>
      </w:r>
      <w:proofErr w:type="spellEnd"/>
      <w:r w:rsidR="00220243">
        <w:t>. Un tel évènement mettra en valeur l</w:t>
      </w:r>
      <w:r w:rsidR="00EA0762">
        <w:t xml:space="preserve">a culture congolaise et </w:t>
      </w:r>
      <w:proofErr w:type="spellStart"/>
      <w:r w:rsidR="00EA0762">
        <w:t>lushoise</w:t>
      </w:r>
      <w:proofErr w:type="spellEnd"/>
      <w:r w:rsidR="00EA0762">
        <w:t xml:space="preserve"> qui se trouve parfois effacée </w:t>
      </w:r>
      <w:r w:rsidR="008D662B">
        <w:t xml:space="preserve">par le </w:t>
      </w:r>
      <w:r w:rsidR="00EA0762">
        <w:t>nombre</w:t>
      </w:r>
      <w:r w:rsidR="00C82B4E">
        <w:t xml:space="preserve"> important d’</w:t>
      </w:r>
      <w:r w:rsidR="00EA0762">
        <w:t xml:space="preserve">acteurs étrangers présents dans la région. </w:t>
      </w:r>
    </w:p>
    <w:p w14:paraId="6B57CA89" w14:textId="3BCB67E2" w:rsidR="006F3670" w:rsidRDefault="00526C2D" w:rsidP="006F3670">
      <w:bookmarkStart w:id="117" w:name="_Hlk111118386"/>
      <w:r>
        <w:t xml:space="preserve">Cette activité sera lancée par appel à proposition depuis l’intervention de Kinshasa </w:t>
      </w:r>
      <w:r w:rsidR="00165856">
        <w:t xml:space="preserve">qui </w:t>
      </w:r>
      <w:r w:rsidR="006F3670">
        <w:t xml:space="preserve">veillera à ce que les acteurs de Lubumbashi </w:t>
      </w:r>
      <w:r w:rsidR="00B91C5C">
        <w:t xml:space="preserve">y </w:t>
      </w:r>
      <w:r w:rsidR="00F874C7">
        <w:t>ai</w:t>
      </w:r>
      <w:r w:rsidR="5BE80D9B">
        <w:t>en</w:t>
      </w:r>
      <w:r w:rsidR="00F874C7">
        <w:t>t</w:t>
      </w:r>
      <w:r w:rsidR="00B91C5C">
        <w:t xml:space="preserve"> accès et </w:t>
      </w:r>
      <w:r w:rsidR="00F874C7">
        <w:t>les encouragera à y</w:t>
      </w:r>
      <w:r w:rsidR="00B91C5C">
        <w:t xml:space="preserve"> répondre. </w:t>
      </w:r>
    </w:p>
    <w:p w14:paraId="10CD52C8" w14:textId="1540C772" w:rsidR="00454E29" w:rsidRDefault="002F0FC8" w:rsidP="006F3670">
      <w:r>
        <w:t xml:space="preserve">Le pilier santé n’étant pas présent au Haut-Katanga, l’appel </w:t>
      </w:r>
      <w:r w:rsidR="00127C2C">
        <w:t xml:space="preserve">à proposition ci-dessus mentionné </w:t>
      </w:r>
      <w:r w:rsidR="003D172C">
        <w:t>ne demandera</w:t>
      </w:r>
      <w:r w:rsidR="00127C2C">
        <w:t xml:space="preserve"> pas l’intégration</w:t>
      </w:r>
      <w:r w:rsidR="003D172C">
        <w:t xml:space="preserve"> spécifique</w:t>
      </w:r>
      <w:r w:rsidR="00127C2C">
        <w:t xml:space="preserve"> </w:t>
      </w:r>
      <w:r w:rsidR="00CC6FAA">
        <w:t>de la dimension « bien-être psychosocial »</w:t>
      </w:r>
      <w:r w:rsidR="003D172C">
        <w:t xml:space="preserve"> </w:t>
      </w:r>
      <w:r w:rsidR="002539A1">
        <w:t xml:space="preserve">à l’appel. </w:t>
      </w:r>
      <w:bookmarkEnd w:id="117"/>
    </w:p>
    <w:p w14:paraId="713010D1" w14:textId="77777777" w:rsidR="008E2D26" w:rsidRDefault="008E2D26" w:rsidP="006F3670">
      <w:pPr>
        <w:rPr>
          <w:lang w:val="fr-FR"/>
        </w:rPr>
      </w:pPr>
    </w:p>
    <w:p w14:paraId="27A160FF" w14:textId="099C3F6A" w:rsidR="00E85FF6" w:rsidRPr="000D6672" w:rsidRDefault="000D6672" w:rsidP="006E1A50">
      <w:pPr>
        <w:pStyle w:val="Heading3"/>
        <w:numPr>
          <w:ilvl w:val="2"/>
          <w:numId w:val="15"/>
        </w:numPr>
        <w:rPr>
          <w:lang w:val="fr-BE"/>
        </w:rPr>
      </w:pPr>
      <w:bookmarkStart w:id="118" w:name="_Toc113731207"/>
      <w:bookmarkStart w:id="119" w:name="_Toc113809908"/>
      <w:r>
        <w:t>R</w:t>
      </w:r>
      <w:proofErr w:type="spellStart"/>
      <w:r w:rsidR="6B33AE6D" w:rsidRPr="000D6672">
        <w:rPr>
          <w:lang w:val="fr-BE"/>
        </w:rPr>
        <w:t>ésultat</w:t>
      </w:r>
      <w:proofErr w:type="spellEnd"/>
      <w:r w:rsidR="6B33AE6D" w:rsidRPr="000D6672">
        <w:rPr>
          <w:lang w:val="fr-BE"/>
        </w:rPr>
        <w:t xml:space="preserve"> 2</w:t>
      </w:r>
      <w:r w:rsidR="13AF8B26" w:rsidRPr="000D6672">
        <w:rPr>
          <w:lang w:val="fr-BE"/>
        </w:rPr>
        <w:t> </w:t>
      </w:r>
      <w:r w:rsidR="793B0808" w:rsidRPr="000D6672">
        <w:rPr>
          <w:lang w:val="fr-BE"/>
        </w:rPr>
        <w:t>-</w:t>
      </w:r>
      <w:bookmarkStart w:id="120" w:name="_Hlk111105024"/>
      <w:r w:rsidR="793B0808" w:rsidRPr="000D6672">
        <w:rPr>
          <w:lang w:val="fr-BE"/>
        </w:rPr>
        <w:t xml:space="preserve"> </w:t>
      </w:r>
      <w:r w:rsidR="13AF8B26" w:rsidRPr="000D6672">
        <w:rPr>
          <w:lang w:val="fr-BE"/>
        </w:rPr>
        <w:t>Un écosystème des services socio-culturels plus performant améliore l’accès des jeunes à ses prestations.</w:t>
      </w:r>
      <w:bookmarkEnd w:id="118"/>
      <w:bookmarkEnd w:id="119"/>
      <w:r w:rsidR="13AF8B26" w:rsidRPr="000D6672">
        <w:rPr>
          <w:lang w:val="fr-BE"/>
        </w:rPr>
        <w:t xml:space="preserve"> </w:t>
      </w:r>
    </w:p>
    <w:p w14:paraId="1D8F4660" w14:textId="77502D2F" w:rsidR="00F27D02" w:rsidRPr="00E605DF" w:rsidRDefault="00B20E24" w:rsidP="00E85FF6">
      <w:pPr>
        <w:rPr>
          <w:rFonts w:eastAsia="Times New Roman"/>
        </w:rPr>
      </w:pPr>
      <w:r w:rsidRPr="00854E49">
        <w:t xml:space="preserve">Voir </w:t>
      </w:r>
      <w:r w:rsidR="00854E49" w:rsidRPr="00854E49">
        <w:rPr>
          <w:i/>
          <w:iCs/>
        </w:rPr>
        <w:t>sous-</w:t>
      </w:r>
      <w:r w:rsidRPr="00854E49">
        <w:rPr>
          <w:i/>
          <w:iCs/>
        </w:rPr>
        <w:t>portefeuille Kinshasa</w:t>
      </w:r>
      <w:r w:rsidR="00854E49" w:rsidRPr="00854E49">
        <w:rPr>
          <w:i/>
          <w:iCs/>
        </w:rPr>
        <w:t xml:space="preserve"> </w:t>
      </w:r>
      <w:r w:rsidR="00854E49" w:rsidRPr="00854E49">
        <w:rPr>
          <w:rFonts w:cs="Segoe UI"/>
          <w:i/>
          <w:iCs/>
          <w:lang w:eastAsia="fr-FR"/>
        </w:rPr>
        <w:t>et interventions transversales</w:t>
      </w:r>
      <w:r w:rsidRPr="00854E49">
        <w:rPr>
          <w:i/>
          <w:iCs/>
        </w:rPr>
        <w:t xml:space="preserve"> </w:t>
      </w:r>
      <w:r w:rsidRPr="00854E49">
        <w:t>pour plus de détail</w:t>
      </w:r>
      <w:r w:rsidR="00854E49" w:rsidRPr="00854E49">
        <w:t>s</w:t>
      </w:r>
      <w:r w:rsidRPr="00854E49">
        <w:t xml:space="preserve"> sur l</w:t>
      </w:r>
      <w:r w:rsidR="00854E49" w:rsidRPr="00854E49">
        <w:t xml:space="preserve">es </w:t>
      </w:r>
      <w:r w:rsidRPr="00854E49">
        <w:t>activité</w:t>
      </w:r>
      <w:r w:rsidR="00854E49" w:rsidRPr="00854E49">
        <w:t>s du résultat 2</w:t>
      </w:r>
      <w:r w:rsidRPr="00854E49">
        <w:t>.</w:t>
      </w:r>
      <w:bookmarkEnd w:id="120"/>
    </w:p>
    <w:p w14:paraId="3999EC41" w14:textId="3B767B71" w:rsidR="002B4EE7" w:rsidRPr="00B56A76" w:rsidRDefault="002B4EE7" w:rsidP="00B56A76">
      <w:pPr>
        <w:pBdr>
          <w:top w:val="single" w:sz="4" w:space="1" w:color="auto"/>
          <w:left w:val="single" w:sz="4" w:space="4" w:color="auto"/>
          <w:bottom w:val="single" w:sz="4" w:space="0" w:color="auto"/>
          <w:right w:val="single" w:sz="4" w:space="4" w:color="auto"/>
        </w:pBdr>
        <w:spacing w:line="242" w:lineRule="exact"/>
        <w:rPr>
          <w:rFonts w:eastAsia="Georgia" w:cs="Georgia"/>
          <w:b/>
          <w:bCs/>
          <w:sz w:val="12"/>
          <w:szCs w:val="12"/>
        </w:rPr>
      </w:pPr>
      <w:r w:rsidRPr="70BE327C">
        <w:rPr>
          <w:rFonts w:eastAsia="Georgia" w:cs="Georgia"/>
          <w:b/>
          <w:bCs/>
        </w:rPr>
        <w:t>A02</w:t>
      </w:r>
      <w:r w:rsidR="006F6EA1" w:rsidRPr="70BE327C">
        <w:rPr>
          <w:rFonts w:eastAsia="Georgia" w:cs="Georgia"/>
          <w:b/>
          <w:bCs/>
        </w:rPr>
        <w:t>-</w:t>
      </w:r>
      <w:r w:rsidRPr="70BE327C">
        <w:rPr>
          <w:rFonts w:eastAsia="Georgia" w:cs="Georgia"/>
          <w:b/>
          <w:bCs/>
        </w:rPr>
        <w:t>01</w:t>
      </w:r>
      <w:r w:rsidR="00E85FF6" w:rsidRPr="70BE327C">
        <w:rPr>
          <w:rFonts w:eastAsia="Georgia" w:cs="Georgia"/>
          <w:b/>
          <w:bCs/>
        </w:rPr>
        <w:t>.</w:t>
      </w:r>
      <w:r w:rsidRPr="70BE327C">
        <w:rPr>
          <w:rFonts w:eastAsia="Georgia" w:cs="Georgia"/>
          <w:b/>
          <w:bCs/>
        </w:rPr>
        <w:t xml:space="preserve"> </w:t>
      </w:r>
      <w:r w:rsidR="00007C07" w:rsidRPr="70BE327C">
        <w:rPr>
          <w:rFonts w:eastAsia="Georgia" w:cs="Georgia"/>
          <w:b/>
          <w:bCs/>
        </w:rPr>
        <w:t xml:space="preserve">Mise en place d'incubateurs culturels urbains pour la structuration et la bonne </w:t>
      </w:r>
      <w:r w:rsidR="002747F5" w:rsidRPr="70BE327C">
        <w:rPr>
          <w:rFonts w:eastAsia="Georgia" w:cs="Georgia"/>
          <w:b/>
          <w:bCs/>
        </w:rPr>
        <w:t>g</w:t>
      </w:r>
      <w:r w:rsidR="00007C07" w:rsidRPr="70BE327C">
        <w:rPr>
          <w:rFonts w:eastAsia="Georgia" w:cs="Georgia"/>
          <w:b/>
          <w:bCs/>
        </w:rPr>
        <w:t>ouvernance du secteur culturel des centres urbains ciblés.</w:t>
      </w:r>
      <w:r w:rsidR="000143FE" w:rsidRPr="70BE327C">
        <w:rPr>
          <w:rFonts w:eastAsia="Georgia" w:cs="Georgia"/>
          <w:b/>
          <w:bCs/>
        </w:rPr>
        <w:t xml:space="preserve"> </w:t>
      </w:r>
      <w:r w:rsidR="000143FE" w:rsidRPr="00B56A76">
        <w:rPr>
          <w:rFonts w:eastAsia="Georgia" w:cs="Georgia"/>
          <w:b/>
          <w:bCs/>
          <w:sz w:val="12"/>
          <w:szCs w:val="12"/>
        </w:rPr>
        <w:footnoteReference w:id="13"/>
      </w:r>
    </w:p>
    <w:p w14:paraId="4A5CB965" w14:textId="7A3740A3" w:rsidR="006904AB" w:rsidRDefault="00D2121D">
      <w:r>
        <w:t xml:space="preserve">La conscience culturelle et sociale locale est en perdition à Lubumbashi </w:t>
      </w:r>
      <w:r w:rsidR="00C70534">
        <w:t xml:space="preserve">car beaucoup de </w:t>
      </w:r>
      <w:r w:rsidR="001B7384">
        <w:t>jeunes ne se reconnaissent p</w:t>
      </w:r>
      <w:r w:rsidR="001430D7">
        <w:t xml:space="preserve">lus </w:t>
      </w:r>
      <w:r w:rsidR="001B7384">
        <w:t>spécifiquement</w:t>
      </w:r>
      <w:r w:rsidR="001430D7">
        <w:t xml:space="preserve"> dans l’œuvre</w:t>
      </w:r>
      <w:r w:rsidR="00C714B8">
        <w:t xml:space="preserve"> ou les projets </w:t>
      </w:r>
      <w:r w:rsidR="001430D7">
        <w:t>de</w:t>
      </w:r>
      <w:r w:rsidR="001B7384">
        <w:t xml:space="preserve">s artistes. Or, </w:t>
      </w:r>
      <w:r w:rsidR="001430D7">
        <w:t>plus</w:t>
      </w:r>
      <w:r w:rsidR="00CD5667">
        <w:t xml:space="preserve"> le jeune </w:t>
      </w:r>
      <w:r w:rsidR="001430D7">
        <w:t xml:space="preserve">se sent concerné par </w:t>
      </w:r>
      <w:r w:rsidR="00DA2DD4">
        <w:t>l</w:t>
      </w:r>
      <w:r w:rsidR="001430D7">
        <w:t>a démarche</w:t>
      </w:r>
      <w:r w:rsidR="00DA2DD4">
        <w:t xml:space="preserve"> de l’artiste</w:t>
      </w:r>
      <w:r w:rsidR="00CD5667">
        <w:t xml:space="preserve">, plus il aura tendance à </w:t>
      </w:r>
      <w:r w:rsidR="00DA2DD4">
        <w:t xml:space="preserve">le suivre, le soutenir et </w:t>
      </w:r>
      <w:r w:rsidR="008A50B6">
        <w:t>s’engager auprès de lui</w:t>
      </w:r>
      <w:r w:rsidR="00DA2DD4">
        <w:t xml:space="preserve">. </w:t>
      </w:r>
      <w:r w:rsidR="009E2640">
        <w:t>Aujourd’hui</w:t>
      </w:r>
      <w:r w:rsidR="00DA2DD4">
        <w:t>, beaucoup d’artistes de Lubumbashi</w:t>
      </w:r>
      <w:r w:rsidR="009E2640">
        <w:t xml:space="preserve"> s’orientent vers le marché international,</w:t>
      </w:r>
      <w:r w:rsidR="00A87ED7">
        <w:t xml:space="preserve"> vu comme seule opportunité économique</w:t>
      </w:r>
      <w:r w:rsidR="00DC660B">
        <w:t xml:space="preserve"> et lucrative</w:t>
      </w:r>
      <w:r w:rsidR="00C211DC">
        <w:t xml:space="preserve"> ou répondent aux goût et couleurs des </w:t>
      </w:r>
      <w:r w:rsidR="003C6481">
        <w:t>travailleurs étrangers venus s’installer dans la ville minière</w:t>
      </w:r>
      <w:r w:rsidR="00A87ED7">
        <w:t xml:space="preserve">. </w:t>
      </w:r>
      <w:r w:rsidR="003C6481">
        <w:t xml:space="preserve">Par conséquent, </w:t>
      </w:r>
      <w:r w:rsidR="00A87ED7">
        <w:t>l’art</w:t>
      </w:r>
      <w:r w:rsidR="001430D7">
        <w:t xml:space="preserve"> contribue </w:t>
      </w:r>
      <w:r w:rsidR="003C6481">
        <w:t xml:space="preserve">actuellement </w:t>
      </w:r>
      <w:r w:rsidR="00027206">
        <w:t>de moins en moins</w:t>
      </w:r>
      <w:r w:rsidR="001430D7">
        <w:t xml:space="preserve"> à la participation culturelle de</w:t>
      </w:r>
      <w:r w:rsidR="00027206">
        <w:t>s</w:t>
      </w:r>
      <w:r w:rsidR="001430D7">
        <w:t xml:space="preserve"> jeunes </w:t>
      </w:r>
      <w:proofErr w:type="spellStart"/>
      <w:r w:rsidR="001430D7">
        <w:t>Lushois</w:t>
      </w:r>
      <w:proofErr w:type="spellEnd"/>
      <w:r w:rsidR="00027206">
        <w:t>.</w:t>
      </w:r>
      <w:r w:rsidR="0019468D">
        <w:t xml:space="preserve"> I</w:t>
      </w:r>
      <w:r w:rsidR="001430D7">
        <w:t xml:space="preserve">l </w:t>
      </w:r>
      <w:r w:rsidR="008174FF">
        <w:t>est</w:t>
      </w:r>
      <w:r w:rsidR="001430D7">
        <w:t xml:space="preserve"> nécessaire </w:t>
      </w:r>
      <w:r w:rsidR="008174FF">
        <w:t xml:space="preserve">par cette activité, </w:t>
      </w:r>
      <w:r w:rsidR="001430D7">
        <w:t>de de</w:t>
      </w:r>
      <w:r w:rsidR="005C61D7">
        <w:t xml:space="preserve"> renforcer les structures locales existantes afin </w:t>
      </w:r>
      <w:r w:rsidR="000F206E">
        <w:t xml:space="preserve">de créer </w:t>
      </w:r>
      <w:r w:rsidR="009600D1">
        <w:t xml:space="preserve">localement </w:t>
      </w:r>
      <w:r w:rsidR="000F206E">
        <w:t>de</w:t>
      </w:r>
      <w:r w:rsidR="001430D7">
        <w:t>s débouchés économiques</w:t>
      </w:r>
      <w:r w:rsidR="009600D1">
        <w:t>. Ainsi, l</w:t>
      </w:r>
      <w:r w:rsidR="001430D7">
        <w:t xml:space="preserve">es artistes </w:t>
      </w:r>
      <w:r w:rsidR="00D224E0">
        <w:t>seraient encourag</w:t>
      </w:r>
      <w:r w:rsidR="00A2285F">
        <w:t>és</w:t>
      </w:r>
      <w:r w:rsidR="00D224E0">
        <w:t xml:space="preserve"> à produire</w:t>
      </w:r>
      <w:r w:rsidR="001430D7">
        <w:t xml:space="preserve"> un travail qui s’adresse spécifiquement aux jeunes, </w:t>
      </w:r>
      <w:r w:rsidR="00A2285F">
        <w:t xml:space="preserve">en </w:t>
      </w:r>
      <w:r w:rsidR="001430D7">
        <w:t>s’inspir</w:t>
      </w:r>
      <w:r w:rsidR="00A2285F">
        <w:t>a</w:t>
      </w:r>
      <w:r w:rsidR="001430D7">
        <w:t xml:space="preserve">nt et s’inscrivent dans </w:t>
      </w:r>
      <w:r w:rsidR="00A2285F">
        <w:t>l</w:t>
      </w:r>
      <w:r w:rsidR="001430D7">
        <w:t xml:space="preserve">es dynamiques </w:t>
      </w:r>
      <w:r w:rsidR="00A2285F">
        <w:t xml:space="preserve">intersectorielles existantes </w:t>
      </w:r>
      <w:r w:rsidR="001430D7">
        <w:t>et permett</w:t>
      </w:r>
      <w:r w:rsidR="00A2285F">
        <w:t>a</w:t>
      </w:r>
      <w:r w:rsidR="001430D7">
        <w:t xml:space="preserve">nt une implication active du public cible </w:t>
      </w:r>
      <w:r w:rsidR="005477EF">
        <w:t>lors du</w:t>
      </w:r>
      <w:r w:rsidR="001430D7">
        <w:t xml:space="preserve"> processus de création.</w:t>
      </w:r>
      <w:r w:rsidR="00FF07AD">
        <w:t xml:space="preserve"> </w:t>
      </w:r>
    </w:p>
    <w:p w14:paraId="269E357F" w14:textId="3A391A1D" w:rsidR="000D1FE5" w:rsidRDefault="0006760E" w:rsidP="002A7AAA">
      <w:r>
        <w:t>Partant du constat que</w:t>
      </w:r>
      <w:r w:rsidRPr="00213772">
        <w:t xml:space="preserve"> de nombreux artistes congolais</w:t>
      </w:r>
      <w:r>
        <w:t xml:space="preserve"> éprouvent de grandes difficultés</w:t>
      </w:r>
      <w:r w:rsidRPr="00213772">
        <w:t xml:space="preserve"> à faire en sorte que leur travail artistique constitue une activité économique, et par conséquent un choix professionnel, viable</w:t>
      </w:r>
      <w:r>
        <w:t>, le développement d’incubateurs urbains culturels est tout à fait pertinent dans ce contexte qui regorge de talents créatifs. Une attention particulière devra être portée sur les partenariats intersectoriels afin de créer un contexte stimulant l’entreprenariat culturel en maximisant</w:t>
      </w:r>
      <w:r w:rsidR="00F611FC">
        <w:t xml:space="preserve"> </w:t>
      </w:r>
      <w:r>
        <w:t xml:space="preserve">les opportunités de diffusion et de visibilité du secteur culturel local à Lubumbashi.  Ainsi, l’offre culturelle contribuera davantage à l’épanouissement socioculturel des jeunes </w:t>
      </w:r>
      <w:proofErr w:type="spellStart"/>
      <w:r>
        <w:t>Lushois</w:t>
      </w:r>
      <w:proofErr w:type="spellEnd"/>
      <w:r>
        <w:t xml:space="preserve">. </w:t>
      </w:r>
      <w:r w:rsidR="008271AA">
        <w:t xml:space="preserve">Au cœur de Lubumbashi, deux acteurs culturels locaux participent activement à ce rôle de la culture et des arts </w:t>
      </w:r>
      <w:r w:rsidR="000D1FE5">
        <w:t xml:space="preserve">dans la région : </w:t>
      </w:r>
      <w:proofErr w:type="spellStart"/>
      <w:r w:rsidR="000D1FE5">
        <w:t>L’asbl</w:t>
      </w:r>
      <w:proofErr w:type="spellEnd"/>
      <w:r w:rsidR="000D1FE5">
        <w:t xml:space="preserve"> </w:t>
      </w:r>
      <w:proofErr w:type="spellStart"/>
      <w:r w:rsidR="000D1FE5">
        <w:t>Picha</w:t>
      </w:r>
      <w:proofErr w:type="spellEnd"/>
      <w:r w:rsidR="000D1FE5">
        <w:t xml:space="preserve"> et le centre d’art </w:t>
      </w:r>
      <w:proofErr w:type="spellStart"/>
      <w:r w:rsidR="000D1FE5">
        <w:t>Waza</w:t>
      </w:r>
      <w:proofErr w:type="spellEnd"/>
      <w:r w:rsidR="000D1FE5">
        <w:t xml:space="preserve">. </w:t>
      </w:r>
    </w:p>
    <w:p w14:paraId="52CEC2CC" w14:textId="5C3DF282" w:rsidR="0004428F" w:rsidRPr="009F3618" w:rsidRDefault="000D1FE5" w:rsidP="002A7AAA">
      <w:r>
        <w:t>L</w:t>
      </w:r>
      <w:r w:rsidR="00105CA9">
        <w:t xml:space="preserve">e centre d’art </w:t>
      </w:r>
      <w:proofErr w:type="spellStart"/>
      <w:r w:rsidR="00105CA9">
        <w:t>Picha</w:t>
      </w:r>
      <w:proofErr w:type="spellEnd"/>
      <w:r w:rsidR="00105CA9">
        <w:t xml:space="preserve"> </w:t>
      </w:r>
      <w:r>
        <w:t>organis</w:t>
      </w:r>
      <w:r w:rsidR="0070611A">
        <w:t>e et met en</w:t>
      </w:r>
      <w:r>
        <w:t xml:space="preserve"> œuvre la biennale </w:t>
      </w:r>
      <w:r w:rsidR="00936595">
        <w:t>de Lubumbashi et</w:t>
      </w:r>
      <w:r w:rsidR="00CE700D">
        <w:t>,</w:t>
      </w:r>
      <w:r w:rsidR="00936595">
        <w:t xml:space="preserve"> de par cette expérience</w:t>
      </w:r>
      <w:r w:rsidR="0070611A">
        <w:t xml:space="preserve"> vieille d’une décennie</w:t>
      </w:r>
      <w:r w:rsidR="00CE700D">
        <w:t>,</w:t>
      </w:r>
      <w:r w:rsidR="00936595">
        <w:t xml:space="preserve"> veut élargir son activité en </w:t>
      </w:r>
      <w:r w:rsidR="00354083">
        <w:t>implantant un fablab</w:t>
      </w:r>
      <w:r w:rsidR="0076496C">
        <w:t xml:space="preserve"> progressif pour offrir une offre numérique des arts et de la culture. A</w:t>
      </w:r>
      <w:r w:rsidR="00803B2B">
        <w:t xml:space="preserve">insi, les ateliers </w:t>
      </w:r>
      <w:proofErr w:type="spellStart"/>
      <w:r w:rsidR="00803B2B">
        <w:t>Picha</w:t>
      </w:r>
      <w:proofErr w:type="spellEnd"/>
      <w:r w:rsidR="00395CD4">
        <w:t xml:space="preserve"> proposent aujourd’hui une réflexion autour de la </w:t>
      </w:r>
      <w:r w:rsidR="00F65567">
        <w:t>« </w:t>
      </w:r>
      <w:r w:rsidR="00B5419F">
        <w:t>culture 2.0</w:t>
      </w:r>
      <w:r w:rsidR="00F65567">
        <w:t> »</w:t>
      </w:r>
      <w:r w:rsidR="00B5419F">
        <w:t xml:space="preserve"> et met à disposition son espace </w:t>
      </w:r>
      <w:r w:rsidR="00047FAF">
        <w:t>aux artistes qui entrent dans cette démarche</w:t>
      </w:r>
      <w:r w:rsidR="00BE6143">
        <w:t xml:space="preserve">. </w:t>
      </w:r>
      <w:r w:rsidR="004F0D25">
        <w:t xml:space="preserve">En addition des ateliers </w:t>
      </w:r>
      <w:proofErr w:type="spellStart"/>
      <w:r w:rsidR="00F65567">
        <w:t>Picha</w:t>
      </w:r>
      <w:proofErr w:type="spellEnd"/>
      <w:r w:rsidR="004F0D25">
        <w:t xml:space="preserve">, </w:t>
      </w:r>
      <w:proofErr w:type="spellStart"/>
      <w:r w:rsidR="004F0D25">
        <w:t>l’asbl</w:t>
      </w:r>
      <w:proofErr w:type="spellEnd"/>
      <w:r w:rsidR="00F65567">
        <w:t xml:space="preserve"> </w:t>
      </w:r>
      <w:r w:rsidR="004F0D25">
        <w:t xml:space="preserve">veut tenir un hangar café </w:t>
      </w:r>
      <w:r w:rsidR="000A3720">
        <w:t xml:space="preserve">pour que le fablab soit accessibles à un plus grand nombre et puissent offrir </w:t>
      </w:r>
      <w:r w:rsidR="008417AA">
        <w:t xml:space="preserve">des solutions pratiques à la population de Lubumbashi et alentour. </w:t>
      </w:r>
      <w:r w:rsidR="006A4EC4">
        <w:t>Dans le cadre de</w:t>
      </w:r>
      <w:r w:rsidR="00B22D19">
        <w:t xml:space="preserve"> cette activité A02-01</w:t>
      </w:r>
      <w:r w:rsidR="005F08F5">
        <w:t>.</w:t>
      </w:r>
      <w:r w:rsidR="006A4EC4">
        <w:t xml:space="preserve">, il </w:t>
      </w:r>
      <w:r w:rsidR="00B22D19">
        <w:t>est</w:t>
      </w:r>
      <w:r w:rsidR="006A4EC4" w:rsidRPr="009F3618">
        <w:t xml:space="preserve"> intéressant </w:t>
      </w:r>
      <w:r w:rsidR="009311AA" w:rsidRPr="009F3618">
        <w:t>d’intég</w:t>
      </w:r>
      <w:r w:rsidR="00B22D19">
        <w:t xml:space="preserve">rer la démarche de </w:t>
      </w:r>
      <w:proofErr w:type="spellStart"/>
      <w:r w:rsidR="00B22D19">
        <w:t>l’</w:t>
      </w:r>
      <w:r w:rsidR="009311AA" w:rsidRPr="009F3618">
        <w:t>asbl</w:t>
      </w:r>
      <w:proofErr w:type="spellEnd"/>
      <w:r w:rsidR="009311AA" w:rsidRPr="009F3618">
        <w:t xml:space="preserve"> </w:t>
      </w:r>
      <w:proofErr w:type="spellStart"/>
      <w:r w:rsidR="009311AA" w:rsidRPr="009F3618">
        <w:t>Picha</w:t>
      </w:r>
      <w:proofErr w:type="spellEnd"/>
      <w:r w:rsidR="009311AA" w:rsidRPr="009F3618">
        <w:t xml:space="preserve"> </w:t>
      </w:r>
      <w:r w:rsidR="00141142" w:rsidRPr="009F3618">
        <w:t xml:space="preserve">à la dynamique naissante de mutualisation de l’écosystème digital et numérique à Lubumbashi. </w:t>
      </w:r>
      <w:r w:rsidR="009556B5">
        <w:t>Ainsi, d</w:t>
      </w:r>
      <w:r w:rsidR="002A7AAA">
        <w:t xml:space="preserve">es </w:t>
      </w:r>
      <w:r w:rsidR="009355F5">
        <w:t>activités de renforcement</w:t>
      </w:r>
      <w:r w:rsidR="002E4079">
        <w:t xml:space="preserve"> et autres permettront au fablab de se développer et de se structurer plus durablement</w:t>
      </w:r>
      <w:r w:rsidR="00E929FB">
        <w:t xml:space="preserve"> afin d</w:t>
      </w:r>
      <w:r w:rsidR="00682EA5">
        <w:t xml:space="preserve">’améliorer l’écosystème de services culturels </w:t>
      </w:r>
      <w:r w:rsidR="00D33680">
        <w:t xml:space="preserve">de Lubumbashi. </w:t>
      </w:r>
    </w:p>
    <w:p w14:paraId="5B3B7398" w14:textId="3DA13ACD" w:rsidR="00EB0116" w:rsidRDefault="00BC7E87" w:rsidP="00BF6DBB">
      <w:r w:rsidRPr="009F3618">
        <w:t>En parallèle et a</w:t>
      </w:r>
      <w:r w:rsidR="00F17876" w:rsidRPr="009F3618">
        <w:t>utre acteur culturel emblématique</w:t>
      </w:r>
      <w:r w:rsidRPr="009F3618">
        <w:t xml:space="preserve">, </w:t>
      </w:r>
      <w:r w:rsidR="00785228" w:rsidRPr="009F3618">
        <w:t xml:space="preserve">le centre d’art </w:t>
      </w:r>
      <w:proofErr w:type="spellStart"/>
      <w:r w:rsidR="00785228" w:rsidRPr="009F3618">
        <w:t>Waza</w:t>
      </w:r>
      <w:proofErr w:type="spellEnd"/>
      <w:r w:rsidR="00BF6DBB" w:rsidRPr="009F3618">
        <w:t xml:space="preserve"> </w:t>
      </w:r>
      <w:r w:rsidR="00BF6DBB" w:rsidRPr="00A35326">
        <w:t>est une structure et un espace artistiques qui soutient les démarches artistiques innovantes et contemporaines à travers un réseau de curation international axé sur les arts visuels, une programmation multidisciplinaire</w:t>
      </w:r>
      <w:r w:rsidR="00963339" w:rsidRPr="00A35326">
        <w:t xml:space="preserve"> </w:t>
      </w:r>
      <w:r w:rsidR="00BF6DBB" w:rsidRPr="00A35326">
        <w:t xml:space="preserve">et une </w:t>
      </w:r>
      <w:r w:rsidR="00BF6DBB">
        <w:rPr>
          <w:rFonts w:cstheme="minorHAnsi"/>
        </w:rPr>
        <w:t xml:space="preserve">variété de projets de formation, d’échanges et </w:t>
      </w:r>
      <w:r w:rsidR="00963339">
        <w:rPr>
          <w:rFonts w:cstheme="minorHAnsi"/>
        </w:rPr>
        <w:t xml:space="preserve">de </w:t>
      </w:r>
      <w:r w:rsidR="00BF6DBB">
        <w:rPr>
          <w:rFonts w:cstheme="minorHAnsi"/>
        </w:rPr>
        <w:t>mise en réseau. L</w:t>
      </w:r>
      <w:r w:rsidR="00963339">
        <w:rPr>
          <w:rFonts w:cstheme="minorHAnsi"/>
        </w:rPr>
        <w:t xml:space="preserve">a structure a pour </w:t>
      </w:r>
      <w:r w:rsidR="00922FCF">
        <w:rPr>
          <w:rFonts w:cstheme="minorHAnsi"/>
        </w:rPr>
        <w:t xml:space="preserve">ambition de </w:t>
      </w:r>
      <w:r w:rsidR="00CC2C9E">
        <w:rPr>
          <w:rFonts w:cstheme="minorHAnsi"/>
        </w:rPr>
        <w:t xml:space="preserve">devenir une plateforme d’incubation offrant de la visibilité et parvient à impulser des dynamiques artistiques locales. </w:t>
      </w:r>
      <w:proofErr w:type="spellStart"/>
      <w:r w:rsidR="00686265">
        <w:rPr>
          <w:rFonts w:cstheme="minorHAnsi"/>
        </w:rPr>
        <w:t>Waza</w:t>
      </w:r>
      <w:proofErr w:type="spellEnd"/>
      <w:r w:rsidR="00686265">
        <w:rPr>
          <w:rFonts w:cstheme="minorHAnsi"/>
        </w:rPr>
        <w:t xml:space="preserve"> </w:t>
      </w:r>
      <w:r w:rsidR="00244001" w:rsidRPr="00B2655E">
        <w:rPr>
          <w:rFonts w:cstheme="minorHAnsi"/>
        </w:rPr>
        <w:t xml:space="preserve">travaille sur des nouvelles formes d’art et </w:t>
      </w:r>
      <w:r w:rsidR="00354C54">
        <w:rPr>
          <w:rFonts w:cstheme="minorHAnsi"/>
        </w:rPr>
        <w:t xml:space="preserve">permet </w:t>
      </w:r>
      <w:r w:rsidR="00244001" w:rsidRPr="00B2655E">
        <w:rPr>
          <w:rFonts w:cstheme="minorHAnsi"/>
        </w:rPr>
        <w:t xml:space="preserve">à un public </w:t>
      </w:r>
      <w:r w:rsidR="00354C54">
        <w:rPr>
          <w:rFonts w:cstheme="minorHAnsi"/>
        </w:rPr>
        <w:t xml:space="preserve">non-averti d’accéder à une offre culturelle et de la critiquer. Ainsi, </w:t>
      </w:r>
      <w:r w:rsidR="00787C29">
        <w:rPr>
          <w:rFonts w:cstheme="minorHAnsi"/>
        </w:rPr>
        <w:t>l</w:t>
      </w:r>
      <w:r w:rsidR="00EC17DD">
        <w:rPr>
          <w:rFonts w:cstheme="minorHAnsi"/>
        </w:rPr>
        <w:t>e centre d’art</w:t>
      </w:r>
      <w:r w:rsidR="00787C29">
        <w:rPr>
          <w:rFonts w:cstheme="minorHAnsi"/>
        </w:rPr>
        <w:t xml:space="preserve"> fait directement </w:t>
      </w:r>
      <w:r w:rsidR="0026461A">
        <w:rPr>
          <w:rFonts w:cstheme="minorHAnsi"/>
        </w:rPr>
        <w:t>participer les jeunes, artiste</w:t>
      </w:r>
      <w:r w:rsidR="00B01F70">
        <w:rPr>
          <w:rFonts w:cstheme="minorHAnsi"/>
        </w:rPr>
        <w:t>s ou non</w:t>
      </w:r>
      <w:r w:rsidR="0026461A">
        <w:rPr>
          <w:rFonts w:cstheme="minorHAnsi"/>
        </w:rPr>
        <w:t xml:space="preserve">, au processus de création et de production. De plus, </w:t>
      </w:r>
      <w:proofErr w:type="spellStart"/>
      <w:r w:rsidR="0026461A">
        <w:rPr>
          <w:rFonts w:cstheme="minorHAnsi"/>
        </w:rPr>
        <w:t>Waza</w:t>
      </w:r>
      <w:proofErr w:type="spellEnd"/>
      <w:r w:rsidR="0026461A">
        <w:rPr>
          <w:rFonts w:cstheme="minorHAnsi"/>
        </w:rPr>
        <w:t xml:space="preserve"> associe </w:t>
      </w:r>
      <w:r w:rsidR="00B01F70">
        <w:rPr>
          <w:rFonts w:cstheme="minorHAnsi"/>
        </w:rPr>
        <w:t>le monde académi</w:t>
      </w:r>
      <w:r w:rsidR="00BC76B9">
        <w:rPr>
          <w:rFonts w:cstheme="minorHAnsi"/>
        </w:rPr>
        <w:t xml:space="preserve">que et la société civile. </w:t>
      </w:r>
      <w:r w:rsidR="00030B64" w:rsidRPr="00B2655E">
        <w:rPr>
          <w:rFonts w:cstheme="minorHAnsi"/>
        </w:rPr>
        <w:t>Les projets autour des arts visuels et la fusion avec les expertises académiques constituent une démarche de qualité qui a le potentiel de permettre à une</w:t>
      </w:r>
      <w:r w:rsidR="00F3749C">
        <w:rPr>
          <w:rFonts w:cstheme="minorHAnsi"/>
        </w:rPr>
        <w:t xml:space="preserve"> </w:t>
      </w:r>
      <w:r w:rsidR="00030B64" w:rsidRPr="00B2655E">
        <w:rPr>
          <w:rFonts w:cstheme="minorHAnsi"/>
        </w:rPr>
        <w:t xml:space="preserve">société de renouer avec son histoire et de se forger une </w:t>
      </w:r>
      <w:r w:rsidR="00BC76B9">
        <w:rPr>
          <w:rFonts w:cstheme="minorHAnsi"/>
        </w:rPr>
        <w:t>conscience</w:t>
      </w:r>
      <w:r w:rsidR="00BC76B9" w:rsidRPr="00B2655E">
        <w:rPr>
          <w:rFonts w:cstheme="minorHAnsi"/>
        </w:rPr>
        <w:t xml:space="preserve"> </w:t>
      </w:r>
      <w:r w:rsidR="00030B64" w:rsidRPr="00B2655E">
        <w:rPr>
          <w:rFonts w:cstheme="minorHAnsi"/>
        </w:rPr>
        <w:t>culturelle qui lui est propre.</w:t>
      </w:r>
      <w:r w:rsidR="00EB0116">
        <w:rPr>
          <w:rFonts w:cstheme="minorHAnsi"/>
        </w:rPr>
        <w:t xml:space="preserve"> </w:t>
      </w:r>
      <w:r w:rsidR="00EB0116" w:rsidRPr="0441FA96">
        <w:t>La structure cible spécifiquement les jeunes, principalement artistes</w:t>
      </w:r>
      <w:r w:rsidR="00650C8F" w:rsidRPr="0441FA96">
        <w:t xml:space="preserve"> et</w:t>
      </w:r>
      <w:r w:rsidR="00EB0116" w:rsidRPr="0441FA96">
        <w:t xml:space="preserve"> culturels</w:t>
      </w:r>
      <w:r w:rsidR="00CB5161">
        <w:t xml:space="preserve"> </w:t>
      </w:r>
      <w:r w:rsidR="0039693F">
        <w:t xml:space="preserve">et impacte positivement leur </w:t>
      </w:r>
      <w:r w:rsidR="00EB0116" w:rsidRPr="0441FA96">
        <w:t xml:space="preserve">épanouissement socioculturel à travers </w:t>
      </w:r>
      <w:r w:rsidR="0039693F">
        <w:t>s</w:t>
      </w:r>
      <w:r w:rsidR="00EB0116" w:rsidRPr="0441FA96">
        <w:t>es démarches, leur permett</w:t>
      </w:r>
      <w:r w:rsidR="00650C8F" w:rsidRPr="0441FA96">
        <w:t>a</w:t>
      </w:r>
      <w:r w:rsidR="00EB0116" w:rsidRPr="0441FA96">
        <w:t xml:space="preserve">nt </w:t>
      </w:r>
      <w:r w:rsidR="00AA789A" w:rsidRPr="0441FA96">
        <w:t>d’ancrer l</w:t>
      </w:r>
      <w:r w:rsidR="00EB0116" w:rsidRPr="0441FA96">
        <w:t>eur conscience culturelle et sociale.</w:t>
      </w:r>
      <w:r w:rsidR="00220FA1" w:rsidRPr="0441FA96">
        <w:t xml:space="preserve"> </w:t>
      </w:r>
    </w:p>
    <w:p w14:paraId="0E6CB1ED" w14:textId="68C18170" w:rsidR="00D62A1B" w:rsidRPr="009F3618" w:rsidRDefault="00CE0FA2" w:rsidP="0039693F">
      <w:r w:rsidRPr="0441FA96">
        <w:t xml:space="preserve">Le centre d'art </w:t>
      </w:r>
      <w:proofErr w:type="spellStart"/>
      <w:r w:rsidRPr="0441FA96">
        <w:t>Waza</w:t>
      </w:r>
      <w:proofErr w:type="spellEnd"/>
      <w:r w:rsidRPr="0441FA96">
        <w:t xml:space="preserve"> se trouve actuellement dans une phase de transformation</w:t>
      </w:r>
      <w:r w:rsidR="00643816" w:rsidRPr="0441FA96">
        <w:t xml:space="preserve"> et lui permettre</w:t>
      </w:r>
      <w:r w:rsidR="00220FA1" w:rsidRPr="0441FA96">
        <w:t xml:space="preserve">, via cette activité A02-01 </w:t>
      </w:r>
      <w:r w:rsidR="00A12D05" w:rsidRPr="0441FA96">
        <w:t>d’accéder à l</w:t>
      </w:r>
      <w:r w:rsidR="00CC3EA9" w:rsidRPr="009F3618">
        <w:t>’</w:t>
      </w:r>
      <w:r w:rsidR="002157CA" w:rsidRPr="009F3618">
        <w:t xml:space="preserve">offre de prestation FEE </w:t>
      </w:r>
      <w:r w:rsidR="00924100" w:rsidRPr="009F3618">
        <w:t>en incubation du CdR</w:t>
      </w:r>
      <w:r w:rsidR="002E1F0F" w:rsidRPr="009F3618">
        <w:t xml:space="preserve"> </w:t>
      </w:r>
      <w:r w:rsidR="00D85EFD" w:rsidRPr="009F3618">
        <w:t>pa</w:t>
      </w:r>
      <w:r w:rsidR="00F36866" w:rsidRPr="009F3618">
        <w:t>r</w:t>
      </w:r>
      <w:r w:rsidR="00D85EFD" w:rsidRPr="009F3618">
        <w:t xml:space="preserve">ticiperait au </w:t>
      </w:r>
      <w:r w:rsidR="00F36866" w:rsidRPr="009F3618">
        <w:t>renforcement et au développement du secteur à Lubumbashi</w:t>
      </w:r>
      <w:r w:rsidR="00D85EFD" w:rsidRPr="009F3618">
        <w:t>. Ainsi, cette offre de prestation</w:t>
      </w:r>
      <w:r w:rsidR="00924100" w:rsidRPr="009F3618">
        <w:t xml:space="preserve"> sera mobilisée pour prendre en charge les aspect</w:t>
      </w:r>
      <w:r w:rsidR="00643816" w:rsidRPr="009F3618">
        <w:t>s</w:t>
      </w:r>
      <w:r w:rsidR="00924100" w:rsidRPr="009F3618">
        <w:t xml:space="preserve"> spécifiques </w:t>
      </w:r>
      <w:r w:rsidR="005829E5" w:rsidRPr="009F3618">
        <w:t xml:space="preserve">en entreprenariat culturel </w:t>
      </w:r>
      <w:r w:rsidR="00135448" w:rsidRPr="009F3618">
        <w:t>non couvert</w:t>
      </w:r>
      <w:r w:rsidR="005829E5" w:rsidRPr="009F3618">
        <w:t>s</w:t>
      </w:r>
      <w:r w:rsidR="00135448" w:rsidRPr="009F3618">
        <w:t xml:space="preserve"> par le centre d’art </w:t>
      </w:r>
      <w:proofErr w:type="spellStart"/>
      <w:r w:rsidR="00135448" w:rsidRPr="009F3618">
        <w:t>Waza</w:t>
      </w:r>
      <w:proofErr w:type="spellEnd"/>
      <w:r w:rsidR="00F10EEF" w:rsidRPr="009F3618">
        <w:t xml:space="preserve"> qui pourrait alors jouer de plein temps son rôle de diffusion </w:t>
      </w:r>
      <w:r w:rsidR="00CC7F8B" w:rsidRPr="009F3618">
        <w:t>indispensable</w:t>
      </w:r>
      <w:r w:rsidR="00B75227" w:rsidRPr="009F3618">
        <w:t xml:space="preserve"> au processus d</w:t>
      </w:r>
      <w:r w:rsidR="00CC7F8B" w:rsidRPr="009F3618">
        <w:t>’incubation</w:t>
      </w:r>
      <w:r w:rsidR="005829E5" w:rsidRPr="009F3618">
        <w:t xml:space="preserve">. </w:t>
      </w:r>
    </w:p>
    <w:p w14:paraId="6CDD77AC" w14:textId="4FB1386D" w:rsidR="008A43E0" w:rsidRDefault="00E514E2" w:rsidP="00B54AAB">
      <w:r>
        <w:t xml:space="preserve">Cette activité </w:t>
      </w:r>
      <w:r w:rsidR="003411CB">
        <w:t xml:space="preserve">met donc en synergie </w:t>
      </w:r>
      <w:r w:rsidR="000E162D">
        <w:t>et</w:t>
      </w:r>
      <w:r w:rsidR="00A15FFF">
        <w:t>/ou</w:t>
      </w:r>
      <w:r w:rsidR="000E162D">
        <w:t xml:space="preserve"> partenariat 5 acteurs différents : </w:t>
      </w:r>
      <w:proofErr w:type="spellStart"/>
      <w:r w:rsidR="000E162D">
        <w:t>L’asbl</w:t>
      </w:r>
      <w:proofErr w:type="spellEnd"/>
      <w:r w:rsidR="000E162D">
        <w:t xml:space="preserve"> </w:t>
      </w:r>
      <w:proofErr w:type="spellStart"/>
      <w:r w:rsidR="000E162D">
        <w:t>Picha</w:t>
      </w:r>
      <w:proofErr w:type="spellEnd"/>
      <w:r w:rsidR="000E162D">
        <w:t xml:space="preserve">, </w:t>
      </w:r>
      <w:r w:rsidR="00A15FFF">
        <w:t xml:space="preserve">l’écosystème digital, </w:t>
      </w:r>
      <w:r w:rsidR="000E162D">
        <w:t xml:space="preserve">le centre d’art </w:t>
      </w:r>
      <w:proofErr w:type="spellStart"/>
      <w:r w:rsidR="000E162D">
        <w:t>Waza</w:t>
      </w:r>
      <w:proofErr w:type="spellEnd"/>
      <w:r w:rsidR="000E162D">
        <w:t xml:space="preserve">, le CdR de Lubumbashi, </w:t>
      </w:r>
      <w:r w:rsidR="00A15FFF">
        <w:t xml:space="preserve">l’intervention FEE et </w:t>
      </w:r>
      <w:proofErr w:type="spellStart"/>
      <w:r w:rsidR="00A15FFF">
        <w:t>l’asbl</w:t>
      </w:r>
      <w:proofErr w:type="spellEnd"/>
      <w:r w:rsidR="00A15FFF">
        <w:t xml:space="preserve"> </w:t>
      </w:r>
      <w:proofErr w:type="spellStart"/>
      <w:r w:rsidR="00A15FFF">
        <w:t>Africalia</w:t>
      </w:r>
      <w:proofErr w:type="spellEnd"/>
      <w:r w:rsidR="00A15FFF">
        <w:t xml:space="preserve">. </w:t>
      </w:r>
      <w:r w:rsidR="00B54AAB">
        <w:t>C’est pourquoi, l</w:t>
      </w:r>
      <w:r w:rsidR="00480B5A">
        <w:t xml:space="preserve">a pertinence de formaliser une seule convention de subsides portée par </w:t>
      </w:r>
      <w:proofErr w:type="spellStart"/>
      <w:r w:rsidR="00480B5A">
        <w:t>Africalia</w:t>
      </w:r>
      <w:proofErr w:type="spellEnd"/>
      <w:r w:rsidR="00480B5A">
        <w:t xml:space="preserve"> </w:t>
      </w:r>
      <w:r w:rsidR="001C7515">
        <w:t>avec deux sous-bénéficiaires pré-identifiés (</w:t>
      </w:r>
      <w:proofErr w:type="spellStart"/>
      <w:r w:rsidR="001C7515">
        <w:t>Pitcha</w:t>
      </w:r>
      <w:proofErr w:type="spellEnd"/>
      <w:r w:rsidR="001C7515">
        <w:t xml:space="preserve"> et </w:t>
      </w:r>
      <w:proofErr w:type="spellStart"/>
      <w:r w:rsidR="001C7515">
        <w:t>Waza</w:t>
      </w:r>
      <w:proofErr w:type="spellEnd"/>
      <w:r w:rsidR="001C7515">
        <w:t xml:space="preserve">) </w:t>
      </w:r>
      <w:r w:rsidR="002157CA">
        <w:t xml:space="preserve">sera évaluée au démarrage de l’intervention. </w:t>
      </w:r>
    </w:p>
    <w:p w14:paraId="79E954D7" w14:textId="487B48F5" w:rsidR="007B4102" w:rsidRDefault="003F0EF0" w:rsidP="00B54AAB">
      <w:r>
        <w:t>C</w:t>
      </w:r>
      <w:r w:rsidR="00B54AAB">
        <w:t>ette activité c</w:t>
      </w:r>
      <w:r>
        <w:t>ontribue directement au résultat 3</w:t>
      </w:r>
      <w:r w:rsidR="00B54AAB">
        <w:t xml:space="preserve"> et i</w:t>
      </w:r>
      <w:r w:rsidR="007B4102">
        <w:t>l sera essentiel pour Enabel</w:t>
      </w:r>
      <w:r w:rsidR="008B3792">
        <w:t>, via un</w:t>
      </w:r>
      <w:r w:rsidR="00B17FAA">
        <w:t xml:space="preserve"> ou une</w:t>
      </w:r>
      <w:r w:rsidR="008B3792">
        <w:t xml:space="preserve"> </w:t>
      </w:r>
      <w:r w:rsidR="00B17FAA">
        <w:t>I</w:t>
      </w:r>
      <w:r w:rsidR="008B3792">
        <w:t xml:space="preserve">ntervention Officer, d’endosser le rôle d’accompagnateur, de coordinateur et d’appui-conseil entre les différents acteurs </w:t>
      </w:r>
      <w:proofErr w:type="spellStart"/>
      <w:r w:rsidR="008B3792">
        <w:t>sus-mentionnés</w:t>
      </w:r>
      <w:proofErr w:type="spellEnd"/>
      <w:r w:rsidR="008B3792">
        <w:t xml:space="preserve">. </w:t>
      </w:r>
      <w:r w:rsidR="007B4102">
        <w:t xml:space="preserve"> </w:t>
      </w:r>
    </w:p>
    <w:p w14:paraId="7903AE49" w14:textId="7182C49A" w:rsidR="006819C0" w:rsidRPr="00F611FC" w:rsidRDefault="006F6EA1" w:rsidP="00F611FC">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B56A76">
        <w:rPr>
          <w:rFonts w:eastAsia="Georgia" w:cs="Georgia"/>
          <w:b/>
          <w:bCs/>
          <w:szCs w:val="21"/>
        </w:rPr>
        <w:t>A02-02. Renforcement du secteur culturel, appui à la chaine de valeur et accompagnement des acteurs culturels</w:t>
      </w:r>
    </w:p>
    <w:p w14:paraId="079BE80B" w14:textId="6A41215B" w:rsidR="006819C0" w:rsidRDefault="006819C0" w:rsidP="006819C0">
      <w:r>
        <w:t>Il s’agit d’abord, d’i</w:t>
      </w:r>
      <w:r w:rsidRPr="0068660F">
        <w:t>dentifier dans quelle mesure et de quelles façons les acteurs clés du secteur</w:t>
      </w:r>
      <w:r w:rsidR="00F611FC">
        <w:t xml:space="preserve"> </w:t>
      </w:r>
      <w:r w:rsidRPr="0068660F">
        <w:t xml:space="preserve">culturel </w:t>
      </w:r>
      <w:proofErr w:type="spellStart"/>
      <w:r>
        <w:t>lush</w:t>
      </w:r>
      <w:r w:rsidRPr="0068660F">
        <w:t>ois</w:t>
      </w:r>
      <w:proofErr w:type="spellEnd"/>
      <w:r w:rsidRPr="0068660F">
        <w:t xml:space="preserve"> met</w:t>
      </w:r>
      <w:r>
        <w:t>tent</w:t>
      </w:r>
      <w:r w:rsidRPr="0068660F">
        <w:t xml:space="preserve"> en place les outils nécessaires au développement </w:t>
      </w:r>
      <w:r>
        <w:t>d’</w:t>
      </w:r>
      <w:r w:rsidRPr="0068660F">
        <w:t>activité</w:t>
      </w:r>
      <w:r>
        <w:t>s</w:t>
      </w:r>
      <w:r w:rsidRPr="0068660F">
        <w:t xml:space="preserve"> économique</w:t>
      </w:r>
      <w:r>
        <w:t>s</w:t>
      </w:r>
      <w:r w:rsidRPr="0068660F">
        <w:t xml:space="preserve"> spécifique</w:t>
      </w:r>
      <w:r>
        <w:t>s</w:t>
      </w:r>
      <w:r w:rsidRPr="0068660F">
        <w:t xml:space="preserve"> au</w:t>
      </w:r>
      <w:r>
        <w:t xml:space="preserve"> secteur </w:t>
      </w:r>
      <w:r w:rsidRPr="0068660F">
        <w:t>culturel</w:t>
      </w:r>
      <w:r>
        <w:t xml:space="preserve">. Ensuite, d’identifier </w:t>
      </w:r>
      <w:r w:rsidRPr="0068660F">
        <w:t>quel</w:t>
      </w:r>
      <w:r>
        <w:t>s</w:t>
      </w:r>
      <w:r w:rsidRPr="0068660F">
        <w:t xml:space="preserve"> sont les besoins de renforcement de</w:t>
      </w:r>
      <w:r>
        <w:t>s</w:t>
      </w:r>
      <w:r w:rsidRPr="0068660F">
        <w:t xml:space="preserve"> structures </w:t>
      </w:r>
      <w:r>
        <w:t>culturelles</w:t>
      </w:r>
      <w:r w:rsidRPr="0068660F">
        <w:t> </w:t>
      </w:r>
      <w:r w:rsidR="00837993">
        <w:t>appuyées dans l’activité A02-01.</w:t>
      </w:r>
      <w:r w:rsidR="00B52E87">
        <w:t xml:space="preserve">, </w:t>
      </w:r>
      <w:r w:rsidRPr="0068660F">
        <w:t xml:space="preserve">pour aboutir à la </w:t>
      </w:r>
      <w:r>
        <w:t xml:space="preserve">professionnalisation du secteur et à la </w:t>
      </w:r>
      <w:r w:rsidRPr="0068660F">
        <w:t>création d’opportunités</w:t>
      </w:r>
      <w:r>
        <w:t xml:space="preserve"> dans les métiers culturels et </w:t>
      </w:r>
      <w:r w:rsidR="00A37A9E">
        <w:t xml:space="preserve">de </w:t>
      </w:r>
      <w:r>
        <w:t>l’économie créative afin de proposer</w:t>
      </w:r>
      <w:r w:rsidRPr="0068660F">
        <w:t xml:space="preserve"> des débouchés concrets</w:t>
      </w:r>
      <w:r>
        <w:t xml:space="preserve"> pour les jeunes artistes </w:t>
      </w:r>
      <w:proofErr w:type="spellStart"/>
      <w:r>
        <w:t>lushois</w:t>
      </w:r>
      <w:proofErr w:type="spellEnd"/>
      <w:r w:rsidRPr="0068660F">
        <w:t>.</w:t>
      </w:r>
      <w:r>
        <w:t xml:space="preserve"> </w:t>
      </w:r>
      <w:r w:rsidR="00A37A9E">
        <w:t xml:space="preserve">Dans le cadre de cette activité, </w:t>
      </w:r>
      <w:proofErr w:type="spellStart"/>
      <w:r w:rsidR="00A37A9E">
        <w:t>Africalia</w:t>
      </w:r>
      <w:proofErr w:type="spellEnd"/>
      <w:r w:rsidR="00A37A9E">
        <w:t xml:space="preserve"> </w:t>
      </w:r>
      <w:r w:rsidR="00F442C7">
        <w:t>procèdera à du renforcement en gestion et administration en vue d’une meilleure gouvernance du secteur socio-culturel</w:t>
      </w:r>
      <w:r w:rsidR="0050597D">
        <w:t xml:space="preserve"> ainsi qu’à un appui à la chaine de vale</w:t>
      </w:r>
      <w:r w:rsidR="0050597D" w:rsidRPr="0050597D">
        <w:t xml:space="preserve">urs </w:t>
      </w:r>
      <w:r w:rsidR="0050597D" w:rsidRPr="009F3618">
        <w:rPr>
          <w:rFonts w:eastAsia="Times New Roman"/>
        </w:rPr>
        <w:t xml:space="preserve">du secteur artistique et </w:t>
      </w:r>
      <w:r w:rsidR="00901779">
        <w:rPr>
          <w:rFonts w:eastAsia="Times New Roman"/>
        </w:rPr>
        <w:t xml:space="preserve">un </w:t>
      </w:r>
      <w:r w:rsidR="0050597D" w:rsidRPr="009F3618">
        <w:rPr>
          <w:rFonts w:eastAsia="Times New Roman"/>
        </w:rPr>
        <w:t>renforcement des capacités en création, production et diffusion en vue d’une meilleure qualité des services et prestations des opérateurs culturels</w:t>
      </w:r>
      <w:r w:rsidR="00901779">
        <w:rPr>
          <w:rFonts w:eastAsia="Times New Roman"/>
        </w:rPr>
        <w:t xml:space="preserve"> soutenus dans l’activité A02-01. </w:t>
      </w:r>
    </w:p>
    <w:p w14:paraId="3204C3FA" w14:textId="150F5870" w:rsidR="00F27D02" w:rsidRDefault="00C95B21" w:rsidP="00F27D02">
      <w:pPr>
        <w:rPr>
          <w:rFonts w:eastAsia="Times New Roman"/>
        </w:rPr>
      </w:pPr>
      <w:r w:rsidRPr="6D485E4A">
        <w:rPr>
          <w:rFonts w:eastAsia="Times New Roman"/>
        </w:rPr>
        <w:t>C</w:t>
      </w:r>
      <w:r w:rsidR="00E85FF6" w:rsidRPr="6D485E4A">
        <w:rPr>
          <w:rFonts w:eastAsia="Times New Roman"/>
        </w:rPr>
        <w:t>ette activité sera réalisée par la c</w:t>
      </w:r>
      <w:r w:rsidRPr="6D485E4A">
        <w:rPr>
          <w:rFonts w:eastAsia="Times New Roman"/>
        </w:rPr>
        <w:t xml:space="preserve">onvention de subsides avec </w:t>
      </w:r>
      <w:proofErr w:type="spellStart"/>
      <w:r w:rsidRPr="6D485E4A">
        <w:rPr>
          <w:rFonts w:eastAsia="Times New Roman"/>
        </w:rPr>
        <w:t>Africalia</w:t>
      </w:r>
      <w:proofErr w:type="spellEnd"/>
      <w:r w:rsidR="00D86468" w:rsidRPr="6D485E4A">
        <w:rPr>
          <w:rFonts w:eastAsia="Times New Roman"/>
        </w:rPr>
        <w:t xml:space="preserve"> et participera au processus d’incubation </w:t>
      </w:r>
      <w:r w:rsidR="000143FE" w:rsidRPr="6D485E4A">
        <w:rPr>
          <w:rFonts w:eastAsia="Times New Roman"/>
        </w:rPr>
        <w:t xml:space="preserve">expliqué dans l’activité A02-01. </w:t>
      </w:r>
    </w:p>
    <w:p w14:paraId="08C083E7" w14:textId="77777777" w:rsidR="008E2D26" w:rsidRDefault="008E2D26" w:rsidP="00F27D02">
      <w:pPr>
        <w:rPr>
          <w:rFonts w:eastAsia="Times New Roman"/>
        </w:rPr>
      </w:pPr>
    </w:p>
    <w:p w14:paraId="67494EAB" w14:textId="25B6A95C" w:rsidR="000532BB" w:rsidRDefault="004D0A4E" w:rsidP="006E1A50">
      <w:pPr>
        <w:pStyle w:val="Heading3"/>
        <w:numPr>
          <w:ilvl w:val="2"/>
          <w:numId w:val="15"/>
        </w:numPr>
      </w:pPr>
      <w:bookmarkStart w:id="121" w:name="_Toc113731208"/>
      <w:bookmarkStart w:id="122" w:name="_Toc113809909"/>
      <w:r>
        <w:t>Résu</w:t>
      </w:r>
      <w:r w:rsidR="6B33AE6D">
        <w:t>ltat 3</w:t>
      </w:r>
      <w:r w:rsidR="69F5B140">
        <w:t> </w:t>
      </w:r>
      <w:r>
        <w:t>-</w:t>
      </w:r>
      <w:r w:rsidR="69F5B140">
        <w:t xml:space="preserve"> Des jeunes professionnels sont accompagnés vers des métiers culturels et de l’économie créative à travers les opérateurs culturels soutenus.</w:t>
      </w:r>
      <w:bookmarkEnd w:id="121"/>
      <w:bookmarkEnd w:id="122"/>
      <w:r w:rsidR="69F5B140">
        <w:t xml:space="preserve"> </w:t>
      </w:r>
    </w:p>
    <w:p w14:paraId="0D99339B" w14:textId="77777777" w:rsidR="008E2D26" w:rsidRPr="008E2D26" w:rsidRDefault="008E2D26" w:rsidP="008E2D26">
      <w:pPr>
        <w:rPr>
          <w:lang w:val="fr-FR"/>
        </w:rPr>
      </w:pPr>
    </w:p>
    <w:p w14:paraId="7DC342E2" w14:textId="24590A0A" w:rsidR="009450AB" w:rsidRPr="009450AB" w:rsidRDefault="0022559F" w:rsidP="000532BB">
      <w:pPr>
        <w:rPr>
          <w:rFonts w:eastAsia="Times New Roman"/>
        </w:rPr>
      </w:pPr>
      <w:r w:rsidRPr="00854E49">
        <w:t xml:space="preserve">Voir </w:t>
      </w:r>
      <w:r w:rsidRPr="00854E49">
        <w:rPr>
          <w:rFonts w:eastAsia="Times New Roman"/>
          <w:i/>
        </w:rPr>
        <w:t xml:space="preserve">sous-portefeuille Kinshasa </w:t>
      </w:r>
      <w:r w:rsidRPr="00854E49">
        <w:rPr>
          <w:rFonts w:eastAsia="Times New Roman" w:cs="Segoe UI"/>
          <w:i/>
          <w:lang w:eastAsia="fr-FR"/>
        </w:rPr>
        <w:t>et interventions transversales</w:t>
      </w:r>
      <w:r w:rsidRPr="00854E49">
        <w:rPr>
          <w:rFonts w:eastAsia="Times New Roman"/>
          <w:i/>
        </w:rPr>
        <w:t xml:space="preserve"> </w:t>
      </w:r>
      <w:r w:rsidRPr="00854E49">
        <w:rPr>
          <w:rFonts w:eastAsia="Times New Roman"/>
        </w:rPr>
        <w:t xml:space="preserve">pour plus de détails sur les activités du résultat </w:t>
      </w:r>
      <w:r>
        <w:rPr>
          <w:rFonts w:eastAsia="Times New Roman"/>
        </w:rPr>
        <w:t>3</w:t>
      </w:r>
      <w:r w:rsidRPr="00854E49">
        <w:rPr>
          <w:rFonts w:eastAsia="Times New Roman"/>
        </w:rPr>
        <w:t>.</w:t>
      </w:r>
    </w:p>
    <w:p w14:paraId="60C5F470" w14:textId="5FA99CAA" w:rsidR="00493BF7" w:rsidRDefault="00493BF7" w:rsidP="002D7034">
      <w:pPr>
        <w:rPr>
          <w:rFonts w:eastAsia="Georgia" w:cs="Georgia"/>
        </w:rPr>
      </w:pPr>
      <w:r w:rsidRPr="002D7034">
        <w:t>Les activités A02-01</w:t>
      </w:r>
      <w:r w:rsidR="00A477DE">
        <w:t>.</w:t>
      </w:r>
      <w:r w:rsidRPr="002D7034">
        <w:t xml:space="preserve"> </w:t>
      </w:r>
      <w:proofErr w:type="gramStart"/>
      <w:r w:rsidRPr="002D7034">
        <w:t>et</w:t>
      </w:r>
      <w:proofErr w:type="gramEnd"/>
      <w:r w:rsidRPr="002D7034">
        <w:t xml:space="preserve"> A02-02 participent également à l’atteinte du résultat 3 en renforçant les capacités de la jeunesse artistique émergente de </w:t>
      </w:r>
      <w:r w:rsidR="002A3AA7">
        <w:t>Lubumbashi</w:t>
      </w:r>
      <w:r w:rsidRPr="002D7034">
        <w:t xml:space="preserve"> dans la formalisation de leur projet professionnel artistique à partir d</w:t>
      </w:r>
      <w:r w:rsidR="000143FE">
        <w:t xml:space="preserve">es </w:t>
      </w:r>
      <w:r w:rsidR="00683215">
        <w:t xml:space="preserve">acteurs </w:t>
      </w:r>
      <w:r w:rsidR="002D7034">
        <w:t xml:space="preserve">appuyés dans le résultat 2. </w:t>
      </w:r>
      <w:r w:rsidRPr="002D7034">
        <w:t xml:space="preserve">En effet, </w:t>
      </w:r>
      <w:r w:rsidR="002D7034">
        <w:rPr>
          <w:rFonts w:eastAsia="Georgia" w:cs="Georgia"/>
        </w:rPr>
        <w:t>c</w:t>
      </w:r>
      <w:r w:rsidRPr="002D7034">
        <w:rPr>
          <w:rFonts w:eastAsia="Georgia" w:cs="Georgia"/>
        </w:rPr>
        <w:t>e</w:t>
      </w:r>
      <w:r w:rsidR="002D7034">
        <w:rPr>
          <w:rFonts w:eastAsia="Georgia" w:cs="Georgia"/>
        </w:rPr>
        <w:t>s</w:t>
      </w:r>
      <w:r w:rsidRPr="002D7034">
        <w:rPr>
          <w:rFonts w:eastAsia="Georgia" w:cs="Georgia"/>
        </w:rPr>
        <w:t xml:space="preserve"> dispositif</w:t>
      </w:r>
      <w:r w:rsidR="002D7034">
        <w:rPr>
          <w:rFonts w:eastAsia="Georgia" w:cs="Georgia"/>
        </w:rPr>
        <w:t xml:space="preserve">s </w:t>
      </w:r>
      <w:r w:rsidRPr="002D7034">
        <w:rPr>
          <w:rFonts w:eastAsia="Georgia" w:cs="Georgia"/>
        </w:rPr>
        <w:t>proposer</w:t>
      </w:r>
      <w:r w:rsidR="002D7034">
        <w:rPr>
          <w:rFonts w:eastAsia="Georgia" w:cs="Georgia"/>
        </w:rPr>
        <w:t>ont</w:t>
      </w:r>
      <w:r w:rsidRPr="002D7034">
        <w:rPr>
          <w:rFonts w:eastAsia="Georgia" w:cs="Georgia"/>
        </w:rPr>
        <w:t xml:space="preserve"> une offre de formation en adéquation avec les exigences de l’industrie créative et artistique régionale dans un premier temps, interrégionale dans un second temps. Il visera les artistes en les mettant en réseau par discipline. Les activités iront de l’organisation d’ateliers d’écriture pour répondre à des appels à proposition, au renforcement de capacités de communication et d’animation culturelle, en passant par des résidences d’artistes, de l’échange </w:t>
      </w:r>
      <w:proofErr w:type="spellStart"/>
      <w:r w:rsidRPr="002D7034">
        <w:rPr>
          <w:rFonts w:eastAsia="Georgia" w:cs="Georgia"/>
        </w:rPr>
        <w:t>peer</w:t>
      </w:r>
      <w:proofErr w:type="spellEnd"/>
      <w:r w:rsidRPr="002D7034">
        <w:rPr>
          <w:rFonts w:eastAsia="Georgia" w:cs="Georgia"/>
        </w:rPr>
        <w:t xml:space="preserve"> to </w:t>
      </w:r>
      <w:proofErr w:type="spellStart"/>
      <w:r w:rsidRPr="002D7034">
        <w:rPr>
          <w:rFonts w:eastAsia="Georgia" w:cs="Georgia"/>
        </w:rPr>
        <w:t>peer</w:t>
      </w:r>
      <w:proofErr w:type="spellEnd"/>
      <w:r w:rsidRPr="002D7034">
        <w:rPr>
          <w:rFonts w:eastAsia="Georgia" w:cs="Georgia"/>
        </w:rPr>
        <w:t>, l’accès à de l’équipement</w:t>
      </w:r>
      <w:r w:rsidR="002D7034">
        <w:rPr>
          <w:rFonts w:eastAsia="Georgia" w:cs="Georgia"/>
        </w:rPr>
        <w:t xml:space="preserve">, etc. </w:t>
      </w:r>
    </w:p>
    <w:p w14:paraId="79EB3393" w14:textId="4E92EBF8" w:rsidR="009C33A8" w:rsidRPr="00B56A76" w:rsidRDefault="00291C71" w:rsidP="00B56A76">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r w:rsidRPr="00B56A76">
        <w:rPr>
          <w:rFonts w:eastAsia="Georgia" w:cs="Georgia"/>
          <w:b/>
          <w:bCs/>
          <w:szCs w:val="21"/>
        </w:rPr>
        <w:t xml:space="preserve">A03-01. </w:t>
      </w:r>
      <w:bookmarkStart w:id="123" w:name="_Hlk111802512"/>
      <w:r w:rsidR="00377598" w:rsidRPr="00B56A76">
        <w:rPr>
          <w:rFonts w:eastAsia="Georgia" w:cs="Georgia"/>
          <w:b/>
          <w:bCs/>
          <w:szCs w:val="21"/>
        </w:rPr>
        <w:t>Accompagnement</w:t>
      </w:r>
      <w:r w:rsidR="00667275" w:rsidRPr="00B56A76">
        <w:rPr>
          <w:rFonts w:eastAsia="Georgia" w:cs="Georgia"/>
          <w:b/>
          <w:bCs/>
          <w:szCs w:val="21"/>
        </w:rPr>
        <w:t>,</w:t>
      </w:r>
      <w:r w:rsidR="00377598" w:rsidRPr="00B56A76">
        <w:rPr>
          <w:rFonts w:eastAsia="Georgia" w:cs="Georgia"/>
          <w:b/>
          <w:bCs/>
          <w:szCs w:val="21"/>
        </w:rPr>
        <w:t xml:space="preserve"> r</w:t>
      </w:r>
      <w:r w:rsidR="003D7650" w:rsidRPr="00B56A76">
        <w:rPr>
          <w:rFonts w:eastAsia="Georgia" w:cs="Georgia"/>
          <w:b/>
          <w:bCs/>
          <w:szCs w:val="21"/>
        </w:rPr>
        <w:t>enforcement en capacité de</w:t>
      </w:r>
      <w:r w:rsidR="00377598" w:rsidRPr="00B56A76">
        <w:rPr>
          <w:rFonts w:eastAsia="Georgia" w:cs="Georgia"/>
          <w:b/>
          <w:bCs/>
          <w:szCs w:val="21"/>
        </w:rPr>
        <w:t xml:space="preserve">s métiers </w:t>
      </w:r>
      <w:r w:rsidR="00B011C3" w:rsidRPr="00B56A76">
        <w:rPr>
          <w:rFonts w:eastAsia="Georgia" w:cs="Georgia"/>
          <w:b/>
          <w:bCs/>
          <w:szCs w:val="21"/>
        </w:rPr>
        <w:t xml:space="preserve">de </w:t>
      </w:r>
      <w:r w:rsidR="009A2C5A" w:rsidRPr="00B56A76">
        <w:rPr>
          <w:rFonts w:eastAsia="Georgia" w:cs="Georgia"/>
          <w:b/>
          <w:bCs/>
          <w:szCs w:val="21"/>
        </w:rPr>
        <w:t>l’art spectacle et de l’évènementiel</w:t>
      </w:r>
      <w:r w:rsidR="00C878A4" w:rsidRPr="00B56A76">
        <w:rPr>
          <w:rFonts w:eastAsia="Georgia" w:cs="Georgia"/>
          <w:b/>
          <w:bCs/>
          <w:szCs w:val="21"/>
        </w:rPr>
        <w:t xml:space="preserve"> </w:t>
      </w:r>
      <w:r w:rsidR="00667275" w:rsidRPr="00B56A76">
        <w:rPr>
          <w:rFonts w:eastAsia="Georgia" w:cs="Georgia"/>
          <w:b/>
          <w:bCs/>
          <w:szCs w:val="21"/>
        </w:rPr>
        <w:t>et mise</w:t>
      </w:r>
      <w:r w:rsidRPr="00B56A76">
        <w:rPr>
          <w:rFonts w:eastAsia="Georgia" w:cs="Georgia"/>
          <w:b/>
          <w:bCs/>
          <w:szCs w:val="21"/>
        </w:rPr>
        <w:t xml:space="preserve"> en place de modules de formation au métier de régisseur technique </w:t>
      </w:r>
      <w:r w:rsidR="0044045A" w:rsidRPr="00B56A76">
        <w:rPr>
          <w:rFonts w:eastAsia="Georgia" w:cs="Georgia"/>
          <w:b/>
          <w:bCs/>
          <w:szCs w:val="21"/>
        </w:rPr>
        <w:t>pour</w:t>
      </w:r>
      <w:r w:rsidRPr="00B56A76">
        <w:rPr>
          <w:rFonts w:eastAsia="Georgia" w:cs="Georgia"/>
          <w:b/>
          <w:bCs/>
          <w:szCs w:val="21"/>
        </w:rPr>
        <w:t xml:space="preserve"> une meilleure autonomie locale du secteur</w:t>
      </w:r>
    </w:p>
    <w:p w14:paraId="46C03D4F" w14:textId="1017060A" w:rsidR="00291C71" w:rsidRPr="00291C71" w:rsidRDefault="004F0854" w:rsidP="002D7034">
      <w:bookmarkStart w:id="124" w:name="_Hlk111800168"/>
      <w:bookmarkEnd w:id="123"/>
      <w:r>
        <w:t>En synergie avec les activités du résultat 2</w:t>
      </w:r>
      <w:r w:rsidR="002C1760">
        <w:t xml:space="preserve"> et ses acteurs</w:t>
      </w:r>
      <w:r w:rsidR="004377FA">
        <w:t xml:space="preserve">, cette activité sera menée par Music </w:t>
      </w:r>
      <w:proofErr w:type="spellStart"/>
      <w:r w:rsidR="004377FA">
        <w:t>Fund</w:t>
      </w:r>
      <w:proofErr w:type="spellEnd"/>
      <w:r w:rsidR="004377FA">
        <w:t xml:space="preserve"> </w:t>
      </w:r>
      <w:r w:rsidR="00D5204F">
        <w:t xml:space="preserve">pour l’accompagnement </w:t>
      </w:r>
      <w:r w:rsidR="000718B2">
        <w:t xml:space="preserve">des professionnels et par </w:t>
      </w:r>
      <w:proofErr w:type="spellStart"/>
      <w:r w:rsidR="002D3EA6">
        <w:t>Afriscène</w:t>
      </w:r>
      <w:proofErr w:type="spellEnd"/>
      <w:r w:rsidR="000718B2">
        <w:t xml:space="preserve"> </w:t>
      </w:r>
      <w:r w:rsidR="002C1760">
        <w:t xml:space="preserve">pour </w:t>
      </w:r>
      <w:r w:rsidR="000718B2">
        <w:t xml:space="preserve">le renforcement </w:t>
      </w:r>
      <w:r w:rsidR="002C1760">
        <w:t>en capacité des métier</w:t>
      </w:r>
      <w:r w:rsidR="00CB632C">
        <w:t>s</w:t>
      </w:r>
      <w:r w:rsidR="002C1760">
        <w:t xml:space="preserve"> de régisseur technique.</w:t>
      </w:r>
      <w:r w:rsidR="00C237E8">
        <w:t xml:space="preserve">  </w:t>
      </w:r>
      <w:r w:rsidR="00291C71">
        <w:t xml:space="preserve">Une </w:t>
      </w:r>
      <w:r w:rsidR="002C1760">
        <w:t>phase</w:t>
      </w:r>
      <w:r w:rsidR="005F743E">
        <w:t xml:space="preserve"> pilote</w:t>
      </w:r>
      <w:r w:rsidR="002C1760">
        <w:t xml:space="preserve"> sera lancée </w:t>
      </w:r>
      <w:r w:rsidR="005F743E">
        <w:t xml:space="preserve">à Bukavu et une </w:t>
      </w:r>
      <w:r w:rsidR="00291C71">
        <w:t>fois les modules installés et testés à Bukavu la première année</w:t>
      </w:r>
      <w:r w:rsidR="005F743E">
        <w:t xml:space="preserve">, ils pourront être améliorés et installés </w:t>
      </w:r>
      <w:r w:rsidR="0027706F">
        <w:t xml:space="preserve">simultanément </w:t>
      </w:r>
      <w:r w:rsidR="00782E08">
        <w:t>à</w:t>
      </w:r>
      <w:r w:rsidR="00291C71">
        <w:t xml:space="preserve"> Kisangani</w:t>
      </w:r>
      <w:r w:rsidR="00782E08">
        <w:t xml:space="preserve"> et Lubumbashi. A Lubumbashi</w:t>
      </w:r>
      <w:r w:rsidR="00BF0A22">
        <w:t>, ces modules</w:t>
      </w:r>
      <w:r w:rsidR="007F7A2D">
        <w:t xml:space="preserve"> pourront se retrouver au sein </w:t>
      </w:r>
      <w:r w:rsidR="00291C71">
        <w:t xml:space="preserve">du CdR de Lubumbashi ou au sein du centre d’art </w:t>
      </w:r>
      <w:proofErr w:type="spellStart"/>
      <w:r w:rsidR="00291C71">
        <w:t>Waza</w:t>
      </w:r>
      <w:proofErr w:type="spellEnd"/>
      <w:r w:rsidR="00291C71">
        <w:t xml:space="preserve">. </w:t>
      </w:r>
      <w:r w:rsidR="00E37BAD">
        <w:t xml:space="preserve">Il s’agira de </w:t>
      </w:r>
      <w:r w:rsidR="00E37BAD">
        <w:rPr>
          <w:rFonts w:eastAsia="Times New Roman"/>
        </w:rPr>
        <w:t>modules digitaux sous forme de vidéos, supports écrits et guides pratique avec un encadrement (Q&amp;A, séance</w:t>
      </w:r>
      <w:r w:rsidR="00997377">
        <w:rPr>
          <w:rFonts w:eastAsia="Times New Roman"/>
        </w:rPr>
        <w:t>s</w:t>
      </w:r>
      <w:r w:rsidR="00E37BAD">
        <w:rPr>
          <w:rFonts w:eastAsia="Times New Roman"/>
        </w:rPr>
        <w:t xml:space="preserve"> pratiques,</w:t>
      </w:r>
      <w:r w:rsidR="009009F3">
        <w:rPr>
          <w:rFonts w:eastAsia="Times New Roman"/>
        </w:rPr>
        <w:t xml:space="preserve"> </w:t>
      </w:r>
      <w:r w:rsidR="00E37BAD">
        <w:rPr>
          <w:rFonts w:eastAsia="Times New Roman"/>
        </w:rPr>
        <w:t>…)</w:t>
      </w:r>
      <w:r w:rsidR="005E5E74">
        <w:rPr>
          <w:rFonts w:eastAsia="Times New Roman"/>
        </w:rPr>
        <w:t xml:space="preserve"> complété</w:t>
      </w:r>
      <w:r w:rsidR="00204E38">
        <w:rPr>
          <w:rFonts w:eastAsia="Times New Roman"/>
        </w:rPr>
        <w:t>s</w:t>
      </w:r>
      <w:r w:rsidR="005E5E74">
        <w:rPr>
          <w:rFonts w:eastAsia="Times New Roman"/>
        </w:rPr>
        <w:t xml:space="preserve"> par des validations de comp</w:t>
      </w:r>
      <w:r w:rsidR="00230331">
        <w:rPr>
          <w:rFonts w:eastAsia="Times New Roman"/>
        </w:rPr>
        <w:t xml:space="preserve">étences </w:t>
      </w:r>
      <w:r w:rsidR="00204E38">
        <w:rPr>
          <w:rFonts w:eastAsia="Times New Roman"/>
        </w:rPr>
        <w:t>régulières</w:t>
      </w:r>
      <w:r w:rsidR="00E37BAD">
        <w:rPr>
          <w:rFonts w:eastAsia="Times New Roman"/>
        </w:rPr>
        <w:t xml:space="preserve"> et en personne</w:t>
      </w:r>
      <w:r w:rsidR="00204E38">
        <w:rPr>
          <w:rFonts w:eastAsia="Times New Roman"/>
        </w:rPr>
        <w:t>.</w:t>
      </w:r>
      <w:r w:rsidR="004B126C">
        <w:rPr>
          <w:rFonts w:eastAsia="Times New Roman"/>
        </w:rPr>
        <w:t xml:space="preserve"> </w:t>
      </w:r>
      <w:r w:rsidR="00291C71">
        <w:t xml:space="preserve">Cela soutiendra </w:t>
      </w:r>
      <w:r w:rsidR="00291C71" w:rsidRPr="00A57201">
        <w:t xml:space="preserve">et </w:t>
      </w:r>
      <w:r w:rsidR="00291C71">
        <w:t xml:space="preserve">permettra la promotion du </w:t>
      </w:r>
      <w:r w:rsidR="00291C71" w:rsidRPr="00A57201">
        <w:t>développement d</w:t>
      </w:r>
      <w:r w:rsidR="00291C71">
        <w:t xml:space="preserve">e métiers culturels et de l’industrie créative à Lubumbashi. </w:t>
      </w:r>
    </w:p>
    <w:p w14:paraId="4373047B" w14:textId="01BFBD8D" w:rsidR="007121A5" w:rsidRPr="00B56A76" w:rsidRDefault="007121A5" w:rsidP="00B56A76">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rPr>
      </w:pPr>
      <w:bookmarkStart w:id="125" w:name="_Hlk111801099"/>
      <w:bookmarkEnd w:id="124"/>
      <w:r w:rsidRPr="70BE327C">
        <w:rPr>
          <w:rFonts w:eastAsia="Georgia" w:cs="Georgia"/>
          <w:b/>
          <w:bCs/>
        </w:rPr>
        <w:t>A03</w:t>
      </w:r>
      <w:r w:rsidR="00E45F16" w:rsidRPr="70BE327C">
        <w:rPr>
          <w:rFonts w:eastAsia="Georgia" w:cs="Georgia"/>
          <w:b/>
          <w:bCs/>
        </w:rPr>
        <w:t>-</w:t>
      </w:r>
      <w:r w:rsidRPr="70BE327C">
        <w:rPr>
          <w:rFonts w:eastAsia="Georgia" w:cs="Georgia"/>
          <w:b/>
          <w:bCs/>
        </w:rPr>
        <w:t>02</w:t>
      </w:r>
      <w:r w:rsidR="00E45F16" w:rsidRPr="70BE327C">
        <w:rPr>
          <w:rFonts w:eastAsia="Georgia" w:cs="Georgia"/>
          <w:b/>
          <w:bCs/>
        </w:rPr>
        <w:t>.</w:t>
      </w:r>
      <w:r w:rsidRPr="70BE327C">
        <w:rPr>
          <w:rFonts w:eastAsia="Georgia" w:cs="Georgia"/>
          <w:b/>
          <w:bCs/>
        </w:rPr>
        <w:t xml:space="preserve"> Renforcement de la mobilité interprovinciale des créations en appui à la diffusion culturelle </w:t>
      </w:r>
      <w:r w:rsidR="00E45F16" w:rsidRPr="70BE327C">
        <w:rPr>
          <w:rFonts w:eastAsia="Georgia" w:cs="Georgia"/>
          <w:b/>
          <w:bCs/>
        </w:rPr>
        <w:t>en RDC</w:t>
      </w:r>
      <w:r w:rsidR="00B56A76" w:rsidRPr="00B56A76">
        <w:rPr>
          <w:rFonts w:eastAsia="Georgia" w:cs="Georgia"/>
          <w:b/>
          <w:bCs/>
          <w:sz w:val="12"/>
          <w:szCs w:val="12"/>
        </w:rPr>
        <w:footnoteReference w:id="14"/>
      </w:r>
      <w:r w:rsidRPr="00B56A76">
        <w:rPr>
          <w:rFonts w:eastAsia="Georgia" w:cs="Georgia"/>
          <w:b/>
          <w:bCs/>
          <w:sz w:val="12"/>
          <w:szCs w:val="12"/>
        </w:rPr>
        <w:t> </w:t>
      </w:r>
    </w:p>
    <w:p w14:paraId="26B15F3F" w14:textId="79682294" w:rsidR="008D2B49" w:rsidRDefault="007121A5" w:rsidP="009F3618">
      <w:pPr>
        <w:spacing w:line="249" w:lineRule="auto"/>
        <w:rPr>
          <w:rFonts w:eastAsia="Times New Roman"/>
        </w:rPr>
      </w:pPr>
      <w:r>
        <w:t>Cette activité favorisera l’échange de bonnes pratiques entre pair au niveau provinciale et permettra d’une part, a</w:t>
      </w:r>
      <w:r>
        <w:rPr>
          <w:rFonts w:eastAsia="Times New Roman"/>
          <w:lang w:eastAsia="en-GB"/>
        </w:rPr>
        <w:t>ux artistes d’augmenter leurs opportunités de prestations et de se fédérer en réseau artistique interprovincial à travers par ex. des tournées ou autres</w:t>
      </w:r>
      <w:r w:rsidR="009009F3">
        <w:rPr>
          <w:rFonts w:eastAsia="Times New Roman"/>
          <w:lang w:eastAsia="en-GB"/>
        </w:rPr>
        <w:t>, et permettra d</w:t>
      </w:r>
      <w:r>
        <w:rPr>
          <w:rFonts w:eastAsia="Times New Roman"/>
        </w:rPr>
        <w:t xml:space="preserve">’autre part, à la population congolaise de consommer des prestations culturelles décentralisées et délocalisées. </w:t>
      </w:r>
    </w:p>
    <w:p w14:paraId="55D97C5C" w14:textId="77777777" w:rsidR="00250AE5" w:rsidRDefault="00E45F16" w:rsidP="001C4AD3">
      <w:pPr>
        <w:rPr>
          <w:rFonts w:eastAsia="Times New Roman"/>
        </w:rPr>
      </w:pPr>
      <w:r w:rsidRPr="00870113">
        <w:rPr>
          <w:rFonts w:eastAsia="Times New Roman"/>
        </w:rPr>
        <w:t xml:space="preserve">Cette activité sera réalisée par la convention de subsides avec WBI – CWB Kinshasa. </w:t>
      </w:r>
    </w:p>
    <w:p w14:paraId="4940EB51" w14:textId="77777777" w:rsidR="00BF04EC" w:rsidRDefault="00BF04EC" w:rsidP="001C4AD3">
      <w:pPr>
        <w:rPr>
          <w:rFonts w:eastAsia="Times New Roman"/>
        </w:rPr>
      </w:pPr>
    </w:p>
    <w:p w14:paraId="507A14EF" w14:textId="59D7DCDD" w:rsidR="00BF04EC" w:rsidRDefault="00BF04EC" w:rsidP="001C4AD3">
      <w:pPr>
        <w:rPr>
          <w:rFonts w:eastAsia="Times New Roman"/>
        </w:rPr>
        <w:sectPr w:rsidR="00BF04EC" w:rsidSect="00B7748E">
          <w:headerReference w:type="first" r:id="rId19"/>
          <w:pgSz w:w="11906" w:h="16838"/>
          <w:pgMar w:top="1134" w:right="1274" w:bottom="993" w:left="1417" w:header="708" w:footer="432" w:gutter="0"/>
          <w:cols w:space="708"/>
          <w:docGrid w:linePitch="360"/>
        </w:sectPr>
      </w:pPr>
    </w:p>
    <w:p w14:paraId="731DDC27" w14:textId="204B2E77" w:rsidR="00901A61" w:rsidRDefault="00155EC3" w:rsidP="006E1A50">
      <w:pPr>
        <w:pStyle w:val="Heading1"/>
        <w:numPr>
          <w:ilvl w:val="0"/>
          <w:numId w:val="15"/>
        </w:numPr>
      </w:pPr>
      <w:bookmarkStart w:id="126" w:name="_Toc113731209"/>
      <w:bookmarkStart w:id="127" w:name="_Toc113809910"/>
      <w:bookmarkEnd w:id="108"/>
      <w:bookmarkEnd w:id="125"/>
      <w:r>
        <w:t>L’analyse des risques lié</w:t>
      </w:r>
      <w:r w:rsidR="00811F8C">
        <w:t>s</w:t>
      </w:r>
      <w:r>
        <w:t xml:space="preserve"> au contexte des deux provinces</w:t>
      </w:r>
      <w:bookmarkEnd w:id="126"/>
      <w:bookmarkEnd w:id="127"/>
      <w:r>
        <w:t xml:space="preserve"> </w:t>
      </w:r>
    </w:p>
    <w:p w14:paraId="21855472" w14:textId="47FBF01C" w:rsidR="00250AE5" w:rsidRPr="008E2D26" w:rsidRDefault="00901A61" w:rsidP="00901A61">
      <w:pPr>
        <w:pStyle w:val="Caption"/>
        <w:keepNext/>
        <w:jc w:val="both"/>
        <w:rPr>
          <w:color w:val="585756"/>
        </w:rPr>
      </w:pPr>
      <w:bookmarkStart w:id="128" w:name="_Toc113731367"/>
      <w:r w:rsidRPr="008E2D26">
        <w:rPr>
          <w:color w:val="585756"/>
        </w:rPr>
        <w:t xml:space="preserve">Tableau </w:t>
      </w:r>
      <w:r w:rsidRPr="008E2D26">
        <w:rPr>
          <w:color w:val="585756"/>
        </w:rPr>
        <w:fldChar w:fldCharType="begin"/>
      </w:r>
      <w:r w:rsidRPr="008E2D26">
        <w:rPr>
          <w:color w:val="585756"/>
        </w:rPr>
        <w:instrText>SEQ Tableau \* ARABIC</w:instrText>
      </w:r>
      <w:r w:rsidRPr="008E2D26">
        <w:rPr>
          <w:color w:val="585756"/>
        </w:rPr>
        <w:fldChar w:fldCharType="separate"/>
      </w:r>
      <w:r w:rsidR="00863C07" w:rsidRPr="008E2D26">
        <w:rPr>
          <w:noProof/>
          <w:color w:val="585756"/>
        </w:rPr>
        <w:t>7</w:t>
      </w:r>
      <w:r w:rsidRPr="008E2D26">
        <w:rPr>
          <w:color w:val="585756"/>
        </w:rPr>
        <w:fldChar w:fldCharType="end"/>
      </w:r>
      <w:r w:rsidRPr="008E2D26">
        <w:rPr>
          <w:color w:val="585756"/>
        </w:rPr>
        <w:t xml:space="preserve"> </w:t>
      </w:r>
      <w:r w:rsidR="00720C14" w:rsidRPr="008E2D26">
        <w:rPr>
          <w:color w:val="585756"/>
        </w:rPr>
        <w:t>– Analyse des risques</w:t>
      </w:r>
      <w:bookmarkEnd w:id="128"/>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bottom w:w="15" w:type="dxa"/>
          <w:right w:w="70" w:type="dxa"/>
        </w:tblCellMar>
        <w:tblLook w:val="04A0" w:firstRow="1" w:lastRow="0" w:firstColumn="1" w:lastColumn="0" w:noHBand="0" w:noVBand="1"/>
      </w:tblPr>
      <w:tblGrid>
        <w:gridCol w:w="4956"/>
        <w:gridCol w:w="994"/>
        <w:gridCol w:w="993"/>
        <w:gridCol w:w="998"/>
        <w:gridCol w:w="6938"/>
      </w:tblGrid>
      <w:tr w:rsidR="00250AE5" w:rsidRPr="00250AE5" w14:paraId="7F1060A5" w14:textId="77777777" w:rsidTr="00575925">
        <w:trPr>
          <w:trHeight w:val="270"/>
        </w:trPr>
        <w:tc>
          <w:tcPr>
            <w:tcW w:w="14879" w:type="dxa"/>
            <w:gridSpan w:val="5"/>
            <w:shd w:val="clear" w:color="auto" w:fill="A6A6A6" w:themeFill="background1" w:themeFillShade="A6"/>
            <w:vAlign w:val="center"/>
            <w:hideMark/>
          </w:tcPr>
          <w:p w14:paraId="548B4CDB" w14:textId="77777777" w:rsidR="00250AE5" w:rsidRPr="00250AE5" w:rsidRDefault="00250AE5" w:rsidP="00250AE5">
            <w:pPr>
              <w:spacing w:after="0" w:line="240" w:lineRule="auto"/>
              <w:jc w:val="left"/>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Portefeuille Haut Katanga Lualaba</w:t>
            </w:r>
          </w:p>
        </w:tc>
      </w:tr>
      <w:tr w:rsidR="00661E9B" w:rsidRPr="00250AE5" w14:paraId="3B5CC3A2" w14:textId="77777777" w:rsidTr="00575925">
        <w:trPr>
          <w:trHeight w:val="221"/>
        </w:trPr>
        <w:tc>
          <w:tcPr>
            <w:tcW w:w="4956" w:type="dxa"/>
            <w:shd w:val="clear" w:color="auto" w:fill="C4BC96"/>
            <w:vAlign w:val="center"/>
            <w:hideMark/>
          </w:tcPr>
          <w:p w14:paraId="32589A25" w14:textId="77777777" w:rsidR="00250AE5" w:rsidRPr="00250AE5" w:rsidRDefault="00250AE5" w:rsidP="00250AE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Risques (</w:t>
            </w:r>
            <w:proofErr w:type="gramStart"/>
            <w:r w:rsidRPr="00250AE5">
              <w:rPr>
                <w:rFonts w:ascii="Calibri" w:eastAsia="Times New Roman" w:hAnsi="Calibri" w:cs="Calibri"/>
                <w:b/>
                <w:bCs/>
                <w:color w:val="FFFFFF"/>
                <w:szCs w:val="21"/>
                <w:lang w:val="fr-FR" w:eastAsia="fr-FR"/>
              </w:rPr>
              <w:t>DEV,OPS</w:t>
            </w:r>
            <w:proofErr w:type="gramEnd"/>
            <w:r w:rsidRPr="00250AE5">
              <w:rPr>
                <w:rFonts w:ascii="Calibri" w:eastAsia="Times New Roman" w:hAnsi="Calibri" w:cs="Calibri"/>
                <w:b/>
                <w:bCs/>
                <w:color w:val="FFFFFF"/>
                <w:szCs w:val="21"/>
                <w:lang w:val="fr-FR" w:eastAsia="fr-FR"/>
              </w:rPr>
              <w:t>,FIN,JUR,REP)</w:t>
            </w:r>
          </w:p>
        </w:tc>
        <w:tc>
          <w:tcPr>
            <w:tcW w:w="994" w:type="dxa"/>
            <w:shd w:val="clear" w:color="auto" w:fill="C4BC96"/>
            <w:vAlign w:val="center"/>
            <w:hideMark/>
          </w:tcPr>
          <w:p w14:paraId="0C1E4F31" w14:textId="77777777" w:rsidR="00250AE5" w:rsidRPr="00250AE5" w:rsidRDefault="00250AE5" w:rsidP="009E7E7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Probabilité 1 à 5</w:t>
            </w:r>
          </w:p>
        </w:tc>
        <w:tc>
          <w:tcPr>
            <w:tcW w:w="993" w:type="dxa"/>
            <w:shd w:val="clear" w:color="auto" w:fill="C4BC96"/>
            <w:vAlign w:val="center"/>
            <w:hideMark/>
          </w:tcPr>
          <w:p w14:paraId="676CDCC9" w14:textId="77777777" w:rsidR="009E7E75" w:rsidRDefault="00250AE5" w:rsidP="00250AE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 xml:space="preserve">Impact  </w:t>
            </w:r>
          </w:p>
          <w:p w14:paraId="01D0C4CD" w14:textId="01103FD1" w:rsidR="00250AE5" w:rsidRPr="00250AE5" w:rsidRDefault="00250AE5" w:rsidP="00250AE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 xml:space="preserve">1 à 5 </w:t>
            </w:r>
          </w:p>
        </w:tc>
        <w:tc>
          <w:tcPr>
            <w:tcW w:w="998" w:type="dxa"/>
            <w:shd w:val="clear" w:color="auto" w:fill="C4BC96"/>
            <w:vAlign w:val="center"/>
            <w:hideMark/>
          </w:tcPr>
          <w:p w14:paraId="411A9037" w14:textId="77777777" w:rsidR="00250AE5" w:rsidRPr="00250AE5" w:rsidRDefault="00250AE5" w:rsidP="00250AE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Sévérité Prob X Impact</w:t>
            </w:r>
          </w:p>
        </w:tc>
        <w:tc>
          <w:tcPr>
            <w:tcW w:w="6938" w:type="dxa"/>
            <w:shd w:val="clear" w:color="auto" w:fill="C4BC96"/>
            <w:vAlign w:val="center"/>
            <w:hideMark/>
          </w:tcPr>
          <w:p w14:paraId="331B5A1C" w14:textId="77777777" w:rsidR="00250AE5" w:rsidRPr="00250AE5" w:rsidRDefault="00250AE5" w:rsidP="00250AE5">
            <w:pPr>
              <w:spacing w:after="0" w:line="240" w:lineRule="auto"/>
              <w:jc w:val="center"/>
              <w:rPr>
                <w:rFonts w:ascii="Calibri" w:eastAsia="Times New Roman" w:hAnsi="Calibri" w:cs="Calibri"/>
                <w:b/>
                <w:bCs/>
                <w:color w:val="FFFFFF"/>
                <w:szCs w:val="21"/>
                <w:lang w:val="fr-FR" w:eastAsia="fr-FR"/>
              </w:rPr>
            </w:pPr>
            <w:r w:rsidRPr="00250AE5">
              <w:rPr>
                <w:rFonts w:ascii="Calibri" w:eastAsia="Times New Roman" w:hAnsi="Calibri" w:cs="Calibri"/>
                <w:b/>
                <w:bCs/>
                <w:color w:val="FFFFFF"/>
                <w:szCs w:val="21"/>
                <w:lang w:val="fr-FR" w:eastAsia="fr-FR"/>
              </w:rPr>
              <w:t xml:space="preserve">Mesures de mitigation </w:t>
            </w:r>
          </w:p>
        </w:tc>
      </w:tr>
      <w:tr w:rsidR="003656BE" w:rsidRPr="003656BE" w14:paraId="38A6B069" w14:textId="77777777" w:rsidTr="00575925">
        <w:tblPrEx>
          <w:tblCellMar>
            <w:top w:w="0" w:type="dxa"/>
            <w:left w:w="0" w:type="dxa"/>
            <w:bottom w:w="0" w:type="dxa"/>
            <w:right w:w="0" w:type="dxa"/>
          </w:tblCellMar>
        </w:tblPrEx>
        <w:trPr>
          <w:trHeight w:val="270"/>
        </w:trPr>
        <w:tc>
          <w:tcPr>
            <w:tcW w:w="14879" w:type="dxa"/>
            <w:gridSpan w:val="5"/>
            <w:shd w:val="clear" w:color="auto" w:fill="D9D9D9" w:themeFill="background1" w:themeFillShade="D9"/>
            <w:vAlign w:val="center"/>
            <w:hideMark/>
          </w:tcPr>
          <w:p w14:paraId="6FAF719E" w14:textId="77777777" w:rsidR="003656BE" w:rsidRPr="003656BE" w:rsidRDefault="003656BE" w:rsidP="003656BE">
            <w:pPr>
              <w:spacing w:after="0" w:line="240" w:lineRule="auto"/>
              <w:jc w:val="left"/>
              <w:textAlignment w:val="baseline"/>
              <w:rPr>
                <w:rFonts w:ascii="Segoe UI" w:eastAsia="Times New Roman" w:hAnsi="Segoe UI" w:cs="Segoe UI"/>
                <w:sz w:val="18"/>
                <w:szCs w:val="18"/>
                <w:lang w:val="fr-FR" w:eastAsia="fr-FR"/>
              </w:rPr>
            </w:pPr>
            <w:r w:rsidRPr="003656BE">
              <w:rPr>
                <w:rFonts w:ascii="Calibri" w:eastAsia="Times New Roman" w:hAnsi="Calibri" w:cs="Calibri"/>
                <w:b/>
                <w:bCs/>
                <w:szCs w:val="21"/>
                <w:lang w:val="fr-FR" w:eastAsia="fr-FR"/>
              </w:rPr>
              <w:t>Risques communs au sous Portefeuille</w:t>
            </w:r>
            <w:r w:rsidRPr="003656BE">
              <w:rPr>
                <w:rFonts w:ascii="Calibri" w:eastAsia="Times New Roman" w:hAnsi="Calibri" w:cs="Calibri"/>
                <w:szCs w:val="21"/>
                <w:lang w:val="fr-FR" w:eastAsia="fr-FR"/>
              </w:rPr>
              <w:t> </w:t>
            </w:r>
          </w:p>
        </w:tc>
      </w:tr>
      <w:tr w:rsidR="003656BE" w:rsidRPr="003656BE" w14:paraId="0E016088" w14:textId="77777777" w:rsidTr="00575925">
        <w:tblPrEx>
          <w:tblCellMar>
            <w:top w:w="0" w:type="dxa"/>
            <w:left w:w="0" w:type="dxa"/>
            <w:bottom w:w="0" w:type="dxa"/>
            <w:right w:w="0" w:type="dxa"/>
          </w:tblCellMar>
        </w:tblPrEx>
        <w:trPr>
          <w:trHeight w:val="330"/>
        </w:trPr>
        <w:tc>
          <w:tcPr>
            <w:tcW w:w="14879" w:type="dxa"/>
            <w:gridSpan w:val="5"/>
            <w:shd w:val="clear" w:color="auto" w:fill="DEEAF6" w:themeFill="accent1" w:themeFillTint="33"/>
            <w:vAlign w:val="center"/>
            <w:hideMark/>
          </w:tcPr>
          <w:p w14:paraId="6DCA8947" w14:textId="77777777" w:rsidR="003656BE" w:rsidRPr="003656BE" w:rsidRDefault="003656BE" w:rsidP="003656BE">
            <w:pPr>
              <w:spacing w:after="0" w:line="240" w:lineRule="auto"/>
              <w:jc w:val="left"/>
              <w:textAlignment w:val="baseline"/>
              <w:rPr>
                <w:rFonts w:ascii="Segoe UI" w:eastAsia="Times New Roman" w:hAnsi="Segoe UI" w:cs="Segoe UI"/>
                <w:sz w:val="18"/>
                <w:szCs w:val="18"/>
                <w:lang w:val="fr-FR" w:eastAsia="fr-FR"/>
              </w:rPr>
            </w:pPr>
            <w:r w:rsidRPr="003656BE">
              <w:rPr>
                <w:rFonts w:ascii="Calibri" w:eastAsia="Times New Roman" w:hAnsi="Calibri" w:cs="Calibri"/>
                <w:b/>
                <w:bCs/>
                <w:szCs w:val="21"/>
                <w:lang w:val="fr-FR" w:eastAsia="fr-FR"/>
              </w:rPr>
              <w:t>Risques Opérationnels (liés aux aspects de gestion de l’intervention, tels que la gestion des ressources humaines, de l’information, de sécurité, des capacités des organisations mettant en œuvre, etc.)</w:t>
            </w:r>
            <w:r w:rsidRPr="003656BE">
              <w:rPr>
                <w:rFonts w:ascii="Calibri" w:eastAsia="Times New Roman" w:hAnsi="Calibri" w:cs="Calibri"/>
                <w:szCs w:val="21"/>
                <w:lang w:val="fr-FR" w:eastAsia="fr-FR"/>
              </w:rPr>
              <w:t> </w:t>
            </w:r>
          </w:p>
        </w:tc>
      </w:tr>
      <w:tr w:rsidR="00661E9B" w:rsidRPr="003656BE" w14:paraId="2C642D82" w14:textId="77777777" w:rsidTr="00575925">
        <w:tblPrEx>
          <w:tblCellMar>
            <w:top w:w="0" w:type="dxa"/>
            <w:left w:w="0" w:type="dxa"/>
            <w:bottom w:w="0" w:type="dxa"/>
            <w:right w:w="0" w:type="dxa"/>
          </w:tblCellMar>
        </w:tblPrEx>
        <w:trPr>
          <w:trHeight w:val="345"/>
        </w:trPr>
        <w:tc>
          <w:tcPr>
            <w:tcW w:w="4956" w:type="dxa"/>
            <w:shd w:val="clear" w:color="auto" w:fill="auto"/>
            <w:vAlign w:val="center"/>
            <w:hideMark/>
          </w:tcPr>
          <w:p w14:paraId="65E0FF12" w14:textId="63560239" w:rsidR="003656BE" w:rsidRPr="003656BE" w:rsidRDefault="003656BE" w:rsidP="003656BE">
            <w:pPr>
              <w:spacing w:after="0" w:line="240" w:lineRule="auto"/>
              <w:jc w:val="left"/>
              <w:textAlignment w:val="baseline"/>
              <w:rPr>
                <w:rFonts w:ascii="Segoe UI" w:eastAsia="Times New Roman" w:hAnsi="Segoe UI" w:cs="Segoe UI"/>
                <w:sz w:val="18"/>
                <w:szCs w:val="18"/>
                <w:lang w:val="fr-FR" w:eastAsia="fr-FR"/>
              </w:rPr>
            </w:pPr>
            <w:r w:rsidRPr="003656BE">
              <w:rPr>
                <w:rFonts w:ascii="Calibri" w:eastAsia="Times New Roman" w:hAnsi="Calibri" w:cs="Calibri"/>
                <w:szCs w:val="21"/>
                <w:lang w:val="fr-FR" w:eastAsia="fr-FR"/>
              </w:rPr>
              <w:t>Dégradation des conditions sécuritaires</w:t>
            </w:r>
            <w:r w:rsidR="00E9584B">
              <w:rPr>
                <w:rFonts w:ascii="Calibri" w:eastAsia="Times New Roman" w:hAnsi="Calibri" w:cs="Calibri"/>
                <w:szCs w:val="21"/>
                <w:lang w:val="fr-FR" w:eastAsia="fr-FR"/>
              </w:rPr>
              <w:t xml:space="preserve"> en particulier lié aux </w:t>
            </w:r>
            <w:r w:rsidRPr="003656BE">
              <w:rPr>
                <w:rFonts w:ascii="Calibri" w:eastAsia="Times New Roman" w:hAnsi="Calibri" w:cs="Calibri"/>
                <w:szCs w:val="21"/>
                <w:lang w:val="fr-FR" w:eastAsia="fr-FR"/>
              </w:rPr>
              <w:t>tensions communautaires</w:t>
            </w:r>
            <w:r w:rsidR="00E9584B">
              <w:rPr>
                <w:rFonts w:ascii="Calibri" w:eastAsia="Times New Roman" w:hAnsi="Calibri" w:cs="Calibri"/>
                <w:szCs w:val="21"/>
                <w:lang w:val="fr-FR" w:eastAsia="fr-FR"/>
              </w:rPr>
              <w:t xml:space="preserve"> dans le Katanga exacerbé pendant la période électorale</w:t>
            </w:r>
            <w:r w:rsidRPr="003656BE">
              <w:rPr>
                <w:rFonts w:ascii="Calibri" w:eastAsia="Times New Roman" w:hAnsi="Calibri" w:cs="Calibri"/>
                <w:szCs w:val="21"/>
                <w:lang w:val="fr-FR" w:eastAsia="fr-FR"/>
              </w:rPr>
              <w:t>, etc.) </w:t>
            </w:r>
          </w:p>
        </w:tc>
        <w:tc>
          <w:tcPr>
            <w:tcW w:w="994" w:type="dxa"/>
            <w:shd w:val="clear" w:color="auto" w:fill="auto"/>
            <w:vAlign w:val="center"/>
            <w:hideMark/>
          </w:tcPr>
          <w:p w14:paraId="03A64230" w14:textId="5042E904" w:rsidR="003656BE" w:rsidRPr="003656BE" w:rsidRDefault="003656BE" w:rsidP="009E7E75">
            <w:pPr>
              <w:spacing w:after="0" w:line="240" w:lineRule="auto"/>
              <w:jc w:val="center"/>
              <w:textAlignment w:val="baseline"/>
              <w:rPr>
                <w:rFonts w:ascii="Segoe UI" w:eastAsia="Times New Roman" w:hAnsi="Segoe UI" w:cs="Segoe UI"/>
                <w:sz w:val="18"/>
                <w:szCs w:val="18"/>
                <w:lang w:val="fr-FR" w:eastAsia="fr-FR"/>
              </w:rPr>
            </w:pPr>
            <w:r w:rsidRPr="003656BE">
              <w:rPr>
                <w:rFonts w:ascii="Calibri" w:eastAsia="Times New Roman" w:hAnsi="Calibri" w:cs="Calibri"/>
                <w:szCs w:val="21"/>
                <w:lang w:val="fr-FR" w:eastAsia="fr-FR"/>
              </w:rPr>
              <w:t>2</w:t>
            </w:r>
          </w:p>
        </w:tc>
        <w:tc>
          <w:tcPr>
            <w:tcW w:w="993" w:type="dxa"/>
            <w:shd w:val="clear" w:color="auto" w:fill="auto"/>
            <w:vAlign w:val="center"/>
            <w:hideMark/>
          </w:tcPr>
          <w:p w14:paraId="1C45ED74" w14:textId="31F20C9B" w:rsidR="003656BE" w:rsidRPr="003656BE" w:rsidRDefault="003656BE" w:rsidP="009E7E75">
            <w:pPr>
              <w:spacing w:after="0" w:line="240" w:lineRule="auto"/>
              <w:jc w:val="center"/>
              <w:textAlignment w:val="baseline"/>
              <w:rPr>
                <w:rFonts w:ascii="Segoe UI" w:eastAsia="Times New Roman" w:hAnsi="Segoe UI" w:cs="Segoe UI"/>
                <w:sz w:val="18"/>
                <w:szCs w:val="18"/>
                <w:lang w:val="fr-FR" w:eastAsia="fr-FR"/>
              </w:rPr>
            </w:pPr>
            <w:r w:rsidRPr="003656BE">
              <w:rPr>
                <w:rFonts w:ascii="Calibri" w:eastAsia="Times New Roman" w:hAnsi="Calibri" w:cs="Calibri"/>
                <w:szCs w:val="21"/>
                <w:lang w:val="fr-FR" w:eastAsia="fr-FR"/>
              </w:rPr>
              <w:t>4</w:t>
            </w:r>
          </w:p>
        </w:tc>
        <w:tc>
          <w:tcPr>
            <w:tcW w:w="998" w:type="dxa"/>
            <w:shd w:val="clear" w:color="auto" w:fill="auto"/>
            <w:vAlign w:val="center"/>
            <w:hideMark/>
          </w:tcPr>
          <w:p w14:paraId="41B32F97" w14:textId="2DDA5B18" w:rsidR="003656BE" w:rsidRPr="003656BE" w:rsidRDefault="003656BE" w:rsidP="009E7E75">
            <w:pPr>
              <w:spacing w:after="0" w:line="240" w:lineRule="auto"/>
              <w:jc w:val="center"/>
              <w:textAlignment w:val="baseline"/>
              <w:rPr>
                <w:rFonts w:ascii="Segoe UI" w:eastAsia="Times New Roman" w:hAnsi="Segoe UI" w:cs="Segoe UI"/>
                <w:sz w:val="18"/>
                <w:szCs w:val="18"/>
                <w:lang w:val="fr-FR" w:eastAsia="fr-FR"/>
              </w:rPr>
            </w:pPr>
            <w:r w:rsidRPr="003656BE">
              <w:rPr>
                <w:rFonts w:ascii="Calibri" w:eastAsia="Times New Roman" w:hAnsi="Calibri" w:cs="Calibri"/>
                <w:szCs w:val="21"/>
                <w:lang w:val="fr-FR" w:eastAsia="fr-FR"/>
              </w:rPr>
              <w:t>8</w:t>
            </w:r>
          </w:p>
        </w:tc>
        <w:tc>
          <w:tcPr>
            <w:tcW w:w="6938" w:type="dxa"/>
            <w:shd w:val="clear" w:color="auto" w:fill="auto"/>
            <w:vAlign w:val="center"/>
            <w:hideMark/>
          </w:tcPr>
          <w:p w14:paraId="12359364" w14:textId="77777777" w:rsidR="003656BE" w:rsidRPr="003656BE" w:rsidRDefault="003656BE" w:rsidP="003656BE">
            <w:pPr>
              <w:spacing w:after="0" w:line="240" w:lineRule="auto"/>
              <w:textAlignment w:val="baseline"/>
              <w:rPr>
                <w:rFonts w:ascii="Segoe UI" w:eastAsia="Times New Roman" w:hAnsi="Segoe UI" w:cs="Segoe UI"/>
                <w:sz w:val="18"/>
                <w:szCs w:val="18"/>
                <w:lang w:val="fr-FR" w:eastAsia="fr-FR"/>
              </w:rPr>
            </w:pPr>
            <w:r w:rsidRPr="003656BE">
              <w:rPr>
                <w:rFonts w:ascii="Calibri" w:eastAsia="Times New Roman" w:hAnsi="Calibri" w:cs="Calibri"/>
                <w:szCs w:val="21"/>
                <w:lang w:val="fr-FR" w:eastAsia="fr-FR"/>
              </w:rPr>
              <w:t>Suivi régulier de la situation sécuritaire. Présence d'un conseiller sécurité à la Représentation. </w:t>
            </w:r>
          </w:p>
        </w:tc>
      </w:tr>
      <w:tr w:rsidR="00250AE5" w:rsidRPr="00250AE5" w14:paraId="532546A9" w14:textId="77777777" w:rsidTr="00575925">
        <w:trPr>
          <w:trHeight w:val="285"/>
        </w:trPr>
        <w:tc>
          <w:tcPr>
            <w:tcW w:w="14879" w:type="dxa"/>
            <w:gridSpan w:val="5"/>
            <w:shd w:val="clear" w:color="auto" w:fill="D9D9D9" w:themeFill="background1" w:themeFillShade="D9"/>
            <w:vAlign w:val="center"/>
            <w:hideMark/>
          </w:tcPr>
          <w:p w14:paraId="054F6D6B" w14:textId="4ECCB407" w:rsidR="00250AE5" w:rsidRPr="00250AE5" w:rsidRDefault="00BF04EC" w:rsidP="00250AE5">
            <w:pPr>
              <w:spacing w:after="0" w:line="240" w:lineRule="auto"/>
              <w:jc w:val="left"/>
              <w:rPr>
                <w:rFonts w:ascii="Calibri" w:eastAsia="Times New Roman" w:hAnsi="Calibri" w:cs="Calibri"/>
                <w:b/>
                <w:bCs/>
                <w:szCs w:val="21"/>
                <w:lang w:val="fr-FR" w:eastAsia="fr-FR"/>
              </w:rPr>
            </w:pPr>
            <w:r w:rsidRPr="00BF04EC">
              <w:rPr>
                <w:b/>
                <w:bCs/>
                <w:sz w:val="18"/>
                <w:szCs w:val="18"/>
              </w:rPr>
              <w:t>Intervention COD2201711 – Formation, Emploi et Entreprenariat (Haut Katanga et Lualaba)</w:t>
            </w:r>
          </w:p>
        </w:tc>
      </w:tr>
      <w:tr w:rsidR="00250AE5" w:rsidRPr="00250AE5" w14:paraId="2AA5322F" w14:textId="77777777" w:rsidTr="00575925">
        <w:trPr>
          <w:trHeight w:val="285"/>
        </w:trPr>
        <w:tc>
          <w:tcPr>
            <w:tcW w:w="14879" w:type="dxa"/>
            <w:gridSpan w:val="5"/>
            <w:shd w:val="clear" w:color="auto" w:fill="B8CCE4"/>
            <w:vAlign w:val="center"/>
            <w:hideMark/>
          </w:tcPr>
          <w:p w14:paraId="5814A25A"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Opérationnel</w:t>
            </w:r>
          </w:p>
        </w:tc>
      </w:tr>
      <w:tr w:rsidR="00661E9B" w:rsidRPr="00250AE5" w14:paraId="134A63E1" w14:textId="77777777" w:rsidTr="00575925">
        <w:trPr>
          <w:trHeight w:val="198"/>
        </w:trPr>
        <w:tc>
          <w:tcPr>
            <w:tcW w:w="4956" w:type="dxa"/>
            <w:vAlign w:val="center"/>
            <w:hideMark/>
          </w:tcPr>
          <w:p w14:paraId="6A96B5D7"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Délais dans la construction du CdR y inclus son centre de compétences à Kolwezi et les incubateurs et centres numériques et d'innovation à Lubumbashi et Kolwezi </w:t>
            </w:r>
          </w:p>
        </w:tc>
        <w:tc>
          <w:tcPr>
            <w:tcW w:w="994" w:type="dxa"/>
            <w:vAlign w:val="center"/>
            <w:hideMark/>
          </w:tcPr>
          <w:p w14:paraId="32CAF257"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2EBFC966"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2</w:t>
            </w:r>
          </w:p>
        </w:tc>
        <w:tc>
          <w:tcPr>
            <w:tcW w:w="998" w:type="dxa"/>
            <w:vAlign w:val="center"/>
            <w:hideMark/>
          </w:tcPr>
          <w:p w14:paraId="0E9E2713"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6</w:t>
            </w:r>
          </w:p>
        </w:tc>
        <w:tc>
          <w:tcPr>
            <w:tcW w:w="6938" w:type="dxa"/>
            <w:vAlign w:val="center"/>
            <w:hideMark/>
          </w:tcPr>
          <w:p w14:paraId="644DAF49"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Utilisation des espaces de formation existants dans les CdR, </w:t>
            </w:r>
            <w:proofErr w:type="spellStart"/>
            <w:r w:rsidRPr="00250AE5">
              <w:rPr>
                <w:rFonts w:ascii="Calibri" w:eastAsia="Times New Roman" w:hAnsi="Calibri" w:cs="Calibri"/>
                <w:szCs w:val="21"/>
                <w:lang w:val="fr-FR" w:eastAsia="fr-FR"/>
              </w:rPr>
              <w:t>CdA</w:t>
            </w:r>
            <w:proofErr w:type="spellEnd"/>
            <w:r w:rsidRPr="00250AE5">
              <w:rPr>
                <w:rFonts w:ascii="Calibri" w:eastAsia="Times New Roman" w:hAnsi="Calibri" w:cs="Calibri"/>
                <w:szCs w:val="21"/>
                <w:lang w:val="fr-FR" w:eastAsia="fr-FR"/>
              </w:rPr>
              <w:t xml:space="preserve">, INPP, écoles techniques partenaires et les autres partenaires (FEC, réseau numérique), etc. </w:t>
            </w:r>
          </w:p>
        </w:tc>
      </w:tr>
      <w:tr w:rsidR="00661E9B" w:rsidRPr="00250AE5" w14:paraId="388D181E" w14:textId="77777777" w:rsidTr="00575925">
        <w:trPr>
          <w:trHeight w:val="519"/>
        </w:trPr>
        <w:tc>
          <w:tcPr>
            <w:tcW w:w="4956" w:type="dxa"/>
            <w:vAlign w:val="center"/>
            <w:hideMark/>
          </w:tcPr>
          <w:p w14:paraId="4E2CFE43" w14:textId="0D7520A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L'instabilité politique au niveau du gouvernement impacte le climat provincial des affaires.  </w:t>
            </w:r>
          </w:p>
        </w:tc>
        <w:tc>
          <w:tcPr>
            <w:tcW w:w="994" w:type="dxa"/>
            <w:vAlign w:val="center"/>
            <w:hideMark/>
          </w:tcPr>
          <w:p w14:paraId="2F2333B2"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748307F5"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8" w:type="dxa"/>
            <w:vAlign w:val="center"/>
            <w:hideMark/>
          </w:tcPr>
          <w:p w14:paraId="61D5291A"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9</w:t>
            </w:r>
          </w:p>
        </w:tc>
        <w:tc>
          <w:tcPr>
            <w:tcW w:w="6938" w:type="dxa"/>
            <w:vAlign w:val="center"/>
            <w:hideMark/>
          </w:tcPr>
          <w:p w14:paraId="4996C840" w14:textId="05A4F5E0" w:rsidR="00250AE5" w:rsidRPr="00250AE5" w:rsidRDefault="00250AE5" w:rsidP="00250AE5">
            <w:pPr>
              <w:spacing w:after="0" w:line="240" w:lineRule="auto"/>
              <w:rPr>
                <w:rFonts w:ascii="Calibri" w:eastAsia="Times New Roman" w:hAnsi="Calibri" w:cs="Calibri"/>
                <w:szCs w:val="21"/>
                <w:lang w:val="fr-FR" w:eastAsia="fr-FR"/>
              </w:rPr>
            </w:pPr>
            <w:r w:rsidRPr="00250AE5">
              <w:rPr>
                <w:rFonts w:ascii="Calibri" w:eastAsia="Times New Roman" w:hAnsi="Calibri" w:cs="Calibri"/>
                <w:szCs w:val="21"/>
                <w:lang w:val="fr-FR" w:eastAsia="fr-FR"/>
              </w:rPr>
              <w:t>Travailler encore davantage avec les opérateurs économiques clés et le renforcement des FEC dans leur r</w:t>
            </w:r>
            <w:r w:rsidR="002471D3">
              <w:rPr>
                <w:rFonts w:ascii="Calibri" w:eastAsia="Times New Roman" w:hAnsi="Calibri" w:cs="Calibri"/>
                <w:szCs w:val="21"/>
                <w:lang w:val="fr-FR" w:eastAsia="fr-FR"/>
              </w:rPr>
              <w:t>ô</w:t>
            </w:r>
            <w:r w:rsidRPr="00250AE5">
              <w:rPr>
                <w:rFonts w:ascii="Calibri" w:eastAsia="Times New Roman" w:hAnsi="Calibri" w:cs="Calibri"/>
                <w:szCs w:val="21"/>
                <w:lang w:val="fr-FR" w:eastAsia="fr-FR"/>
              </w:rPr>
              <w:t>le d'organisation faitière</w:t>
            </w:r>
          </w:p>
        </w:tc>
      </w:tr>
      <w:tr w:rsidR="00661E9B" w:rsidRPr="00250AE5" w14:paraId="6128D35F" w14:textId="77777777" w:rsidTr="00575925">
        <w:trPr>
          <w:trHeight w:val="622"/>
        </w:trPr>
        <w:tc>
          <w:tcPr>
            <w:tcW w:w="4956" w:type="dxa"/>
            <w:vAlign w:val="center"/>
            <w:hideMark/>
          </w:tcPr>
          <w:p w14:paraId="17E2FAB6"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Accentuation des disparités entre monde rural et urbain, impact de la bombe démographique et des flux migratoires sur le niveau de revenu et l'inflation. </w:t>
            </w:r>
          </w:p>
        </w:tc>
        <w:tc>
          <w:tcPr>
            <w:tcW w:w="994" w:type="dxa"/>
            <w:vAlign w:val="center"/>
            <w:hideMark/>
          </w:tcPr>
          <w:p w14:paraId="79B8DA5A" w14:textId="494DD17D" w:rsidR="00250AE5" w:rsidRPr="00250AE5" w:rsidRDefault="00E62A56"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4</w:t>
            </w:r>
          </w:p>
        </w:tc>
        <w:tc>
          <w:tcPr>
            <w:tcW w:w="993" w:type="dxa"/>
            <w:vAlign w:val="center"/>
            <w:hideMark/>
          </w:tcPr>
          <w:p w14:paraId="439D9E6A" w14:textId="3FF89362" w:rsidR="00250AE5" w:rsidRPr="00250AE5" w:rsidRDefault="00E62A56"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2</w:t>
            </w:r>
          </w:p>
        </w:tc>
        <w:tc>
          <w:tcPr>
            <w:tcW w:w="998" w:type="dxa"/>
            <w:vAlign w:val="center"/>
            <w:hideMark/>
          </w:tcPr>
          <w:p w14:paraId="10D31BC2" w14:textId="5DF39611" w:rsidR="00250AE5" w:rsidRPr="00250AE5" w:rsidRDefault="00E62A56"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8</w:t>
            </w:r>
          </w:p>
        </w:tc>
        <w:tc>
          <w:tcPr>
            <w:tcW w:w="6938" w:type="dxa"/>
            <w:vAlign w:val="center"/>
            <w:hideMark/>
          </w:tcPr>
          <w:p w14:paraId="1CF30E6B" w14:textId="77777777" w:rsidR="002471D3" w:rsidRPr="003A61DB" w:rsidRDefault="00250AE5" w:rsidP="003A61DB">
            <w:pPr>
              <w:spacing w:after="0" w:line="240" w:lineRule="auto"/>
              <w:rPr>
                <w:rFonts w:ascii="Calibri" w:eastAsia="Times New Roman" w:hAnsi="Calibri" w:cs="Calibri"/>
                <w:szCs w:val="21"/>
                <w:lang w:val="fr-FR" w:eastAsia="fr-FR"/>
              </w:rPr>
            </w:pPr>
            <w:r w:rsidRPr="003A61DB">
              <w:rPr>
                <w:rFonts w:ascii="Calibri" w:eastAsia="Times New Roman" w:hAnsi="Calibri" w:cs="Calibri"/>
                <w:szCs w:val="21"/>
                <w:lang w:val="fr-FR" w:eastAsia="fr-FR"/>
              </w:rPr>
              <w:t>Renforcement des actions de soutien aux services sociaux de base ciblant les groupes vulnérables en en coopération avec le programme Protection Sociale et les autres programmes des PTF.</w:t>
            </w:r>
          </w:p>
          <w:p w14:paraId="136E61CB" w14:textId="77777777" w:rsidR="002471D3" w:rsidRPr="003A61DB" w:rsidRDefault="00250AE5" w:rsidP="003A61DB">
            <w:pPr>
              <w:spacing w:after="0" w:line="240" w:lineRule="auto"/>
              <w:rPr>
                <w:rFonts w:ascii="Calibri" w:eastAsia="Times New Roman" w:hAnsi="Calibri" w:cs="Calibri"/>
                <w:szCs w:val="21"/>
                <w:lang w:val="fr-FR" w:eastAsia="fr-FR"/>
              </w:rPr>
            </w:pPr>
            <w:r w:rsidRPr="003A61DB">
              <w:rPr>
                <w:rFonts w:ascii="Calibri" w:eastAsia="Times New Roman" w:hAnsi="Calibri" w:cs="Calibri"/>
                <w:szCs w:val="21"/>
                <w:lang w:val="fr-FR" w:eastAsia="fr-FR"/>
              </w:rPr>
              <w:t>Faciliter l'accès à l'emploi des groupes vulnérables en coopération avec le secteur privé (la FEC, etc.) et le gouvernement provincial</w:t>
            </w:r>
          </w:p>
          <w:p w14:paraId="0DDC8D63" w14:textId="003BD5E4" w:rsidR="00250AE5" w:rsidRPr="003A61DB" w:rsidRDefault="00250AE5" w:rsidP="003A61DB">
            <w:pPr>
              <w:spacing w:after="0" w:line="240" w:lineRule="auto"/>
              <w:rPr>
                <w:rFonts w:ascii="Calibri" w:eastAsia="Times New Roman" w:hAnsi="Calibri" w:cs="Calibri"/>
                <w:szCs w:val="21"/>
                <w:lang w:val="fr-FR" w:eastAsia="fr-FR"/>
              </w:rPr>
            </w:pPr>
            <w:r w:rsidRPr="003A61DB">
              <w:rPr>
                <w:rFonts w:ascii="Calibri" w:eastAsia="Times New Roman" w:hAnsi="Calibri" w:cs="Calibri"/>
                <w:szCs w:val="21"/>
                <w:lang w:val="fr-FR" w:eastAsia="fr-FR"/>
              </w:rPr>
              <w:t>Promouvoir le développement de l'agriculture et la production locale des produits de base.</w:t>
            </w:r>
          </w:p>
        </w:tc>
      </w:tr>
      <w:tr w:rsidR="00250AE5" w:rsidRPr="00250AE5" w14:paraId="57DB1FE3" w14:textId="77777777" w:rsidTr="00575925">
        <w:trPr>
          <w:trHeight w:val="285"/>
        </w:trPr>
        <w:tc>
          <w:tcPr>
            <w:tcW w:w="14879" w:type="dxa"/>
            <w:gridSpan w:val="5"/>
            <w:shd w:val="clear" w:color="auto" w:fill="B8CCE4"/>
            <w:vAlign w:val="center"/>
            <w:hideMark/>
          </w:tcPr>
          <w:p w14:paraId="7641DD7E"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de Développement</w:t>
            </w:r>
          </w:p>
        </w:tc>
      </w:tr>
      <w:tr w:rsidR="00661E9B" w:rsidRPr="00250AE5" w14:paraId="4002ACD9" w14:textId="77777777" w:rsidTr="00575925">
        <w:trPr>
          <w:trHeight w:val="1140"/>
        </w:trPr>
        <w:tc>
          <w:tcPr>
            <w:tcW w:w="4956" w:type="dxa"/>
            <w:vAlign w:val="center"/>
            <w:hideMark/>
          </w:tcPr>
          <w:p w14:paraId="4E32B872"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Réticence voire résistance des opérateurs privés à intégrer le changement sur les modalités, les droits liés à l’emploi salarié  </w:t>
            </w:r>
          </w:p>
        </w:tc>
        <w:tc>
          <w:tcPr>
            <w:tcW w:w="994" w:type="dxa"/>
            <w:vAlign w:val="center"/>
            <w:hideMark/>
          </w:tcPr>
          <w:p w14:paraId="0ADAD8F1" w14:textId="27257DFD" w:rsidR="00250AE5" w:rsidRPr="00250AE5" w:rsidRDefault="000371DD"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4</w:t>
            </w:r>
          </w:p>
        </w:tc>
        <w:tc>
          <w:tcPr>
            <w:tcW w:w="993" w:type="dxa"/>
            <w:vAlign w:val="center"/>
            <w:hideMark/>
          </w:tcPr>
          <w:p w14:paraId="08C13BC5"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8" w:type="dxa"/>
            <w:vAlign w:val="center"/>
            <w:hideMark/>
          </w:tcPr>
          <w:p w14:paraId="781E9A1A" w14:textId="6DF6C408" w:rsidR="00250AE5" w:rsidRPr="00250AE5" w:rsidRDefault="000371DD"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12</w:t>
            </w:r>
          </w:p>
        </w:tc>
        <w:tc>
          <w:tcPr>
            <w:tcW w:w="6938" w:type="dxa"/>
            <w:vAlign w:val="center"/>
            <w:hideMark/>
          </w:tcPr>
          <w:p w14:paraId="490AD7B9"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Appliquer une approche de partenariat plutôt que conflictuelle</w:t>
            </w:r>
            <w:r w:rsidRPr="00250AE5">
              <w:rPr>
                <w:rFonts w:ascii="Calibri" w:eastAsia="Times New Roman" w:hAnsi="Calibri" w:cs="Calibri"/>
                <w:szCs w:val="21"/>
                <w:lang w:val="fr-FR" w:eastAsia="fr-FR"/>
              </w:rPr>
              <w:br/>
              <w:t>Travailler en collaboration avec les organisations faîtières qui ont l'autorité et le mandat de traiter les questions relatives aux droits des travailleurs (FEC et syndicats)</w:t>
            </w:r>
          </w:p>
        </w:tc>
      </w:tr>
      <w:tr w:rsidR="00661E9B" w:rsidRPr="00250AE5" w14:paraId="6472A4E4" w14:textId="77777777" w:rsidTr="00575925">
        <w:trPr>
          <w:trHeight w:val="855"/>
        </w:trPr>
        <w:tc>
          <w:tcPr>
            <w:tcW w:w="4956" w:type="dxa"/>
            <w:vAlign w:val="center"/>
            <w:hideMark/>
          </w:tcPr>
          <w:p w14:paraId="41ADD61A"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Des ressources financières insuffisantes pour intégrer durablement les innovations proposées par le programme</w:t>
            </w:r>
          </w:p>
        </w:tc>
        <w:tc>
          <w:tcPr>
            <w:tcW w:w="994" w:type="dxa"/>
            <w:vAlign w:val="center"/>
            <w:hideMark/>
          </w:tcPr>
          <w:p w14:paraId="44FB720C"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7D52FE96"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4</w:t>
            </w:r>
          </w:p>
        </w:tc>
        <w:tc>
          <w:tcPr>
            <w:tcW w:w="998" w:type="dxa"/>
            <w:vAlign w:val="center"/>
            <w:hideMark/>
          </w:tcPr>
          <w:p w14:paraId="73FDC497"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12</w:t>
            </w:r>
          </w:p>
        </w:tc>
        <w:tc>
          <w:tcPr>
            <w:tcW w:w="6938" w:type="dxa"/>
            <w:vAlign w:val="center"/>
            <w:hideMark/>
          </w:tcPr>
          <w:p w14:paraId="696BB7AF"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Identification et développement en temps utile de sources de financement alternatives pour les partenaires et soutien à leur mise en place</w:t>
            </w:r>
          </w:p>
        </w:tc>
      </w:tr>
      <w:tr w:rsidR="008952C4" w:rsidRPr="00250AE5" w14:paraId="1BE678E3" w14:textId="77777777" w:rsidTr="001D113C">
        <w:trPr>
          <w:trHeight w:val="425"/>
        </w:trPr>
        <w:tc>
          <w:tcPr>
            <w:tcW w:w="4956" w:type="dxa"/>
            <w:vAlign w:val="center"/>
            <w:hideMark/>
          </w:tcPr>
          <w:p w14:paraId="404F572B" w14:textId="77777777" w:rsidR="008952C4" w:rsidRPr="00250AE5" w:rsidRDefault="008952C4" w:rsidP="001D113C">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Absence d'une base juri</w:t>
            </w:r>
            <w:r>
              <w:rPr>
                <w:rFonts w:ascii="Calibri" w:eastAsia="Times New Roman" w:hAnsi="Calibri" w:cs="Calibri"/>
                <w:szCs w:val="21"/>
                <w:lang w:val="fr-FR" w:eastAsia="fr-FR"/>
              </w:rPr>
              <w:t>d</w:t>
            </w:r>
            <w:r w:rsidRPr="00250AE5">
              <w:rPr>
                <w:rFonts w:ascii="Calibri" w:eastAsia="Times New Roman" w:hAnsi="Calibri" w:cs="Calibri"/>
                <w:szCs w:val="21"/>
                <w:lang w:val="fr-FR" w:eastAsia="fr-FR"/>
              </w:rPr>
              <w:t xml:space="preserve">ique sur laquelle doit reposer les incubateur et les relations entre la FEC et le CdR </w:t>
            </w:r>
          </w:p>
        </w:tc>
        <w:tc>
          <w:tcPr>
            <w:tcW w:w="994" w:type="dxa"/>
            <w:vAlign w:val="center"/>
            <w:hideMark/>
          </w:tcPr>
          <w:p w14:paraId="3ECFE08B" w14:textId="77777777" w:rsidR="008952C4" w:rsidRPr="00250AE5" w:rsidRDefault="008952C4" w:rsidP="001D113C">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47E5F8C1" w14:textId="77777777" w:rsidR="008952C4" w:rsidRPr="00250AE5" w:rsidRDefault="008952C4" w:rsidP="001D113C">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4</w:t>
            </w:r>
          </w:p>
        </w:tc>
        <w:tc>
          <w:tcPr>
            <w:tcW w:w="998" w:type="dxa"/>
            <w:vAlign w:val="center"/>
            <w:hideMark/>
          </w:tcPr>
          <w:p w14:paraId="5C84F029" w14:textId="77777777" w:rsidR="008952C4" w:rsidRPr="00250AE5" w:rsidRDefault="008952C4" w:rsidP="001D113C">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12</w:t>
            </w:r>
          </w:p>
        </w:tc>
        <w:tc>
          <w:tcPr>
            <w:tcW w:w="6938" w:type="dxa"/>
            <w:vAlign w:val="center"/>
            <w:hideMark/>
          </w:tcPr>
          <w:p w14:paraId="72FE2BE2" w14:textId="77777777" w:rsidR="008952C4" w:rsidRPr="00250AE5" w:rsidRDefault="008952C4" w:rsidP="001D113C">
            <w:pPr>
              <w:spacing w:after="0" w:line="240" w:lineRule="auto"/>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Rédaction d'un texte spécifique à </w:t>
            </w:r>
            <w:r>
              <w:rPr>
                <w:rFonts w:ascii="Calibri" w:eastAsia="Times New Roman" w:hAnsi="Calibri" w:cs="Calibri"/>
                <w:szCs w:val="21"/>
                <w:lang w:val="fr-FR" w:eastAsia="fr-FR"/>
              </w:rPr>
              <w:t>remettre à</w:t>
            </w:r>
            <w:r w:rsidRPr="00250AE5">
              <w:rPr>
                <w:rFonts w:ascii="Calibri" w:eastAsia="Times New Roman" w:hAnsi="Calibri" w:cs="Calibri"/>
                <w:szCs w:val="21"/>
                <w:lang w:val="fr-FR" w:eastAsia="fr-FR"/>
              </w:rPr>
              <w:t xml:space="preserve"> la province sur base du texte national en Q4 2022.</w:t>
            </w:r>
          </w:p>
        </w:tc>
      </w:tr>
      <w:tr w:rsidR="00661E9B" w:rsidRPr="00250AE5" w14:paraId="19E4A8D8" w14:textId="77777777" w:rsidTr="00575925">
        <w:trPr>
          <w:trHeight w:val="285"/>
        </w:trPr>
        <w:tc>
          <w:tcPr>
            <w:tcW w:w="4956" w:type="dxa"/>
            <w:shd w:val="clear" w:color="auto" w:fill="B8CCE4"/>
            <w:vAlign w:val="center"/>
            <w:hideMark/>
          </w:tcPr>
          <w:p w14:paraId="0FA39450"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de Réputation</w:t>
            </w:r>
          </w:p>
        </w:tc>
        <w:tc>
          <w:tcPr>
            <w:tcW w:w="994" w:type="dxa"/>
            <w:shd w:val="clear" w:color="auto" w:fill="B8CCE4"/>
            <w:vAlign w:val="center"/>
            <w:hideMark/>
          </w:tcPr>
          <w:p w14:paraId="117D82DA"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p>
        </w:tc>
        <w:tc>
          <w:tcPr>
            <w:tcW w:w="993" w:type="dxa"/>
            <w:shd w:val="clear" w:color="auto" w:fill="B8CCE4"/>
            <w:vAlign w:val="center"/>
            <w:hideMark/>
          </w:tcPr>
          <w:p w14:paraId="1711AB1B"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c>
          <w:tcPr>
            <w:tcW w:w="998" w:type="dxa"/>
            <w:shd w:val="clear" w:color="auto" w:fill="B8CCE4"/>
            <w:vAlign w:val="center"/>
            <w:hideMark/>
          </w:tcPr>
          <w:p w14:paraId="1BDDF058"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c>
          <w:tcPr>
            <w:tcW w:w="6938" w:type="dxa"/>
            <w:shd w:val="clear" w:color="auto" w:fill="B8CCE4"/>
            <w:vAlign w:val="center"/>
            <w:hideMark/>
          </w:tcPr>
          <w:p w14:paraId="2C5A2906"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r>
      <w:tr w:rsidR="00661E9B" w:rsidRPr="00250AE5" w14:paraId="35F67D9D" w14:textId="77777777" w:rsidTr="00575925">
        <w:trPr>
          <w:trHeight w:val="762"/>
        </w:trPr>
        <w:tc>
          <w:tcPr>
            <w:tcW w:w="4956" w:type="dxa"/>
            <w:vAlign w:val="center"/>
            <w:hideMark/>
          </w:tcPr>
          <w:p w14:paraId="742E1BE4"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Compétences et aptitudes insuffisantes des diplômés pour réussir la transition vers le monde du travail et perte d'intérêt du secteur privé</w:t>
            </w:r>
          </w:p>
        </w:tc>
        <w:tc>
          <w:tcPr>
            <w:tcW w:w="994" w:type="dxa"/>
            <w:vAlign w:val="center"/>
            <w:hideMark/>
          </w:tcPr>
          <w:p w14:paraId="27F0E73A"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2</w:t>
            </w:r>
          </w:p>
        </w:tc>
        <w:tc>
          <w:tcPr>
            <w:tcW w:w="993" w:type="dxa"/>
            <w:vAlign w:val="center"/>
            <w:hideMark/>
          </w:tcPr>
          <w:p w14:paraId="5FE3570A"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8" w:type="dxa"/>
            <w:vAlign w:val="center"/>
            <w:hideMark/>
          </w:tcPr>
          <w:p w14:paraId="2F8EF29A"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6</w:t>
            </w:r>
          </w:p>
        </w:tc>
        <w:tc>
          <w:tcPr>
            <w:tcW w:w="6938" w:type="dxa"/>
            <w:vAlign w:val="center"/>
            <w:hideMark/>
          </w:tcPr>
          <w:p w14:paraId="19FDBADD" w14:textId="270D8F2A"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Une coopération étroite entre les établissements d'enseignement et le secteur privé</w:t>
            </w:r>
            <w:r w:rsidRPr="00250AE5">
              <w:rPr>
                <w:rFonts w:ascii="Calibri" w:eastAsia="Times New Roman" w:hAnsi="Calibri" w:cs="Calibri"/>
                <w:szCs w:val="21"/>
                <w:lang w:val="fr-FR" w:eastAsia="fr-FR"/>
              </w:rPr>
              <w:br/>
              <w:t>Un suivi méticuleux des étudiants et un programme intégré de stages et l</w:t>
            </w:r>
            <w:r w:rsidR="00661E9B">
              <w:rPr>
                <w:rFonts w:ascii="Calibri" w:eastAsia="Times New Roman" w:hAnsi="Calibri" w:cs="Calibri"/>
                <w:szCs w:val="21"/>
                <w:lang w:val="fr-FR" w:eastAsia="fr-FR"/>
              </w:rPr>
              <w:t>’i</w:t>
            </w:r>
            <w:r w:rsidRPr="00250AE5">
              <w:rPr>
                <w:rFonts w:ascii="Calibri" w:eastAsia="Times New Roman" w:hAnsi="Calibri" w:cs="Calibri"/>
                <w:szCs w:val="21"/>
                <w:lang w:val="fr-FR" w:eastAsia="fr-FR"/>
              </w:rPr>
              <w:t xml:space="preserve">nsertion </w:t>
            </w:r>
            <w:r w:rsidR="00661E9B" w:rsidRPr="00250AE5">
              <w:rPr>
                <w:rFonts w:ascii="Calibri" w:eastAsia="Times New Roman" w:hAnsi="Calibri" w:cs="Calibri"/>
                <w:szCs w:val="21"/>
                <w:lang w:val="fr-FR" w:eastAsia="fr-FR"/>
              </w:rPr>
              <w:t>professionnelle</w:t>
            </w:r>
            <w:r w:rsidRPr="00250AE5">
              <w:rPr>
                <w:rFonts w:ascii="Calibri" w:eastAsia="Times New Roman" w:hAnsi="Calibri" w:cs="Calibri"/>
                <w:szCs w:val="21"/>
                <w:lang w:val="fr-FR" w:eastAsia="fr-FR"/>
              </w:rPr>
              <w:br/>
              <w:t>Un mécanisme efficace de contrôle de la qualité et de suivi</w:t>
            </w:r>
          </w:p>
        </w:tc>
      </w:tr>
      <w:tr w:rsidR="00661E9B" w:rsidRPr="00250AE5" w14:paraId="277D9578" w14:textId="77777777" w:rsidTr="00575925">
        <w:trPr>
          <w:trHeight w:val="55"/>
        </w:trPr>
        <w:tc>
          <w:tcPr>
            <w:tcW w:w="4956" w:type="dxa"/>
            <w:vAlign w:val="center"/>
            <w:hideMark/>
          </w:tcPr>
          <w:p w14:paraId="4C3DB4E5" w14:textId="7023A823"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Conflits de compétences entre les différentes parties prenantes</w:t>
            </w:r>
            <w:r w:rsidR="005B02CB">
              <w:rPr>
                <w:rFonts w:ascii="Calibri" w:eastAsia="Times New Roman" w:hAnsi="Calibri" w:cs="Calibri"/>
                <w:szCs w:val="21"/>
                <w:lang w:val="fr-FR" w:eastAsia="fr-FR"/>
              </w:rPr>
              <w:t xml:space="preserve"> de l’écosystème formation-emploi</w:t>
            </w:r>
          </w:p>
        </w:tc>
        <w:tc>
          <w:tcPr>
            <w:tcW w:w="994" w:type="dxa"/>
            <w:vAlign w:val="center"/>
            <w:hideMark/>
          </w:tcPr>
          <w:p w14:paraId="76518C41"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317E9C5D"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8" w:type="dxa"/>
            <w:vAlign w:val="center"/>
            <w:hideMark/>
          </w:tcPr>
          <w:p w14:paraId="61417446" w14:textId="77777777" w:rsidR="00250AE5" w:rsidRPr="00250AE5" w:rsidRDefault="00250AE5" w:rsidP="00250AE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9</w:t>
            </w:r>
          </w:p>
        </w:tc>
        <w:tc>
          <w:tcPr>
            <w:tcW w:w="6938" w:type="dxa"/>
            <w:vAlign w:val="center"/>
            <w:hideMark/>
          </w:tcPr>
          <w:p w14:paraId="2B0018B7" w14:textId="301889A7" w:rsidR="00250AE5" w:rsidRDefault="00250AE5" w:rsidP="13EB5F40">
            <w:pPr>
              <w:spacing w:after="0" w:line="240" w:lineRule="auto"/>
              <w:jc w:val="left"/>
              <w:rPr>
                <w:rFonts w:ascii="Calibri" w:eastAsia="Times New Roman" w:hAnsi="Calibri" w:cs="Calibri"/>
                <w:lang w:val="fr-FR" w:eastAsia="fr-FR"/>
              </w:rPr>
            </w:pPr>
            <w:r w:rsidRPr="13EB5F40">
              <w:rPr>
                <w:rFonts w:ascii="Calibri" w:eastAsia="Times New Roman" w:hAnsi="Calibri" w:cs="Calibri"/>
                <w:lang w:val="fr-FR" w:eastAsia="fr-FR"/>
              </w:rPr>
              <w:t>Définir clairement les compétences des différentes parties prenantes dans les protocoles d'accord, etc.</w:t>
            </w:r>
          </w:p>
          <w:p w14:paraId="27168F20" w14:textId="296C772D" w:rsidR="00250AE5" w:rsidRPr="00250AE5" w:rsidRDefault="005B02CB" w:rsidP="13EB5F40">
            <w:pPr>
              <w:spacing w:after="0" w:line="240" w:lineRule="auto"/>
              <w:jc w:val="left"/>
              <w:rPr>
                <w:rFonts w:ascii="Calibri" w:eastAsia="Times New Roman" w:hAnsi="Calibri" w:cs="Calibri"/>
                <w:lang w:val="fr-FR" w:eastAsia="fr-FR"/>
              </w:rPr>
            </w:pPr>
            <w:r w:rsidRPr="13EB5F40">
              <w:rPr>
                <w:rFonts w:ascii="Calibri" w:eastAsia="Times New Roman" w:hAnsi="Calibri" w:cs="Calibri"/>
                <w:lang w:val="fr-FR" w:eastAsia="fr-FR"/>
              </w:rPr>
              <w:t>Alimenter les dialogues institutionnels au niveau provincial</w:t>
            </w:r>
          </w:p>
        </w:tc>
      </w:tr>
      <w:tr w:rsidR="00250AE5" w:rsidRPr="00250AE5" w14:paraId="69C991AE" w14:textId="77777777" w:rsidTr="00575925">
        <w:trPr>
          <w:trHeight w:val="285"/>
        </w:trPr>
        <w:tc>
          <w:tcPr>
            <w:tcW w:w="14879" w:type="dxa"/>
            <w:gridSpan w:val="5"/>
            <w:shd w:val="clear" w:color="auto" w:fill="D9D9D9" w:themeFill="background1" w:themeFillShade="D9"/>
            <w:vAlign w:val="center"/>
            <w:hideMark/>
          </w:tcPr>
          <w:p w14:paraId="17DBE414" w14:textId="029146D7" w:rsidR="00250AE5" w:rsidRPr="00250AE5" w:rsidRDefault="00BF04EC" w:rsidP="00250AE5">
            <w:pPr>
              <w:spacing w:after="0" w:line="240" w:lineRule="auto"/>
              <w:jc w:val="left"/>
              <w:rPr>
                <w:rFonts w:ascii="Calibri" w:eastAsia="Times New Roman" w:hAnsi="Calibri" w:cs="Calibri"/>
                <w:b/>
                <w:lang w:val="fr-FR" w:eastAsia="fr-FR"/>
              </w:rPr>
            </w:pPr>
            <w:r w:rsidRPr="00BF04EC">
              <w:rPr>
                <w:b/>
                <w:bCs/>
                <w:sz w:val="18"/>
                <w:szCs w:val="18"/>
              </w:rPr>
              <w:t>Intervention COD2201811 – Education de base (Haut Katanga)</w:t>
            </w:r>
          </w:p>
        </w:tc>
      </w:tr>
      <w:tr w:rsidR="00250AE5" w:rsidRPr="00250AE5" w14:paraId="4F740217" w14:textId="77777777" w:rsidTr="00575925">
        <w:trPr>
          <w:trHeight w:val="285"/>
        </w:trPr>
        <w:tc>
          <w:tcPr>
            <w:tcW w:w="14879" w:type="dxa"/>
            <w:gridSpan w:val="5"/>
            <w:shd w:val="clear" w:color="auto" w:fill="B8CCE4"/>
            <w:vAlign w:val="center"/>
            <w:hideMark/>
          </w:tcPr>
          <w:p w14:paraId="74E6A5D0"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Opérationnel</w:t>
            </w:r>
          </w:p>
        </w:tc>
      </w:tr>
      <w:tr w:rsidR="00661E9B" w:rsidRPr="00250AE5" w14:paraId="06E8234F" w14:textId="77777777" w:rsidTr="00575925">
        <w:trPr>
          <w:trHeight w:val="149"/>
        </w:trPr>
        <w:tc>
          <w:tcPr>
            <w:tcW w:w="4956" w:type="dxa"/>
            <w:vAlign w:val="center"/>
            <w:hideMark/>
          </w:tcPr>
          <w:p w14:paraId="30810AFE" w14:textId="77A7FA53"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Situation du foncier pour les construction</w:t>
            </w:r>
            <w:r w:rsidR="00661E9B">
              <w:rPr>
                <w:rFonts w:ascii="Calibri" w:eastAsia="Times New Roman" w:hAnsi="Calibri" w:cs="Calibri"/>
                <w:szCs w:val="21"/>
                <w:lang w:val="fr-FR" w:eastAsia="fr-FR"/>
              </w:rPr>
              <w:t>s</w:t>
            </w:r>
            <w:r w:rsidRPr="00250AE5">
              <w:rPr>
                <w:rFonts w:ascii="Calibri" w:eastAsia="Times New Roman" w:hAnsi="Calibri" w:cs="Calibri"/>
                <w:szCs w:val="21"/>
                <w:lang w:val="fr-FR" w:eastAsia="fr-FR"/>
              </w:rPr>
              <w:t xml:space="preserve"> d'établissement scolaires </w:t>
            </w:r>
          </w:p>
        </w:tc>
        <w:tc>
          <w:tcPr>
            <w:tcW w:w="994" w:type="dxa"/>
            <w:vAlign w:val="center"/>
            <w:hideMark/>
          </w:tcPr>
          <w:p w14:paraId="618F758F" w14:textId="77777777" w:rsidR="00250AE5" w:rsidRPr="00250AE5" w:rsidRDefault="00250AE5" w:rsidP="009E7E7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2</w:t>
            </w:r>
          </w:p>
        </w:tc>
        <w:tc>
          <w:tcPr>
            <w:tcW w:w="993" w:type="dxa"/>
            <w:vAlign w:val="center"/>
            <w:hideMark/>
          </w:tcPr>
          <w:p w14:paraId="579DCD22" w14:textId="77777777" w:rsidR="00250AE5" w:rsidRPr="00250AE5" w:rsidRDefault="00250AE5" w:rsidP="009E7E7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5</w:t>
            </w:r>
          </w:p>
        </w:tc>
        <w:tc>
          <w:tcPr>
            <w:tcW w:w="998" w:type="dxa"/>
            <w:vAlign w:val="center"/>
            <w:hideMark/>
          </w:tcPr>
          <w:p w14:paraId="5BD3778D" w14:textId="260A75D6" w:rsidR="00250AE5" w:rsidRPr="00250AE5" w:rsidRDefault="00E74587" w:rsidP="009E7E7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10</w:t>
            </w:r>
          </w:p>
        </w:tc>
        <w:tc>
          <w:tcPr>
            <w:tcW w:w="6938" w:type="dxa"/>
            <w:vAlign w:val="center"/>
            <w:hideMark/>
          </w:tcPr>
          <w:p w14:paraId="5A9E5322" w14:textId="59C96AA7" w:rsidR="00250AE5" w:rsidRPr="00250AE5" w:rsidRDefault="00250AE5" w:rsidP="00250AE5">
            <w:pPr>
              <w:spacing w:after="0" w:line="240" w:lineRule="auto"/>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Contrôle approfondi des documents de propriétés. </w:t>
            </w:r>
          </w:p>
        </w:tc>
      </w:tr>
      <w:tr w:rsidR="004906F5" w:rsidRPr="00250AE5" w14:paraId="6E078B80" w14:textId="77777777" w:rsidTr="00575925">
        <w:trPr>
          <w:trHeight w:val="345"/>
        </w:trPr>
        <w:tc>
          <w:tcPr>
            <w:tcW w:w="4956" w:type="dxa"/>
            <w:vAlign w:val="center"/>
          </w:tcPr>
          <w:p w14:paraId="5E540E49" w14:textId="49A31901" w:rsidR="004906F5" w:rsidRPr="00250AE5" w:rsidRDefault="59A574A6" w:rsidP="00250AE5">
            <w:pPr>
              <w:spacing w:after="0" w:line="240" w:lineRule="auto"/>
              <w:jc w:val="left"/>
              <w:rPr>
                <w:rFonts w:ascii="Calibri" w:eastAsia="Times New Roman" w:hAnsi="Calibri" w:cs="Calibri"/>
                <w:lang w:val="fr-FR" w:eastAsia="fr-FR"/>
              </w:rPr>
            </w:pPr>
            <w:r w:rsidRPr="3553AF22">
              <w:rPr>
                <w:rFonts w:ascii="Calibri" w:eastAsia="Times New Roman" w:hAnsi="Calibri" w:cs="Calibri"/>
                <w:lang w:val="fr-FR" w:eastAsia="fr-FR"/>
              </w:rPr>
              <w:t>Délais dans la construction des écoles</w:t>
            </w:r>
            <w:r w:rsidR="3DBAFDC7" w:rsidRPr="3553AF22">
              <w:rPr>
                <w:rFonts w:ascii="Calibri" w:eastAsia="Times New Roman" w:hAnsi="Calibri" w:cs="Calibri"/>
                <w:lang w:val="fr-FR" w:eastAsia="fr-FR"/>
              </w:rPr>
              <w:t>, ayant aussi un impact sur le bon déroulement d’autres activités</w:t>
            </w:r>
          </w:p>
        </w:tc>
        <w:tc>
          <w:tcPr>
            <w:tcW w:w="994" w:type="dxa"/>
            <w:vAlign w:val="center"/>
          </w:tcPr>
          <w:p w14:paraId="59B4FD21" w14:textId="0E86F99D" w:rsidR="004906F5" w:rsidRPr="00250AE5" w:rsidRDefault="00E74587" w:rsidP="009E7E7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3</w:t>
            </w:r>
          </w:p>
        </w:tc>
        <w:tc>
          <w:tcPr>
            <w:tcW w:w="993" w:type="dxa"/>
            <w:vAlign w:val="center"/>
          </w:tcPr>
          <w:p w14:paraId="0F5FC970" w14:textId="5ED11FB1" w:rsidR="004906F5" w:rsidRPr="00250AE5" w:rsidRDefault="00E74587" w:rsidP="009E7E7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2</w:t>
            </w:r>
          </w:p>
        </w:tc>
        <w:tc>
          <w:tcPr>
            <w:tcW w:w="998" w:type="dxa"/>
            <w:vAlign w:val="center"/>
          </w:tcPr>
          <w:p w14:paraId="68BF771F" w14:textId="5A8E78DF" w:rsidR="004906F5" w:rsidRPr="00250AE5" w:rsidRDefault="00E74587" w:rsidP="009E7E7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6</w:t>
            </w:r>
          </w:p>
        </w:tc>
        <w:tc>
          <w:tcPr>
            <w:tcW w:w="6938" w:type="dxa"/>
            <w:vAlign w:val="center"/>
          </w:tcPr>
          <w:p w14:paraId="1449CB43" w14:textId="2F9D559B" w:rsidR="004906F5" w:rsidRPr="00250AE5" w:rsidRDefault="00104418" w:rsidP="00250AE5">
            <w:pPr>
              <w:spacing w:after="0" w:line="240" w:lineRule="auto"/>
              <w:rPr>
                <w:rFonts w:ascii="Calibri" w:eastAsia="Times New Roman" w:hAnsi="Calibri" w:cs="Calibri"/>
                <w:szCs w:val="21"/>
                <w:lang w:val="fr-FR" w:eastAsia="fr-FR"/>
              </w:rPr>
            </w:pPr>
            <w:r>
              <w:rPr>
                <w:rFonts w:ascii="Calibri" w:eastAsia="Times New Roman" w:hAnsi="Calibri" w:cs="Calibri"/>
                <w:szCs w:val="21"/>
                <w:lang w:val="fr-FR" w:eastAsia="fr-FR"/>
              </w:rPr>
              <w:t xml:space="preserve">L’Intervention Officer </w:t>
            </w:r>
            <w:r w:rsidR="007056A5">
              <w:rPr>
                <w:rFonts w:ascii="Calibri" w:eastAsia="Times New Roman" w:hAnsi="Calibri" w:cs="Calibri"/>
                <w:szCs w:val="21"/>
                <w:lang w:val="fr-FR" w:eastAsia="fr-FR"/>
              </w:rPr>
              <w:t xml:space="preserve">’ </w:t>
            </w:r>
            <w:r>
              <w:rPr>
                <w:rFonts w:ascii="Calibri" w:eastAsia="Times New Roman" w:hAnsi="Calibri" w:cs="Calibri"/>
                <w:szCs w:val="21"/>
                <w:lang w:val="fr-FR" w:eastAsia="fr-FR"/>
              </w:rPr>
              <w:t>« </w:t>
            </w:r>
            <w:r w:rsidR="007056A5">
              <w:rPr>
                <w:rFonts w:ascii="Calibri" w:eastAsia="Times New Roman" w:hAnsi="Calibri" w:cs="Calibri"/>
                <w:szCs w:val="21"/>
                <w:lang w:val="fr-FR" w:eastAsia="fr-FR"/>
              </w:rPr>
              <w:t>Accès</w:t>
            </w:r>
            <w:r>
              <w:rPr>
                <w:rFonts w:ascii="Calibri" w:eastAsia="Times New Roman" w:hAnsi="Calibri" w:cs="Calibri"/>
                <w:szCs w:val="21"/>
                <w:lang w:val="fr-FR" w:eastAsia="fr-FR"/>
              </w:rPr>
              <w:t> »</w:t>
            </w:r>
            <w:r w:rsidR="007056A5">
              <w:rPr>
                <w:rFonts w:ascii="Calibri" w:eastAsia="Times New Roman" w:hAnsi="Calibri" w:cs="Calibri"/>
                <w:szCs w:val="21"/>
                <w:lang w:val="fr-FR" w:eastAsia="fr-FR"/>
              </w:rPr>
              <w:t xml:space="preserve"> sera en charge d’une bonne planification et coordination entre l’équipe d’infrastructure et les établissements scolaires</w:t>
            </w:r>
          </w:p>
        </w:tc>
      </w:tr>
      <w:tr w:rsidR="00661E9B" w:rsidRPr="00250AE5" w14:paraId="775BA2F4" w14:textId="77777777" w:rsidTr="00575925">
        <w:trPr>
          <w:trHeight w:val="345"/>
        </w:trPr>
        <w:tc>
          <w:tcPr>
            <w:tcW w:w="4956" w:type="dxa"/>
            <w:vAlign w:val="center"/>
            <w:hideMark/>
          </w:tcPr>
          <w:p w14:paraId="129F4D04" w14:textId="77777777" w:rsidR="00250AE5" w:rsidRPr="00250AE5" w:rsidRDefault="00250AE5" w:rsidP="00250AE5">
            <w:pPr>
              <w:spacing w:after="0" w:line="240" w:lineRule="auto"/>
              <w:jc w:val="left"/>
              <w:rPr>
                <w:rFonts w:ascii="Calibri" w:eastAsia="Times New Roman" w:hAnsi="Calibri" w:cs="Calibri"/>
                <w:szCs w:val="21"/>
                <w:lang w:val="fr-FR" w:eastAsia="fr-FR"/>
              </w:rPr>
            </w:pPr>
            <w:r w:rsidRPr="00250AE5">
              <w:rPr>
                <w:rFonts w:ascii="Calibri" w:eastAsia="Times New Roman" w:hAnsi="Calibri" w:cs="Calibri"/>
                <w:szCs w:val="21"/>
                <w:lang w:val="fr-FR" w:eastAsia="fr-FR"/>
              </w:rPr>
              <w:t>Equilibre et cout des infrastructures</w:t>
            </w:r>
          </w:p>
        </w:tc>
        <w:tc>
          <w:tcPr>
            <w:tcW w:w="994" w:type="dxa"/>
            <w:vAlign w:val="center"/>
            <w:hideMark/>
          </w:tcPr>
          <w:p w14:paraId="045A5897" w14:textId="77777777" w:rsidR="00250AE5" w:rsidRPr="00250AE5" w:rsidRDefault="00250AE5" w:rsidP="009E7E7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3</w:t>
            </w:r>
          </w:p>
        </w:tc>
        <w:tc>
          <w:tcPr>
            <w:tcW w:w="993" w:type="dxa"/>
            <w:vAlign w:val="center"/>
            <w:hideMark/>
          </w:tcPr>
          <w:p w14:paraId="19054CEF" w14:textId="77777777" w:rsidR="00250AE5" w:rsidRPr="00250AE5" w:rsidRDefault="00250AE5" w:rsidP="009E7E75">
            <w:pPr>
              <w:spacing w:after="0" w:line="240" w:lineRule="auto"/>
              <w:jc w:val="center"/>
              <w:rPr>
                <w:rFonts w:ascii="Calibri" w:eastAsia="Times New Roman" w:hAnsi="Calibri" w:cs="Calibri"/>
                <w:szCs w:val="21"/>
                <w:lang w:val="fr-FR" w:eastAsia="fr-FR"/>
              </w:rPr>
            </w:pPr>
            <w:r w:rsidRPr="00250AE5">
              <w:rPr>
                <w:rFonts w:ascii="Calibri" w:eastAsia="Times New Roman" w:hAnsi="Calibri" w:cs="Calibri"/>
                <w:szCs w:val="21"/>
                <w:lang w:val="fr-FR" w:eastAsia="fr-FR"/>
              </w:rPr>
              <w:t>2</w:t>
            </w:r>
          </w:p>
        </w:tc>
        <w:tc>
          <w:tcPr>
            <w:tcW w:w="998" w:type="dxa"/>
            <w:vAlign w:val="center"/>
            <w:hideMark/>
          </w:tcPr>
          <w:p w14:paraId="7B652983" w14:textId="7BFE2267" w:rsidR="00250AE5" w:rsidRPr="00250AE5" w:rsidRDefault="007A01BB" w:rsidP="009E7E7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6</w:t>
            </w:r>
          </w:p>
        </w:tc>
        <w:tc>
          <w:tcPr>
            <w:tcW w:w="6938" w:type="dxa"/>
            <w:vAlign w:val="center"/>
            <w:hideMark/>
          </w:tcPr>
          <w:p w14:paraId="72F68BBC" w14:textId="41E9F0E0" w:rsidR="00250AE5" w:rsidRPr="00250AE5" w:rsidRDefault="00250AE5" w:rsidP="00250AE5">
            <w:pPr>
              <w:spacing w:after="0" w:line="240" w:lineRule="auto"/>
              <w:rPr>
                <w:rFonts w:ascii="Calibri" w:eastAsia="Times New Roman" w:hAnsi="Calibri" w:cs="Calibri"/>
                <w:szCs w:val="21"/>
                <w:lang w:val="fr-FR" w:eastAsia="fr-FR"/>
              </w:rPr>
            </w:pPr>
            <w:r w:rsidRPr="00250AE5">
              <w:rPr>
                <w:rFonts w:ascii="Calibri" w:eastAsia="Times New Roman" w:hAnsi="Calibri" w:cs="Calibri"/>
                <w:szCs w:val="21"/>
                <w:lang w:val="fr-FR" w:eastAsia="fr-FR"/>
              </w:rPr>
              <w:t xml:space="preserve">Ressources spécialisées attribuées à la mise en </w:t>
            </w:r>
            <w:r w:rsidR="00104418" w:rsidRPr="00250AE5">
              <w:rPr>
                <w:rFonts w:ascii="Calibri" w:eastAsia="Times New Roman" w:hAnsi="Calibri" w:cs="Calibri"/>
                <w:szCs w:val="21"/>
                <w:lang w:val="fr-FR" w:eastAsia="fr-FR"/>
              </w:rPr>
              <w:t>œuvre</w:t>
            </w:r>
            <w:r w:rsidRPr="00250AE5">
              <w:rPr>
                <w:rFonts w:ascii="Calibri" w:eastAsia="Times New Roman" w:hAnsi="Calibri" w:cs="Calibri"/>
                <w:szCs w:val="21"/>
                <w:lang w:val="fr-FR" w:eastAsia="fr-FR"/>
              </w:rPr>
              <w:t xml:space="preserve"> et suivi des chantiers</w:t>
            </w:r>
          </w:p>
        </w:tc>
      </w:tr>
      <w:tr w:rsidR="483F1052" w14:paraId="1EC93EEE" w14:textId="77777777" w:rsidTr="00575925">
        <w:trPr>
          <w:trHeight w:val="299"/>
        </w:trPr>
        <w:tc>
          <w:tcPr>
            <w:tcW w:w="4956" w:type="dxa"/>
            <w:vAlign w:val="center"/>
            <w:hideMark/>
          </w:tcPr>
          <w:p w14:paraId="45D76CB1" w14:textId="31894E70" w:rsidR="483F1052" w:rsidRDefault="00E245A4" w:rsidP="483F1052">
            <w:pPr>
              <w:spacing w:line="240" w:lineRule="auto"/>
              <w:rPr>
                <w:rFonts w:ascii="Calibri" w:eastAsia="Times New Roman" w:hAnsi="Calibri" w:cs="Calibri"/>
                <w:lang w:val="fr-FR" w:eastAsia="fr-FR"/>
              </w:rPr>
            </w:pPr>
            <w:r w:rsidRPr="56012DC0">
              <w:rPr>
                <w:rFonts w:ascii="Calibri" w:eastAsia="Times New Roman" w:hAnsi="Calibri" w:cs="Calibri"/>
                <w:lang w:val="fr-FR" w:eastAsia="fr-FR"/>
              </w:rPr>
              <w:t>Délais dans l’</w:t>
            </w:r>
            <w:r w:rsidR="3C09165C" w:rsidRPr="56012DC0">
              <w:rPr>
                <w:rFonts w:ascii="Calibri" w:eastAsia="Times New Roman" w:hAnsi="Calibri" w:cs="Calibri"/>
                <w:lang w:val="fr-FR" w:eastAsia="fr-FR"/>
              </w:rPr>
              <w:t>agrégation</w:t>
            </w:r>
            <w:r w:rsidRPr="56012DC0">
              <w:rPr>
                <w:rFonts w:ascii="Calibri" w:eastAsia="Times New Roman" w:hAnsi="Calibri" w:cs="Calibri"/>
                <w:lang w:val="fr-FR" w:eastAsia="fr-FR"/>
              </w:rPr>
              <w:t xml:space="preserve"> des nouvelles salles de classes et dans la mécanisation des enseignants</w:t>
            </w:r>
          </w:p>
        </w:tc>
        <w:tc>
          <w:tcPr>
            <w:tcW w:w="994" w:type="dxa"/>
            <w:vAlign w:val="center"/>
            <w:hideMark/>
          </w:tcPr>
          <w:p w14:paraId="3D2A782E" w14:textId="559686B2" w:rsidR="483F1052" w:rsidRPr="003A61DB" w:rsidRDefault="009777AC"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hideMark/>
          </w:tcPr>
          <w:p w14:paraId="5328D6CE" w14:textId="541E18D2" w:rsidR="483F1052" w:rsidRPr="003A61DB" w:rsidRDefault="00E245A4"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hideMark/>
          </w:tcPr>
          <w:p w14:paraId="02F93C97" w14:textId="21AB0470" w:rsidR="483F1052" w:rsidRPr="003A61DB" w:rsidRDefault="00E245A4"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vAlign w:val="center"/>
            <w:hideMark/>
          </w:tcPr>
          <w:p w14:paraId="69AA8BD7" w14:textId="284A0621" w:rsidR="483F1052" w:rsidRPr="00575925" w:rsidRDefault="00E245A4" w:rsidP="00575925">
            <w:pPr>
              <w:spacing w:line="240" w:lineRule="auto"/>
              <w:jc w:val="left"/>
              <w:rPr>
                <w:rFonts w:ascii="Calibri" w:eastAsia="Times New Roman" w:hAnsi="Calibri" w:cs="Calibri"/>
                <w:szCs w:val="21"/>
                <w:lang w:val="fr-FR" w:eastAsia="fr-FR"/>
              </w:rPr>
            </w:pPr>
            <w:r w:rsidRPr="00575925">
              <w:rPr>
                <w:rFonts w:ascii="Calibri" w:eastAsia="Times New Roman" w:hAnsi="Calibri" w:cs="Calibri"/>
                <w:szCs w:val="21"/>
                <w:lang w:val="fr-FR" w:eastAsia="fr-FR"/>
              </w:rPr>
              <w:t>Coordination avec les autorités</w:t>
            </w:r>
            <w:r>
              <w:rPr>
                <w:rFonts w:ascii="Calibri" w:eastAsia="Times New Roman" w:hAnsi="Calibri" w:cs="Calibri"/>
                <w:szCs w:val="21"/>
                <w:lang w:val="fr-FR" w:eastAsia="fr-FR"/>
              </w:rPr>
              <w:t xml:space="preserve"> et application des critères de sélection qui favorisent des écoles avec une gestion pro-active</w:t>
            </w:r>
          </w:p>
        </w:tc>
      </w:tr>
      <w:tr w:rsidR="00661E9B" w:rsidRPr="00250AE5" w14:paraId="68685069" w14:textId="77777777" w:rsidTr="00575925">
        <w:trPr>
          <w:trHeight w:val="299"/>
        </w:trPr>
        <w:tc>
          <w:tcPr>
            <w:tcW w:w="4956" w:type="dxa"/>
            <w:vAlign w:val="center"/>
            <w:hideMark/>
          </w:tcPr>
          <w:p w14:paraId="11876DFE" w14:textId="3385F5BC" w:rsidR="00250AE5" w:rsidRPr="00250AE5" w:rsidRDefault="455FC1BC" w:rsidP="00250AE5">
            <w:pPr>
              <w:spacing w:after="0" w:line="240" w:lineRule="auto"/>
              <w:rPr>
                <w:rFonts w:ascii="Calibri" w:eastAsia="Times New Roman" w:hAnsi="Calibri" w:cs="Calibri"/>
                <w:lang w:val="fr-FR" w:eastAsia="fr-FR"/>
              </w:rPr>
            </w:pPr>
            <w:r w:rsidRPr="3E442755">
              <w:rPr>
                <w:rFonts w:ascii="Calibri" w:eastAsia="Times New Roman" w:hAnsi="Calibri" w:cs="Calibri"/>
                <w:lang w:val="fr-FR" w:eastAsia="fr-FR"/>
              </w:rPr>
              <w:t>L</w:t>
            </w:r>
            <w:r w:rsidR="00E245A4">
              <w:rPr>
                <w:rFonts w:ascii="Calibri" w:eastAsia="Times New Roman" w:hAnsi="Calibri" w:cs="Calibri"/>
                <w:lang w:val="fr-FR" w:eastAsia="fr-FR"/>
              </w:rPr>
              <w:t>es effets de l’instabilité dans l’est du pays sur la migration des élèves et leurs parents</w:t>
            </w:r>
            <w:r w:rsidRPr="3E442755">
              <w:rPr>
                <w:rFonts w:ascii="Calibri" w:eastAsia="Times New Roman" w:hAnsi="Calibri" w:cs="Calibri"/>
                <w:lang w:val="fr-FR" w:eastAsia="fr-FR"/>
              </w:rPr>
              <w:t xml:space="preserve"> </w:t>
            </w:r>
            <w:r w:rsidR="00E245A4">
              <w:rPr>
                <w:rFonts w:ascii="Calibri" w:eastAsia="Times New Roman" w:hAnsi="Calibri" w:cs="Calibri"/>
                <w:lang w:val="fr-FR" w:eastAsia="fr-FR"/>
              </w:rPr>
              <w:t>vers la province et les écoles ciblées, aggravant la situation de surpopulation d’une manière imprévisible et l’exclusion des enfants vulnérables</w:t>
            </w:r>
          </w:p>
        </w:tc>
        <w:tc>
          <w:tcPr>
            <w:tcW w:w="994" w:type="dxa"/>
            <w:vAlign w:val="center"/>
            <w:hideMark/>
          </w:tcPr>
          <w:p w14:paraId="13936CC9" w14:textId="5B40EBA6"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hideMark/>
          </w:tcPr>
          <w:p w14:paraId="19C127C0" w14:textId="649D14A5"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hideMark/>
          </w:tcPr>
          <w:p w14:paraId="221EA43A" w14:textId="792DF9DF"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vAlign w:val="center"/>
            <w:hideMark/>
          </w:tcPr>
          <w:p w14:paraId="0C8F16BF" w14:textId="24C89DC7" w:rsidR="00250AE5" w:rsidRPr="00575925" w:rsidRDefault="00E245A4" w:rsidP="00575925">
            <w:pPr>
              <w:spacing w:line="240" w:lineRule="auto"/>
              <w:jc w:val="left"/>
              <w:rPr>
                <w:rFonts w:ascii="Calibri" w:eastAsia="Times New Roman" w:hAnsi="Calibri" w:cs="Calibri"/>
                <w:szCs w:val="21"/>
                <w:lang w:val="fr-FR" w:eastAsia="fr-FR"/>
              </w:rPr>
            </w:pPr>
            <w:r>
              <w:rPr>
                <w:rFonts w:ascii="Calibri" w:eastAsia="Times New Roman" w:hAnsi="Calibri" w:cs="Calibri"/>
                <w:szCs w:val="21"/>
                <w:lang w:val="fr-FR" w:eastAsia="fr-FR"/>
              </w:rPr>
              <w:t>Appui aux écoles dans des zones touchés par cette migration ; appui aux enfants vulnérables ; plaidoyer auprès des autorités d’inclure des enfants vulnérables</w:t>
            </w:r>
          </w:p>
        </w:tc>
      </w:tr>
      <w:tr w:rsidR="00661E9B" w:rsidRPr="00250AE5" w14:paraId="5C0AFCE6" w14:textId="77777777" w:rsidTr="00575925">
        <w:trPr>
          <w:trHeight w:val="273"/>
        </w:trPr>
        <w:tc>
          <w:tcPr>
            <w:tcW w:w="4956" w:type="dxa"/>
            <w:vAlign w:val="center"/>
            <w:hideMark/>
          </w:tcPr>
          <w:p w14:paraId="04E1C0BD" w14:textId="2EDFCA01" w:rsidR="00250AE5" w:rsidRPr="00250AE5" w:rsidRDefault="00E245A4" w:rsidP="00250AE5">
            <w:pPr>
              <w:spacing w:after="0" w:line="240" w:lineRule="auto"/>
              <w:rPr>
                <w:rFonts w:ascii="Times New Roman" w:eastAsia="Times New Roman" w:hAnsi="Times New Roman" w:cs="Times New Roman"/>
                <w:color w:val="auto"/>
                <w:sz w:val="20"/>
                <w:szCs w:val="20"/>
                <w:lang w:val="fr-FR" w:eastAsia="fr-FR"/>
              </w:rPr>
            </w:pPr>
            <w:r w:rsidRPr="56012DC0">
              <w:rPr>
                <w:rFonts w:ascii="Calibri" w:eastAsia="Times New Roman" w:hAnsi="Calibri" w:cs="Calibri"/>
                <w:lang w:val="fr-FR" w:eastAsia="fr-FR"/>
              </w:rPr>
              <w:t>Difficultés de terrain</w:t>
            </w:r>
            <w:r w:rsidR="008952C4">
              <w:rPr>
                <w:rFonts w:ascii="Calibri" w:eastAsia="Times New Roman" w:hAnsi="Calibri" w:cs="Calibri"/>
                <w:lang w:val="fr-FR" w:eastAsia="fr-FR"/>
              </w:rPr>
              <w:t xml:space="preserve"> </w:t>
            </w:r>
            <w:r w:rsidR="4B7A3D90" w:rsidRPr="56012DC0">
              <w:rPr>
                <w:rFonts w:ascii="Calibri" w:eastAsia="Times New Roman" w:hAnsi="Calibri" w:cs="Calibri"/>
                <w:lang w:val="fr-FR" w:eastAsia="fr-FR"/>
              </w:rPr>
              <w:t>: enclavement de certaines zones d’intervention</w:t>
            </w:r>
            <w:r w:rsidRPr="56012DC0">
              <w:rPr>
                <w:rFonts w:ascii="Calibri" w:eastAsia="Times New Roman" w:hAnsi="Calibri" w:cs="Calibri"/>
                <w:lang w:val="fr-FR" w:eastAsia="fr-FR"/>
              </w:rPr>
              <w:t xml:space="preserve"> qui entravent la logistique (esp. dans le PROVED HK2)</w:t>
            </w:r>
          </w:p>
        </w:tc>
        <w:tc>
          <w:tcPr>
            <w:tcW w:w="994" w:type="dxa"/>
            <w:vAlign w:val="center"/>
            <w:hideMark/>
          </w:tcPr>
          <w:p w14:paraId="63ABB80C" w14:textId="3EA9DDBE"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5</w:t>
            </w:r>
          </w:p>
        </w:tc>
        <w:tc>
          <w:tcPr>
            <w:tcW w:w="993" w:type="dxa"/>
            <w:vAlign w:val="center"/>
            <w:hideMark/>
          </w:tcPr>
          <w:p w14:paraId="4DC096B3" w14:textId="15AC85B0"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hideMark/>
          </w:tcPr>
          <w:p w14:paraId="706231E8" w14:textId="62E5A6C1" w:rsidR="00250AE5" w:rsidRPr="003A61DB" w:rsidRDefault="00E245A4" w:rsidP="009E7E7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15</w:t>
            </w:r>
          </w:p>
        </w:tc>
        <w:tc>
          <w:tcPr>
            <w:tcW w:w="6938" w:type="dxa"/>
            <w:vAlign w:val="center"/>
            <w:hideMark/>
          </w:tcPr>
          <w:p w14:paraId="02218C2B" w14:textId="3E0B06CD" w:rsidR="00250AE5" w:rsidRPr="00575925" w:rsidRDefault="00E245A4" w:rsidP="00575925">
            <w:pPr>
              <w:spacing w:after="0" w:line="240" w:lineRule="auto"/>
              <w:jc w:val="left"/>
              <w:rPr>
                <w:rFonts w:ascii="Calibri" w:eastAsia="Times New Roman" w:hAnsi="Calibri" w:cs="Calibri"/>
                <w:szCs w:val="21"/>
                <w:lang w:val="fr-FR" w:eastAsia="fr-FR"/>
              </w:rPr>
            </w:pPr>
            <w:r>
              <w:rPr>
                <w:rFonts w:ascii="Calibri" w:eastAsia="Times New Roman" w:hAnsi="Calibri" w:cs="Calibri"/>
                <w:szCs w:val="21"/>
                <w:lang w:val="fr-FR" w:eastAsia="fr-FR"/>
              </w:rPr>
              <w:t>Bonne planification des activités, visites de terrain etc.</w:t>
            </w:r>
          </w:p>
        </w:tc>
      </w:tr>
      <w:tr w:rsidR="00250AE5" w:rsidRPr="00250AE5" w14:paraId="6987CBA0" w14:textId="77777777" w:rsidTr="00575925">
        <w:trPr>
          <w:trHeight w:val="285"/>
        </w:trPr>
        <w:tc>
          <w:tcPr>
            <w:tcW w:w="14879" w:type="dxa"/>
            <w:gridSpan w:val="5"/>
            <w:shd w:val="clear" w:color="auto" w:fill="B8CCE4"/>
            <w:vAlign w:val="center"/>
            <w:hideMark/>
          </w:tcPr>
          <w:p w14:paraId="2C94F500"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de Développement</w:t>
            </w:r>
          </w:p>
        </w:tc>
      </w:tr>
      <w:tr w:rsidR="00661E9B" w:rsidRPr="00250AE5" w14:paraId="4824B7E3" w14:textId="77777777" w:rsidTr="00575925">
        <w:trPr>
          <w:trHeight w:val="1140"/>
        </w:trPr>
        <w:tc>
          <w:tcPr>
            <w:tcW w:w="4956" w:type="dxa"/>
            <w:vAlign w:val="center"/>
            <w:hideMark/>
          </w:tcPr>
          <w:p w14:paraId="199BB608" w14:textId="47FB3F95" w:rsidR="00250AE5" w:rsidRPr="00575925" w:rsidRDefault="00E245A4" w:rsidP="00250AE5">
            <w:pPr>
              <w:spacing w:after="0" w:line="240" w:lineRule="auto"/>
              <w:jc w:val="left"/>
              <w:rPr>
                <w:rFonts w:ascii="Calibri" w:eastAsia="Times New Roman" w:hAnsi="Calibri" w:cs="Calibri"/>
                <w:szCs w:val="21"/>
                <w:lang w:val="fr-FR" w:eastAsia="fr-FR"/>
              </w:rPr>
            </w:pPr>
            <w:r w:rsidRPr="00575925">
              <w:rPr>
                <w:rFonts w:ascii="Calibri" w:eastAsia="Times New Roman" w:hAnsi="Calibri" w:cs="Calibri"/>
                <w:szCs w:val="21"/>
                <w:lang w:val="fr-FR" w:eastAsia="fr-FR"/>
              </w:rPr>
              <w:t xml:space="preserve">Le portage technique, administratif et politique est insuffisant, avec pour impact d’affecter l'appropriation et la durabilité des résultats de développement </w:t>
            </w:r>
            <w:r w:rsidRPr="00575925">
              <w:rPr>
                <w:rFonts w:ascii="Calibri" w:eastAsia="Times New Roman" w:hAnsi="Calibri" w:cs="Calibri"/>
                <w:szCs w:val="21"/>
                <w:lang w:val="fr-FR" w:eastAsia="fr-FR"/>
              </w:rPr>
              <w:tab/>
            </w:r>
          </w:p>
        </w:tc>
        <w:tc>
          <w:tcPr>
            <w:tcW w:w="994" w:type="dxa"/>
            <w:vAlign w:val="center"/>
            <w:hideMark/>
          </w:tcPr>
          <w:p w14:paraId="05A322E2" w14:textId="5D900EB3" w:rsidR="00250AE5" w:rsidRPr="003A61DB" w:rsidRDefault="00E245A4" w:rsidP="0057592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hideMark/>
          </w:tcPr>
          <w:p w14:paraId="5E7DE0A3" w14:textId="7A90D1B3" w:rsidR="00250AE5" w:rsidRPr="003A61DB" w:rsidRDefault="00E245A4" w:rsidP="00250AE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hideMark/>
          </w:tcPr>
          <w:p w14:paraId="1E1FB152" w14:textId="20C9B6B7" w:rsidR="00250AE5" w:rsidRPr="003A61DB" w:rsidRDefault="00E245A4" w:rsidP="00250AE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vAlign w:val="center"/>
            <w:hideMark/>
          </w:tcPr>
          <w:p w14:paraId="082369E0" w14:textId="383F4337" w:rsidR="00E245A4" w:rsidRPr="00575925" w:rsidRDefault="00E245A4" w:rsidP="00FA4A89">
            <w:pPr>
              <w:spacing w:after="0" w:line="240" w:lineRule="auto"/>
              <w:rPr>
                <w:rFonts w:ascii="Calibri" w:eastAsia="Times New Roman" w:hAnsi="Calibri" w:cs="Calibri"/>
                <w:lang w:val="fr-FR" w:eastAsia="fr-FR"/>
              </w:rPr>
            </w:pPr>
            <w:r w:rsidRPr="00575925">
              <w:rPr>
                <w:rFonts w:ascii="Calibri" w:eastAsia="Times New Roman" w:hAnsi="Calibri" w:cs="Calibri"/>
                <w:lang w:val="fr-FR" w:eastAsia="fr-FR"/>
              </w:rPr>
              <w:t xml:space="preserve">Mise en place de dispositifs permettant l’implication directe des partenaires aux différentes phases de l’exécution, de préférence en s’alignant sur les mécanismes institutionnels existants et déjà opérationnels </w:t>
            </w:r>
          </w:p>
          <w:p w14:paraId="51A16A26" w14:textId="383F4337" w:rsidR="00E245A4" w:rsidRPr="00575925" w:rsidRDefault="00E245A4" w:rsidP="00FA4A89">
            <w:pPr>
              <w:spacing w:after="0" w:line="240" w:lineRule="auto"/>
              <w:rPr>
                <w:rFonts w:ascii="Calibri" w:eastAsia="Times New Roman" w:hAnsi="Calibri" w:cs="Calibri"/>
                <w:lang w:val="fr-FR" w:eastAsia="fr-FR"/>
              </w:rPr>
            </w:pPr>
            <w:r w:rsidRPr="00575925">
              <w:rPr>
                <w:rFonts w:ascii="Calibri" w:eastAsia="Times New Roman" w:hAnsi="Calibri" w:cs="Calibri"/>
                <w:lang w:val="fr-FR" w:eastAsia="fr-FR"/>
              </w:rPr>
              <w:t xml:space="preserve">Communication/sensibilisation intensives auprès des parties prenantes sur les enjeux et effets des actions, Implication des services techniques </w:t>
            </w:r>
          </w:p>
          <w:p w14:paraId="40E2640A" w14:textId="383F4337" w:rsidR="00250AE5" w:rsidRPr="00575925" w:rsidRDefault="00E245A4" w:rsidP="00FA4A89">
            <w:pPr>
              <w:spacing w:after="0" w:line="240" w:lineRule="auto"/>
              <w:rPr>
                <w:rFonts w:ascii="Calibri" w:eastAsia="Times New Roman" w:hAnsi="Calibri" w:cs="Calibri"/>
                <w:lang w:val="fr-FR" w:eastAsia="fr-FR"/>
              </w:rPr>
            </w:pPr>
            <w:r w:rsidRPr="00575925">
              <w:rPr>
                <w:rFonts w:ascii="Calibri" w:eastAsia="Times New Roman" w:hAnsi="Calibri" w:cs="Calibri"/>
                <w:lang w:val="fr-FR" w:eastAsia="fr-FR"/>
              </w:rPr>
              <w:t>Travail de proximité permanent avec les partenaires publics et privés, les communautés locales, la société civile, etc.</w:t>
            </w:r>
          </w:p>
        </w:tc>
      </w:tr>
      <w:tr w:rsidR="00E245A4" w:rsidRPr="00250AE5" w14:paraId="6E580531" w14:textId="77777777" w:rsidTr="00575925">
        <w:trPr>
          <w:trHeight w:val="1140"/>
        </w:trPr>
        <w:tc>
          <w:tcPr>
            <w:tcW w:w="4956" w:type="dxa"/>
            <w:vAlign w:val="center"/>
          </w:tcPr>
          <w:p w14:paraId="640D9893" w14:textId="1428D421"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 xml:space="preserve">Résistance des communautés </w:t>
            </w:r>
            <w:r>
              <w:rPr>
                <w:rFonts w:ascii="Calibri" w:eastAsia="Times New Roman" w:hAnsi="Calibri" w:cs="Calibri"/>
                <w:szCs w:val="21"/>
                <w:lang w:val="fr-FR" w:eastAsia="fr-FR"/>
              </w:rPr>
              <w:t>à</w:t>
            </w:r>
            <w:r w:rsidRPr="00E245A4">
              <w:rPr>
                <w:rFonts w:ascii="Calibri" w:eastAsia="Times New Roman" w:hAnsi="Calibri" w:cs="Calibri"/>
                <w:szCs w:val="21"/>
                <w:lang w:val="fr-FR" w:eastAsia="fr-FR"/>
              </w:rPr>
              <w:t xml:space="preserve"> la scolarisation </w:t>
            </w:r>
            <w:r>
              <w:rPr>
                <w:rFonts w:ascii="Calibri" w:eastAsia="Times New Roman" w:hAnsi="Calibri" w:cs="Calibri"/>
                <w:szCs w:val="21"/>
                <w:lang w:val="fr-FR" w:eastAsia="fr-FR"/>
              </w:rPr>
              <w:t xml:space="preserve">et rétention </w:t>
            </w:r>
            <w:r w:rsidRPr="00E245A4">
              <w:rPr>
                <w:rFonts w:ascii="Calibri" w:eastAsia="Times New Roman" w:hAnsi="Calibri" w:cs="Calibri"/>
                <w:szCs w:val="21"/>
                <w:lang w:val="fr-FR" w:eastAsia="fr-FR"/>
              </w:rPr>
              <w:t>des filles</w:t>
            </w:r>
            <w:r>
              <w:rPr>
                <w:rFonts w:ascii="Calibri" w:eastAsia="Times New Roman" w:hAnsi="Calibri" w:cs="Calibri"/>
                <w:szCs w:val="21"/>
                <w:lang w:val="fr-FR" w:eastAsia="fr-FR"/>
              </w:rPr>
              <w:t xml:space="preserve"> </w:t>
            </w:r>
            <w:r w:rsidRPr="00E245A4">
              <w:rPr>
                <w:rFonts w:ascii="Calibri" w:eastAsia="Times New Roman" w:hAnsi="Calibri" w:cs="Calibri"/>
                <w:szCs w:val="21"/>
                <w:lang w:val="fr-FR" w:eastAsia="fr-FR"/>
              </w:rPr>
              <w:t>en raison des normes socio</w:t>
            </w:r>
            <w:r>
              <w:rPr>
                <w:rFonts w:ascii="Calibri" w:eastAsia="Times New Roman" w:hAnsi="Calibri" w:cs="Calibri"/>
                <w:szCs w:val="21"/>
                <w:lang w:val="fr-FR" w:eastAsia="fr-FR"/>
              </w:rPr>
              <w:t>-</w:t>
            </w:r>
            <w:r w:rsidRPr="00E245A4">
              <w:rPr>
                <w:rFonts w:ascii="Calibri" w:eastAsia="Times New Roman" w:hAnsi="Calibri" w:cs="Calibri"/>
                <w:szCs w:val="21"/>
                <w:lang w:val="fr-FR" w:eastAsia="fr-FR"/>
              </w:rPr>
              <w:t>culturelles</w:t>
            </w:r>
          </w:p>
        </w:tc>
        <w:tc>
          <w:tcPr>
            <w:tcW w:w="994" w:type="dxa"/>
            <w:vAlign w:val="center"/>
          </w:tcPr>
          <w:p w14:paraId="78A31DE2" w14:textId="7D5EC290"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tcPr>
          <w:p w14:paraId="24BE692E" w14:textId="375B0094"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tcPr>
          <w:p w14:paraId="37D5C9C7" w14:textId="393207C1"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vAlign w:val="center"/>
          </w:tcPr>
          <w:p w14:paraId="02CD1E67" w14:textId="162972D2" w:rsidR="00E245A4" w:rsidRPr="00E245A4" w:rsidRDefault="00E245A4" w:rsidP="00FA4A89">
            <w:pPr>
              <w:spacing w:after="0" w:line="240" w:lineRule="auto"/>
              <w:rPr>
                <w:rFonts w:ascii="Calibri" w:eastAsia="Times New Roman" w:hAnsi="Calibri" w:cs="Calibri"/>
                <w:szCs w:val="21"/>
                <w:lang w:val="fr-FR" w:eastAsia="fr-FR"/>
              </w:rPr>
            </w:pPr>
            <w:r>
              <w:rPr>
                <w:rFonts w:ascii="Calibri" w:eastAsia="Times New Roman" w:hAnsi="Calibri" w:cs="Calibri"/>
                <w:szCs w:val="21"/>
                <w:lang w:val="fr-FR" w:eastAsia="fr-FR"/>
              </w:rPr>
              <w:t>E</w:t>
            </w:r>
            <w:r w:rsidRPr="00E245A4">
              <w:rPr>
                <w:rFonts w:ascii="Calibri" w:eastAsia="Times New Roman" w:hAnsi="Calibri" w:cs="Calibri"/>
                <w:szCs w:val="21"/>
                <w:lang w:val="fr-FR" w:eastAsia="fr-FR"/>
              </w:rPr>
              <w:t>ngagement fréquent avec les communautés, à la fois par le renforcement des canaux officiels (COPA, COGES, etc.) et par des initiatives plus générales de communication sur le changement de comportement destinées aux communautés et à leurs chefs traditionnels, officiels et religieux</w:t>
            </w:r>
            <w:r>
              <w:rPr>
                <w:rFonts w:ascii="Calibri" w:eastAsia="Times New Roman" w:hAnsi="Calibri" w:cs="Calibri"/>
                <w:szCs w:val="21"/>
                <w:lang w:val="fr-FR" w:eastAsia="fr-FR"/>
              </w:rPr>
              <w:t> ;</w:t>
            </w:r>
          </w:p>
          <w:p w14:paraId="1909BDD3" w14:textId="591F92B8" w:rsidR="00E245A4" w:rsidRDefault="00E245A4" w:rsidP="00FA4A89">
            <w:pPr>
              <w:spacing w:after="0" w:line="240" w:lineRule="auto"/>
              <w:rPr>
                <w:rFonts w:ascii="Calibri" w:eastAsia="Times New Roman" w:hAnsi="Calibri" w:cs="Calibri"/>
                <w:lang w:val="fr-FR" w:eastAsia="fr-FR"/>
              </w:rPr>
            </w:pPr>
            <w:r w:rsidRPr="56012DC0">
              <w:rPr>
                <w:rFonts w:ascii="Calibri" w:eastAsia="Times New Roman" w:hAnsi="Calibri" w:cs="Calibri"/>
                <w:lang w:val="fr-FR" w:eastAsia="fr-FR"/>
              </w:rPr>
              <w:t>Campagnes de sensibilisation qui prennent en compte les normes socioculturelles et de genre, en impliquant à la fois les hommes (en tant qu'acteurs d</w:t>
            </w:r>
            <w:r w:rsidR="777A9C8A" w:rsidRPr="56012DC0">
              <w:rPr>
                <w:rFonts w:ascii="Calibri" w:eastAsia="Times New Roman" w:hAnsi="Calibri" w:cs="Calibri"/>
                <w:lang w:val="fr-FR" w:eastAsia="fr-FR"/>
              </w:rPr>
              <w:t>e</w:t>
            </w:r>
            <w:r w:rsidRPr="56012DC0">
              <w:rPr>
                <w:rFonts w:ascii="Calibri" w:eastAsia="Times New Roman" w:hAnsi="Calibri" w:cs="Calibri"/>
                <w:lang w:val="fr-FR" w:eastAsia="fr-FR"/>
              </w:rPr>
              <w:t xml:space="preserve"> changement) et les femmes, en promouvant des modèles ;</w:t>
            </w:r>
          </w:p>
          <w:p w14:paraId="1FAA9663" w14:textId="4A180ECF" w:rsidR="00E245A4" w:rsidRPr="00E245A4" w:rsidRDefault="00E245A4" w:rsidP="00FA4A89">
            <w:pPr>
              <w:spacing w:after="0" w:line="240" w:lineRule="auto"/>
              <w:rPr>
                <w:rFonts w:ascii="Calibri" w:eastAsia="Times New Roman" w:hAnsi="Calibri" w:cs="Calibri"/>
                <w:szCs w:val="21"/>
                <w:lang w:val="fr-FR" w:eastAsia="fr-FR"/>
              </w:rPr>
            </w:pPr>
            <w:r>
              <w:rPr>
                <w:rFonts w:ascii="Calibri" w:eastAsia="Times New Roman" w:hAnsi="Calibri" w:cs="Calibri"/>
                <w:szCs w:val="21"/>
                <w:lang w:val="fr-FR" w:eastAsia="fr-FR"/>
              </w:rPr>
              <w:t>T</w:t>
            </w:r>
            <w:r w:rsidRPr="00E245A4">
              <w:rPr>
                <w:rFonts w:ascii="Calibri" w:eastAsia="Times New Roman" w:hAnsi="Calibri" w:cs="Calibri"/>
                <w:szCs w:val="21"/>
                <w:lang w:val="fr-FR" w:eastAsia="fr-FR"/>
              </w:rPr>
              <w:t>ravailler en amont par le biais d'un dialogue au niveau provincial et national, afin de promouvoir activement l'égalité des sexes par le biais des politiques, des stratégies et de la budgétisation</w:t>
            </w:r>
          </w:p>
        </w:tc>
      </w:tr>
      <w:tr w:rsidR="56012DC0" w14:paraId="042A8E36" w14:textId="77777777" w:rsidTr="00575925">
        <w:trPr>
          <w:trHeight w:val="1140"/>
        </w:trPr>
        <w:tc>
          <w:tcPr>
            <w:tcW w:w="4956" w:type="dxa"/>
            <w:vAlign w:val="center"/>
          </w:tcPr>
          <w:p w14:paraId="5CE956E8" w14:textId="0011BCDF" w:rsidR="4BE1D5DC" w:rsidRDefault="4BE1D5DC" w:rsidP="56012DC0">
            <w:pPr>
              <w:spacing w:line="240" w:lineRule="auto"/>
              <w:jc w:val="left"/>
              <w:rPr>
                <w:rFonts w:ascii="Calibri" w:eastAsia="Times New Roman" w:hAnsi="Calibri" w:cs="Calibri"/>
                <w:lang w:val="fr-FR" w:eastAsia="fr-FR"/>
              </w:rPr>
            </w:pPr>
            <w:r w:rsidRPr="56012DC0">
              <w:rPr>
                <w:rFonts w:ascii="Calibri" w:eastAsia="Times New Roman" w:hAnsi="Calibri" w:cs="Calibri"/>
                <w:lang w:val="fr-FR" w:eastAsia="fr-FR"/>
              </w:rPr>
              <w:t>Resistance des communautés à la sensibilisation aux thématiques liées à l’identité culturelle et l’environnement</w:t>
            </w:r>
          </w:p>
        </w:tc>
        <w:tc>
          <w:tcPr>
            <w:tcW w:w="994" w:type="dxa"/>
            <w:vAlign w:val="center"/>
          </w:tcPr>
          <w:p w14:paraId="6CCD8896" w14:textId="142489DD" w:rsidR="4BE1D5DC" w:rsidRPr="003A61DB" w:rsidRDefault="4BE1D5DC"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2</w:t>
            </w:r>
          </w:p>
        </w:tc>
        <w:tc>
          <w:tcPr>
            <w:tcW w:w="993" w:type="dxa"/>
            <w:vAlign w:val="center"/>
          </w:tcPr>
          <w:p w14:paraId="5EF5C04A" w14:textId="227DB1BD" w:rsidR="4BE1D5DC" w:rsidRPr="003A61DB" w:rsidRDefault="4BE1D5DC"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tcPr>
          <w:p w14:paraId="6D31E303" w14:textId="53EBD053" w:rsidR="4BE1D5DC" w:rsidRPr="003A61DB" w:rsidRDefault="4BE1D5DC"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6</w:t>
            </w:r>
          </w:p>
        </w:tc>
        <w:tc>
          <w:tcPr>
            <w:tcW w:w="6938" w:type="dxa"/>
            <w:vAlign w:val="center"/>
          </w:tcPr>
          <w:p w14:paraId="778B1412" w14:textId="446F5881" w:rsidR="4BE1D5DC" w:rsidRDefault="4BE1D5DC" w:rsidP="56012DC0">
            <w:pPr>
              <w:spacing w:line="240" w:lineRule="auto"/>
              <w:jc w:val="left"/>
              <w:rPr>
                <w:rFonts w:ascii="Calibri" w:eastAsia="Times New Roman" w:hAnsi="Calibri" w:cs="Calibri"/>
                <w:lang w:val="fr-FR" w:eastAsia="fr-FR"/>
              </w:rPr>
            </w:pPr>
            <w:r w:rsidRPr="56012DC0">
              <w:rPr>
                <w:rFonts w:ascii="Calibri" w:eastAsia="Times New Roman" w:hAnsi="Calibri" w:cs="Calibri"/>
                <w:lang w:val="fr-FR" w:eastAsia="fr-FR"/>
              </w:rPr>
              <w:t>Partenariat avec un acteur ayant de l’expérience dans la sensibilisation aux thématiques dans le pays</w:t>
            </w:r>
            <w:r w:rsidR="00104418">
              <w:rPr>
                <w:rFonts w:ascii="Calibri" w:eastAsia="Times New Roman" w:hAnsi="Calibri" w:cs="Calibri"/>
                <w:lang w:val="fr-FR" w:eastAsia="fr-FR"/>
              </w:rPr>
              <w:t xml:space="preserve"> </w:t>
            </w:r>
            <w:r w:rsidRPr="56012DC0">
              <w:rPr>
                <w:rFonts w:ascii="Calibri" w:eastAsia="Times New Roman" w:hAnsi="Calibri" w:cs="Calibri"/>
                <w:lang w:val="fr-FR" w:eastAsia="fr-FR"/>
              </w:rPr>
              <w:t>;</w:t>
            </w:r>
          </w:p>
          <w:p w14:paraId="14C8185B" w14:textId="41E507EC" w:rsidR="4BE1D5DC" w:rsidRDefault="4BE1D5DC" w:rsidP="52468F8C">
            <w:pPr>
              <w:spacing w:line="240" w:lineRule="auto"/>
              <w:jc w:val="left"/>
              <w:rPr>
                <w:rFonts w:ascii="Calibri" w:eastAsia="Times New Roman" w:hAnsi="Calibri" w:cs="Calibri"/>
                <w:lang w:val="fr-FR" w:eastAsia="fr-FR"/>
              </w:rPr>
            </w:pPr>
            <w:r w:rsidRPr="56012DC0">
              <w:rPr>
                <w:rFonts w:ascii="Calibri" w:eastAsia="Times New Roman" w:hAnsi="Calibri" w:cs="Calibri"/>
                <w:lang w:val="fr-FR" w:eastAsia="fr-FR"/>
              </w:rPr>
              <w:t xml:space="preserve">L’utilisation des outils </w:t>
            </w:r>
            <w:r w:rsidRPr="52468F8C">
              <w:rPr>
                <w:rFonts w:ascii="Calibri" w:eastAsia="Times New Roman" w:hAnsi="Calibri" w:cs="Calibri"/>
                <w:lang w:val="fr-FR" w:eastAsia="fr-FR"/>
              </w:rPr>
              <w:t>pédagogiques adaptés</w:t>
            </w:r>
            <w:r w:rsidR="00104418">
              <w:rPr>
                <w:rFonts w:ascii="Calibri" w:eastAsia="Times New Roman" w:hAnsi="Calibri" w:cs="Calibri"/>
                <w:lang w:val="fr-FR" w:eastAsia="fr-FR"/>
              </w:rPr>
              <w:t xml:space="preserve"> </w:t>
            </w:r>
            <w:r w:rsidRPr="52468F8C">
              <w:rPr>
                <w:rFonts w:ascii="Calibri" w:eastAsia="Times New Roman" w:hAnsi="Calibri" w:cs="Calibri"/>
                <w:lang w:val="fr-FR" w:eastAsia="fr-FR"/>
              </w:rPr>
              <w:t>;</w:t>
            </w:r>
          </w:p>
          <w:p w14:paraId="73D5DDC8" w14:textId="71798473" w:rsidR="4BE1D5DC" w:rsidRDefault="4BE1D5DC" w:rsidP="56012DC0">
            <w:pPr>
              <w:spacing w:line="240" w:lineRule="auto"/>
              <w:jc w:val="left"/>
              <w:rPr>
                <w:rFonts w:ascii="Calibri" w:eastAsia="Times New Roman" w:hAnsi="Calibri" w:cs="Calibri"/>
                <w:lang w:val="fr-FR" w:eastAsia="fr-FR"/>
              </w:rPr>
            </w:pPr>
            <w:r w:rsidRPr="52468F8C">
              <w:rPr>
                <w:rFonts w:ascii="Calibri" w:eastAsia="Times New Roman" w:hAnsi="Calibri" w:cs="Calibri"/>
                <w:lang w:val="fr-FR" w:eastAsia="fr-FR"/>
              </w:rPr>
              <w:t>Formation et engagement des enseignants</w:t>
            </w:r>
          </w:p>
        </w:tc>
      </w:tr>
      <w:tr w:rsidR="00E245A4" w:rsidRPr="00250AE5" w14:paraId="2802B05E" w14:textId="77777777" w:rsidTr="00575925">
        <w:trPr>
          <w:trHeight w:val="1140"/>
        </w:trPr>
        <w:tc>
          <w:tcPr>
            <w:tcW w:w="4956" w:type="dxa"/>
            <w:vAlign w:val="center"/>
          </w:tcPr>
          <w:p w14:paraId="6B6718DF" w14:textId="6AE55476"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Un manque d'application des nouveaux contenus et méthodes d'enseignement malgré une formation appropriée et adéquate.</w:t>
            </w:r>
          </w:p>
        </w:tc>
        <w:tc>
          <w:tcPr>
            <w:tcW w:w="994" w:type="dxa"/>
            <w:vAlign w:val="center"/>
          </w:tcPr>
          <w:p w14:paraId="6D321AD2" w14:textId="46655674"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4</w:t>
            </w:r>
          </w:p>
        </w:tc>
        <w:tc>
          <w:tcPr>
            <w:tcW w:w="993" w:type="dxa"/>
            <w:vAlign w:val="center"/>
          </w:tcPr>
          <w:p w14:paraId="363BD536" w14:textId="667704A5"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4</w:t>
            </w:r>
          </w:p>
        </w:tc>
        <w:tc>
          <w:tcPr>
            <w:tcW w:w="998" w:type="dxa"/>
            <w:vAlign w:val="center"/>
          </w:tcPr>
          <w:p w14:paraId="306F5A40" w14:textId="2FDC3C6E"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16</w:t>
            </w:r>
          </w:p>
        </w:tc>
        <w:tc>
          <w:tcPr>
            <w:tcW w:w="6938" w:type="dxa"/>
            <w:vAlign w:val="center"/>
          </w:tcPr>
          <w:p w14:paraId="28814125" w14:textId="77777777"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 xml:space="preserve">Sélection d'écoles dont la direction est forte et motivée ; </w:t>
            </w:r>
          </w:p>
          <w:p w14:paraId="01ACDE2B" w14:textId="4DA25CE0"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Bilan, suivi et évaluation après la formation</w:t>
            </w:r>
            <w:r>
              <w:rPr>
                <w:rFonts w:ascii="Calibri" w:eastAsia="Times New Roman" w:hAnsi="Calibri" w:cs="Calibri"/>
                <w:szCs w:val="21"/>
                <w:lang w:val="fr-FR" w:eastAsia="fr-FR"/>
              </w:rPr>
              <w:t> ;</w:t>
            </w:r>
          </w:p>
          <w:p w14:paraId="5FD3D429" w14:textId="62BCFDFA"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Fourniture de matériel et d'équipements stimulants permettant un enseignement et un apprentissage actifs</w:t>
            </w:r>
            <w:r>
              <w:rPr>
                <w:rFonts w:ascii="Calibri" w:eastAsia="Times New Roman" w:hAnsi="Calibri" w:cs="Calibri"/>
                <w:szCs w:val="21"/>
                <w:lang w:val="fr-FR" w:eastAsia="fr-FR"/>
              </w:rPr>
              <w:t> ;</w:t>
            </w:r>
          </w:p>
          <w:p w14:paraId="3AE616BA" w14:textId="2D4AFF8E"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Implication de tous les acteurs clés permettant des changements durables, c'est-à-dire HP et ISP (formation initiale) et directeurs d'école et inspecteurs dans la formation (continue)</w:t>
            </w:r>
          </w:p>
        </w:tc>
      </w:tr>
      <w:tr w:rsidR="00E245A4" w:rsidRPr="00250AE5" w14:paraId="28F6837C" w14:textId="77777777" w:rsidTr="00575925">
        <w:trPr>
          <w:trHeight w:val="1140"/>
        </w:trPr>
        <w:tc>
          <w:tcPr>
            <w:tcW w:w="4956" w:type="dxa"/>
            <w:vAlign w:val="center"/>
          </w:tcPr>
          <w:p w14:paraId="64DA89CB" w14:textId="1DE212E3"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Impact limité du plaidoyer et des partenariats pour un investissement accru des ressources minières dans le développement de l'éducation dans les zones où cela est le plus nécessaire, en raison de priorités politiques différentes.</w:t>
            </w:r>
          </w:p>
        </w:tc>
        <w:tc>
          <w:tcPr>
            <w:tcW w:w="994" w:type="dxa"/>
            <w:vAlign w:val="center"/>
          </w:tcPr>
          <w:p w14:paraId="2EE52749" w14:textId="04FB58B9"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tcPr>
          <w:p w14:paraId="2820DCA2" w14:textId="398764E9"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vAlign w:val="center"/>
          </w:tcPr>
          <w:p w14:paraId="0FBD06C6" w14:textId="1A36FEDC"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vAlign w:val="center"/>
          </w:tcPr>
          <w:p w14:paraId="44C977E3" w14:textId="4C5534BA" w:rsidR="00E245A4" w:rsidRDefault="00E245A4" w:rsidP="56012DC0">
            <w:pPr>
              <w:spacing w:after="0" w:line="240" w:lineRule="auto"/>
              <w:jc w:val="left"/>
              <w:rPr>
                <w:rFonts w:ascii="Calibri" w:eastAsia="Times New Roman" w:hAnsi="Calibri" w:cs="Calibri"/>
                <w:lang w:val="fr-FR" w:eastAsia="fr-FR"/>
              </w:rPr>
            </w:pPr>
            <w:r w:rsidRPr="56012DC0">
              <w:rPr>
                <w:rFonts w:ascii="Calibri" w:eastAsia="Times New Roman" w:hAnsi="Calibri" w:cs="Calibri"/>
                <w:lang w:val="fr-FR" w:eastAsia="fr-FR"/>
              </w:rPr>
              <w:t>Coordonner les efforts avec l'</w:t>
            </w:r>
            <w:r w:rsidR="301F815F" w:rsidRPr="56012DC0">
              <w:rPr>
                <w:rFonts w:ascii="Calibri" w:eastAsia="Times New Roman" w:hAnsi="Calibri" w:cs="Calibri"/>
                <w:lang w:val="fr-FR" w:eastAsia="fr-FR"/>
              </w:rPr>
              <w:t>A</w:t>
            </w:r>
            <w:r w:rsidRPr="56012DC0">
              <w:rPr>
                <w:rFonts w:ascii="Calibri" w:eastAsia="Times New Roman" w:hAnsi="Calibri" w:cs="Calibri"/>
                <w:lang w:val="fr-FR" w:eastAsia="fr-FR"/>
              </w:rPr>
              <w:t xml:space="preserve">I au niveau provincial ; </w:t>
            </w:r>
          </w:p>
          <w:p w14:paraId="61B99E30" w14:textId="7AA270AC"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Organiser des réunions régulières avec toutes les parties prenantes afin de promouvoir une responsabilité sociale accrue des entreprises.</w:t>
            </w:r>
          </w:p>
        </w:tc>
      </w:tr>
      <w:tr w:rsidR="00E245A4" w:rsidRPr="00250AE5" w14:paraId="54D259BC" w14:textId="77777777" w:rsidTr="00FA4A89">
        <w:trPr>
          <w:trHeight w:val="511"/>
        </w:trPr>
        <w:tc>
          <w:tcPr>
            <w:tcW w:w="4956" w:type="dxa"/>
            <w:vAlign w:val="center"/>
          </w:tcPr>
          <w:p w14:paraId="75BE0DA5" w14:textId="448F1E16"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Des ressources financières insuffisantes pour intégrer durablement les innovations proposées par le programme</w:t>
            </w:r>
            <w:r w:rsidRPr="00E245A4">
              <w:rPr>
                <w:rFonts w:ascii="Calibri" w:eastAsia="Times New Roman" w:hAnsi="Calibri" w:cs="Calibri"/>
                <w:szCs w:val="21"/>
                <w:lang w:val="fr-FR" w:eastAsia="fr-FR"/>
              </w:rPr>
              <w:tab/>
            </w:r>
            <w:r w:rsidRPr="00E245A4">
              <w:rPr>
                <w:rFonts w:ascii="Calibri" w:eastAsia="Times New Roman" w:hAnsi="Calibri" w:cs="Calibri"/>
                <w:szCs w:val="21"/>
                <w:lang w:val="fr-FR" w:eastAsia="fr-FR"/>
              </w:rPr>
              <w:tab/>
            </w:r>
          </w:p>
        </w:tc>
        <w:tc>
          <w:tcPr>
            <w:tcW w:w="994" w:type="dxa"/>
            <w:vAlign w:val="center"/>
          </w:tcPr>
          <w:p w14:paraId="171E650F" w14:textId="4182156C"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3" w:type="dxa"/>
            <w:vAlign w:val="center"/>
          </w:tcPr>
          <w:p w14:paraId="0417BC81" w14:textId="367CAB7F"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4</w:t>
            </w:r>
          </w:p>
        </w:tc>
        <w:tc>
          <w:tcPr>
            <w:tcW w:w="998" w:type="dxa"/>
            <w:vAlign w:val="center"/>
          </w:tcPr>
          <w:p w14:paraId="1DA7625A" w14:textId="19ACF8B8" w:rsidR="00E245A4" w:rsidRPr="003A61DB" w:rsidRDefault="00E245A4" w:rsidP="00E245A4">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12</w:t>
            </w:r>
          </w:p>
        </w:tc>
        <w:tc>
          <w:tcPr>
            <w:tcW w:w="6938" w:type="dxa"/>
            <w:vAlign w:val="center"/>
          </w:tcPr>
          <w:p w14:paraId="3974E718" w14:textId="180FF097" w:rsidR="00E245A4" w:rsidRPr="00E245A4" w:rsidRDefault="00E245A4" w:rsidP="00E245A4">
            <w:pPr>
              <w:spacing w:after="0" w:line="240" w:lineRule="auto"/>
              <w:jc w:val="left"/>
              <w:rPr>
                <w:rFonts w:ascii="Calibri" w:eastAsia="Times New Roman" w:hAnsi="Calibri" w:cs="Calibri"/>
                <w:szCs w:val="21"/>
                <w:lang w:val="fr-FR" w:eastAsia="fr-FR"/>
              </w:rPr>
            </w:pPr>
            <w:r w:rsidRPr="00E245A4">
              <w:rPr>
                <w:rFonts w:ascii="Calibri" w:eastAsia="Times New Roman" w:hAnsi="Calibri" w:cs="Calibri"/>
                <w:szCs w:val="21"/>
                <w:lang w:val="fr-FR" w:eastAsia="fr-FR"/>
              </w:rPr>
              <w:t>Identification et développement en temps utile de sources de financement alternatives pour les partenaires et soutien à leur mise en place</w:t>
            </w:r>
          </w:p>
        </w:tc>
      </w:tr>
      <w:tr w:rsidR="00661E9B" w:rsidRPr="00250AE5" w14:paraId="133FA25B" w14:textId="77777777" w:rsidTr="00575925">
        <w:trPr>
          <w:trHeight w:val="285"/>
        </w:trPr>
        <w:tc>
          <w:tcPr>
            <w:tcW w:w="4956" w:type="dxa"/>
            <w:shd w:val="clear" w:color="auto" w:fill="B8CCE4"/>
            <w:vAlign w:val="center"/>
            <w:hideMark/>
          </w:tcPr>
          <w:p w14:paraId="7FC2FAF6"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r w:rsidRPr="00250AE5">
              <w:rPr>
                <w:rFonts w:ascii="Calibri" w:eastAsia="Times New Roman" w:hAnsi="Calibri" w:cs="Calibri"/>
                <w:b/>
                <w:bCs/>
                <w:szCs w:val="21"/>
                <w:lang w:val="fr-FR" w:eastAsia="fr-FR"/>
              </w:rPr>
              <w:t>Risques de Réputation</w:t>
            </w:r>
          </w:p>
        </w:tc>
        <w:tc>
          <w:tcPr>
            <w:tcW w:w="994" w:type="dxa"/>
            <w:shd w:val="clear" w:color="auto" w:fill="B8CCE4"/>
            <w:vAlign w:val="center"/>
            <w:hideMark/>
          </w:tcPr>
          <w:p w14:paraId="7622A1A1" w14:textId="77777777" w:rsidR="00250AE5" w:rsidRPr="00250AE5" w:rsidRDefault="00250AE5" w:rsidP="00250AE5">
            <w:pPr>
              <w:spacing w:after="0" w:line="240" w:lineRule="auto"/>
              <w:jc w:val="left"/>
              <w:rPr>
                <w:rFonts w:ascii="Calibri" w:eastAsia="Times New Roman" w:hAnsi="Calibri" w:cs="Calibri"/>
                <w:b/>
                <w:bCs/>
                <w:szCs w:val="21"/>
                <w:lang w:val="fr-FR" w:eastAsia="fr-FR"/>
              </w:rPr>
            </w:pPr>
          </w:p>
        </w:tc>
        <w:tc>
          <w:tcPr>
            <w:tcW w:w="993" w:type="dxa"/>
            <w:shd w:val="clear" w:color="auto" w:fill="B8CCE4"/>
            <w:vAlign w:val="center"/>
            <w:hideMark/>
          </w:tcPr>
          <w:p w14:paraId="299F9DD8"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c>
          <w:tcPr>
            <w:tcW w:w="998" w:type="dxa"/>
            <w:shd w:val="clear" w:color="auto" w:fill="B8CCE4"/>
            <w:vAlign w:val="center"/>
            <w:hideMark/>
          </w:tcPr>
          <w:p w14:paraId="6B7720C9"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c>
          <w:tcPr>
            <w:tcW w:w="6938" w:type="dxa"/>
            <w:shd w:val="clear" w:color="auto" w:fill="B8CCE4"/>
            <w:vAlign w:val="center"/>
            <w:hideMark/>
          </w:tcPr>
          <w:p w14:paraId="5431BD7F" w14:textId="77777777" w:rsidR="00250AE5" w:rsidRPr="00250AE5" w:rsidRDefault="00250AE5" w:rsidP="00250AE5">
            <w:pPr>
              <w:spacing w:after="0" w:line="240" w:lineRule="auto"/>
              <w:jc w:val="left"/>
              <w:rPr>
                <w:rFonts w:ascii="Times New Roman" w:eastAsia="Times New Roman" w:hAnsi="Times New Roman" w:cs="Times New Roman"/>
                <w:color w:val="auto"/>
                <w:sz w:val="20"/>
                <w:szCs w:val="20"/>
                <w:lang w:val="fr-FR" w:eastAsia="fr-FR"/>
              </w:rPr>
            </w:pPr>
          </w:p>
        </w:tc>
      </w:tr>
      <w:tr w:rsidR="00661E9B" w:rsidRPr="00250AE5" w14:paraId="1B1EEADA" w14:textId="77777777" w:rsidTr="00575925">
        <w:trPr>
          <w:trHeight w:val="305"/>
        </w:trPr>
        <w:tc>
          <w:tcPr>
            <w:tcW w:w="4956" w:type="dxa"/>
            <w:vAlign w:val="center"/>
            <w:hideMark/>
          </w:tcPr>
          <w:p w14:paraId="0B444225" w14:textId="0AC240C4" w:rsidR="00250AE5" w:rsidRPr="00575925" w:rsidRDefault="00E245A4" w:rsidP="00250AE5">
            <w:pPr>
              <w:spacing w:after="0" w:line="240" w:lineRule="auto"/>
              <w:jc w:val="left"/>
              <w:rPr>
                <w:rFonts w:ascii="Calibri" w:eastAsia="Times New Roman" w:hAnsi="Calibri" w:cs="Calibri"/>
                <w:szCs w:val="21"/>
                <w:lang w:val="fr-FR" w:eastAsia="fr-FR"/>
              </w:rPr>
            </w:pPr>
            <w:r w:rsidRPr="00575925">
              <w:rPr>
                <w:rFonts w:ascii="Calibri" w:eastAsia="Times New Roman" w:hAnsi="Calibri" w:cs="Calibri"/>
                <w:szCs w:val="21"/>
                <w:lang w:val="fr-FR" w:eastAsia="fr-FR"/>
              </w:rPr>
              <w:t>L'aide à la construction est trop faible pour avoir un impact tangible sur la surpopulation</w:t>
            </w:r>
            <w:r>
              <w:rPr>
                <w:rFonts w:ascii="Calibri" w:eastAsia="Times New Roman" w:hAnsi="Calibri" w:cs="Calibri"/>
                <w:szCs w:val="21"/>
                <w:lang w:val="fr-FR" w:eastAsia="fr-FR"/>
              </w:rPr>
              <w:t xml:space="preserve"> des écoles</w:t>
            </w:r>
            <w:r w:rsidRPr="00575925">
              <w:rPr>
                <w:rFonts w:ascii="Calibri" w:eastAsia="Times New Roman" w:hAnsi="Calibri" w:cs="Calibri"/>
                <w:szCs w:val="21"/>
                <w:lang w:val="fr-FR" w:eastAsia="fr-FR"/>
              </w:rPr>
              <w:t>, d'autant plus que l'aide peut attirer encore plus d'élèves dans les écoles soutenues.</w:t>
            </w:r>
          </w:p>
        </w:tc>
        <w:tc>
          <w:tcPr>
            <w:tcW w:w="994" w:type="dxa"/>
            <w:vAlign w:val="center"/>
            <w:hideMark/>
          </w:tcPr>
          <w:p w14:paraId="54AA4B0D" w14:textId="1E7E5E6C" w:rsidR="00250AE5" w:rsidRPr="003A61DB" w:rsidRDefault="00E245A4" w:rsidP="0057592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2</w:t>
            </w:r>
          </w:p>
        </w:tc>
        <w:tc>
          <w:tcPr>
            <w:tcW w:w="993" w:type="dxa"/>
            <w:vAlign w:val="center"/>
            <w:hideMark/>
          </w:tcPr>
          <w:p w14:paraId="240E01C0" w14:textId="71043FD1" w:rsidR="00250AE5" w:rsidRPr="003A61DB" w:rsidRDefault="1746EC9E" w:rsidP="00250AE5">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2</w:t>
            </w:r>
          </w:p>
        </w:tc>
        <w:tc>
          <w:tcPr>
            <w:tcW w:w="998" w:type="dxa"/>
            <w:vAlign w:val="center"/>
            <w:hideMark/>
          </w:tcPr>
          <w:p w14:paraId="4865D5ED" w14:textId="20428BD7" w:rsidR="00250AE5" w:rsidRPr="003A61DB" w:rsidRDefault="00E245A4" w:rsidP="00250AE5">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4</w:t>
            </w:r>
          </w:p>
        </w:tc>
        <w:tc>
          <w:tcPr>
            <w:tcW w:w="6938" w:type="dxa"/>
            <w:vAlign w:val="center"/>
            <w:hideMark/>
          </w:tcPr>
          <w:p w14:paraId="05CCC143" w14:textId="080E36FC" w:rsidR="00250AE5" w:rsidRPr="00250AE5" w:rsidRDefault="00E245A4" w:rsidP="00575925">
            <w:pPr>
              <w:spacing w:after="0" w:line="240" w:lineRule="auto"/>
              <w:jc w:val="left"/>
              <w:rPr>
                <w:rFonts w:ascii="Times New Roman" w:eastAsia="Times New Roman" w:hAnsi="Times New Roman" w:cs="Times New Roman"/>
                <w:color w:val="auto"/>
                <w:sz w:val="20"/>
                <w:szCs w:val="20"/>
                <w:lang w:val="fr-FR" w:eastAsia="fr-FR"/>
              </w:rPr>
            </w:pPr>
            <w:r w:rsidRPr="00575925">
              <w:rPr>
                <w:rFonts w:ascii="Calibri" w:eastAsia="Times New Roman" w:hAnsi="Calibri" w:cs="Calibri"/>
                <w:szCs w:val="21"/>
                <w:lang w:val="fr-FR" w:eastAsia="fr-FR"/>
              </w:rPr>
              <w:t>Une coordination efficace avec les autorités éducatives et la direction de l'école pour gérer les attentes et une communication externe transparente à l'égard des tiers.</w:t>
            </w:r>
          </w:p>
        </w:tc>
      </w:tr>
      <w:tr w:rsidR="00661E9B" w:rsidRPr="00250AE5" w14:paraId="5E1AAB7D" w14:textId="77777777" w:rsidTr="00575925">
        <w:trPr>
          <w:trHeight w:val="239"/>
        </w:trPr>
        <w:tc>
          <w:tcPr>
            <w:tcW w:w="4956" w:type="dxa"/>
            <w:vAlign w:val="center"/>
            <w:hideMark/>
          </w:tcPr>
          <w:p w14:paraId="0C2479ED" w14:textId="232BDBDD" w:rsidR="00250AE5" w:rsidRPr="00250AE5" w:rsidRDefault="6F6BDF56" w:rsidP="00250AE5">
            <w:pPr>
              <w:spacing w:after="0" w:line="240" w:lineRule="auto"/>
              <w:rPr>
                <w:rFonts w:ascii="Times New Roman" w:eastAsia="Times New Roman" w:hAnsi="Times New Roman" w:cs="Times New Roman"/>
                <w:color w:val="auto"/>
                <w:sz w:val="20"/>
                <w:szCs w:val="20"/>
                <w:lang w:val="fr-FR" w:eastAsia="fr-FR"/>
              </w:rPr>
            </w:pPr>
            <w:r w:rsidRPr="003A61DB">
              <w:rPr>
                <w:rFonts w:ascii="Calibri" w:eastAsia="Times New Roman" w:hAnsi="Calibri" w:cs="Calibri"/>
                <w:szCs w:val="21"/>
                <w:lang w:val="fr-FR" w:eastAsia="fr-FR"/>
              </w:rPr>
              <w:t>Écoles construites et/ou réhabilitées mais mal gérées</w:t>
            </w:r>
          </w:p>
        </w:tc>
        <w:tc>
          <w:tcPr>
            <w:tcW w:w="994" w:type="dxa"/>
            <w:vAlign w:val="center"/>
            <w:hideMark/>
          </w:tcPr>
          <w:p w14:paraId="6E662C92" w14:textId="6F4B2113" w:rsidR="00250AE5" w:rsidRPr="003A61DB" w:rsidRDefault="6F6BDF56"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2</w:t>
            </w:r>
          </w:p>
        </w:tc>
        <w:tc>
          <w:tcPr>
            <w:tcW w:w="993" w:type="dxa"/>
            <w:vAlign w:val="center"/>
            <w:hideMark/>
          </w:tcPr>
          <w:p w14:paraId="60C8D513" w14:textId="5B5C66AB" w:rsidR="00250AE5" w:rsidRPr="003A61DB" w:rsidRDefault="6F6BDF56"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4</w:t>
            </w:r>
          </w:p>
        </w:tc>
        <w:tc>
          <w:tcPr>
            <w:tcW w:w="998" w:type="dxa"/>
            <w:vAlign w:val="center"/>
            <w:hideMark/>
          </w:tcPr>
          <w:p w14:paraId="13A31372" w14:textId="137791D5" w:rsidR="00250AE5" w:rsidRPr="003A61DB" w:rsidRDefault="6F6BDF56"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8</w:t>
            </w:r>
          </w:p>
        </w:tc>
        <w:tc>
          <w:tcPr>
            <w:tcW w:w="6938" w:type="dxa"/>
            <w:vAlign w:val="center"/>
            <w:hideMark/>
          </w:tcPr>
          <w:p w14:paraId="722DB236" w14:textId="5587F266" w:rsidR="00250AE5" w:rsidRPr="00250AE5" w:rsidRDefault="6F6BDF56" w:rsidP="1E668328">
            <w:pPr>
              <w:spacing w:after="0" w:line="240" w:lineRule="auto"/>
              <w:jc w:val="left"/>
              <w:rPr>
                <w:rFonts w:ascii="Calibri" w:eastAsia="Times New Roman" w:hAnsi="Calibri" w:cs="Calibri"/>
                <w:lang w:val="fr-FR" w:eastAsia="fr-FR"/>
              </w:rPr>
            </w:pPr>
            <w:r w:rsidRPr="1E668328">
              <w:rPr>
                <w:rFonts w:ascii="Calibri" w:eastAsia="Times New Roman" w:hAnsi="Calibri" w:cs="Calibri"/>
                <w:lang w:val="fr-FR" w:eastAsia="fr-FR"/>
              </w:rPr>
              <w:t>Approche scolaire globale, appui soft en synergie avec activités infrastructure et équipement</w:t>
            </w:r>
          </w:p>
        </w:tc>
      </w:tr>
      <w:tr w:rsidR="00090B1B" w:rsidRPr="00250AE5" w14:paraId="51A86135" w14:textId="77777777" w:rsidTr="00575925">
        <w:trPr>
          <w:trHeight w:val="285"/>
        </w:trPr>
        <w:tc>
          <w:tcPr>
            <w:tcW w:w="14879" w:type="dxa"/>
            <w:gridSpan w:val="5"/>
            <w:shd w:val="clear" w:color="auto" w:fill="D9D9D9" w:themeFill="background1" w:themeFillShade="D9"/>
            <w:vAlign w:val="center"/>
          </w:tcPr>
          <w:p w14:paraId="4031CD93" w14:textId="6D7BE1F0" w:rsidR="00090B1B" w:rsidRPr="00250AE5" w:rsidRDefault="00090B1B" w:rsidP="00090B1B">
            <w:pPr>
              <w:spacing w:after="0" w:line="240" w:lineRule="auto"/>
              <w:jc w:val="left"/>
              <w:rPr>
                <w:rFonts w:ascii="Calibri" w:eastAsia="Times New Roman" w:hAnsi="Calibri" w:cs="Calibri"/>
                <w:b/>
                <w:lang w:val="fr-FR" w:eastAsia="fr-FR"/>
              </w:rPr>
            </w:pPr>
            <w:r w:rsidRPr="00BF04EC">
              <w:rPr>
                <w:b/>
                <w:bCs/>
                <w:sz w:val="18"/>
                <w:szCs w:val="18"/>
              </w:rPr>
              <w:t xml:space="preserve">Intervention COD2201911 – Participation citoyenne (Haut Katanga) </w:t>
            </w:r>
          </w:p>
        </w:tc>
      </w:tr>
      <w:tr w:rsidR="00661E9B" w:rsidRPr="00250AE5" w14:paraId="455D674E" w14:textId="77777777" w:rsidTr="00575925">
        <w:trPr>
          <w:trHeight w:val="285"/>
        </w:trPr>
        <w:tc>
          <w:tcPr>
            <w:tcW w:w="4956" w:type="dxa"/>
            <w:vAlign w:val="center"/>
          </w:tcPr>
          <w:p w14:paraId="61F7C32E" w14:textId="44F9B0DC" w:rsidR="00090B1B" w:rsidRPr="00250AE5" w:rsidRDefault="3D2C6A79" w:rsidP="00FA4A89">
            <w:pPr>
              <w:spacing w:after="0"/>
              <w:rPr>
                <w:rFonts w:ascii="Times New Roman" w:eastAsia="Times New Roman" w:hAnsi="Times New Roman" w:cs="Times New Roman"/>
                <w:color w:val="auto"/>
                <w:sz w:val="20"/>
                <w:szCs w:val="20"/>
                <w:lang w:val="fr-FR" w:eastAsia="fr-FR"/>
              </w:rPr>
            </w:pPr>
            <w:r w:rsidRPr="00FA4A89">
              <w:rPr>
                <w:rFonts w:ascii="Calibri" w:eastAsia="Calibri" w:hAnsi="Calibri" w:cs="Calibri"/>
                <w:b/>
                <w:bCs/>
              </w:rPr>
              <w:t>Risques de développement</w:t>
            </w:r>
            <w:r w:rsidRPr="3F9FF8DF">
              <w:rPr>
                <w:rFonts w:ascii="Times New Roman" w:eastAsia="Times New Roman" w:hAnsi="Times New Roman" w:cs="Times New Roman"/>
                <w:color w:val="auto"/>
                <w:sz w:val="20"/>
                <w:szCs w:val="20"/>
                <w:lang w:val="fr-FR" w:eastAsia="fr-FR"/>
              </w:rPr>
              <w:t xml:space="preserve"> </w:t>
            </w:r>
          </w:p>
        </w:tc>
        <w:tc>
          <w:tcPr>
            <w:tcW w:w="994" w:type="dxa"/>
            <w:vAlign w:val="center"/>
          </w:tcPr>
          <w:p w14:paraId="790798EB" w14:textId="77777777" w:rsidR="00090B1B" w:rsidRPr="00250AE5" w:rsidRDefault="00090B1B" w:rsidP="00090B1B">
            <w:pPr>
              <w:spacing w:after="0" w:line="240" w:lineRule="auto"/>
              <w:jc w:val="left"/>
              <w:rPr>
                <w:rFonts w:ascii="Times New Roman" w:eastAsia="Times New Roman" w:hAnsi="Times New Roman" w:cs="Times New Roman"/>
                <w:color w:val="auto"/>
                <w:sz w:val="20"/>
                <w:szCs w:val="20"/>
                <w:lang w:val="fr-FR" w:eastAsia="fr-FR"/>
              </w:rPr>
            </w:pPr>
          </w:p>
        </w:tc>
        <w:tc>
          <w:tcPr>
            <w:tcW w:w="993" w:type="dxa"/>
            <w:vAlign w:val="center"/>
          </w:tcPr>
          <w:p w14:paraId="33826E13" w14:textId="77777777" w:rsidR="00090B1B" w:rsidRPr="00250AE5" w:rsidRDefault="00090B1B" w:rsidP="00090B1B">
            <w:pPr>
              <w:spacing w:after="0" w:line="240" w:lineRule="auto"/>
              <w:jc w:val="center"/>
              <w:rPr>
                <w:rFonts w:ascii="Times New Roman" w:eastAsia="Times New Roman" w:hAnsi="Times New Roman" w:cs="Times New Roman"/>
                <w:color w:val="auto"/>
                <w:sz w:val="20"/>
                <w:szCs w:val="20"/>
                <w:lang w:val="fr-FR" w:eastAsia="fr-FR"/>
              </w:rPr>
            </w:pPr>
          </w:p>
        </w:tc>
        <w:tc>
          <w:tcPr>
            <w:tcW w:w="998" w:type="dxa"/>
            <w:vAlign w:val="center"/>
          </w:tcPr>
          <w:p w14:paraId="2DC5AEBD" w14:textId="77777777" w:rsidR="00090B1B" w:rsidRPr="00250AE5" w:rsidRDefault="00090B1B" w:rsidP="00090B1B">
            <w:pPr>
              <w:spacing w:after="0" w:line="240" w:lineRule="auto"/>
              <w:jc w:val="center"/>
              <w:rPr>
                <w:rFonts w:ascii="Times New Roman" w:eastAsia="Times New Roman" w:hAnsi="Times New Roman" w:cs="Times New Roman"/>
                <w:color w:val="auto"/>
                <w:sz w:val="20"/>
                <w:szCs w:val="20"/>
                <w:lang w:val="fr-FR" w:eastAsia="fr-FR"/>
              </w:rPr>
            </w:pPr>
          </w:p>
        </w:tc>
        <w:tc>
          <w:tcPr>
            <w:tcW w:w="6938" w:type="dxa"/>
            <w:vAlign w:val="center"/>
          </w:tcPr>
          <w:p w14:paraId="13CD485A" w14:textId="77777777" w:rsidR="00090B1B" w:rsidRPr="00250AE5" w:rsidRDefault="00090B1B" w:rsidP="00090B1B">
            <w:pPr>
              <w:spacing w:after="0" w:line="240" w:lineRule="auto"/>
              <w:jc w:val="center"/>
              <w:rPr>
                <w:rFonts w:ascii="Times New Roman" w:eastAsia="Times New Roman" w:hAnsi="Times New Roman" w:cs="Times New Roman"/>
                <w:color w:val="auto"/>
                <w:sz w:val="20"/>
                <w:szCs w:val="20"/>
                <w:lang w:val="fr-FR" w:eastAsia="fr-FR"/>
              </w:rPr>
            </w:pPr>
          </w:p>
        </w:tc>
      </w:tr>
      <w:tr w:rsidR="00633C51" w:rsidRPr="00B027E4" w14:paraId="107E22A6"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4956" w:type="dxa"/>
            <w:tcBorders>
              <w:top w:val="single" w:sz="4" w:space="0" w:color="auto"/>
              <w:left w:val="single" w:sz="4" w:space="0" w:color="auto"/>
              <w:bottom w:val="single" w:sz="4" w:space="0" w:color="auto"/>
              <w:right w:val="single" w:sz="4" w:space="0" w:color="auto"/>
            </w:tcBorders>
          </w:tcPr>
          <w:p w14:paraId="4BC35A16" w14:textId="77777777" w:rsidR="00633C51" w:rsidRPr="00633C51" w:rsidRDefault="3D2C6A79" w:rsidP="00FA4A89">
            <w:pPr>
              <w:spacing w:after="0"/>
              <w:rPr>
                <w:rFonts w:ascii="Times New Roman" w:eastAsia="Times New Roman" w:hAnsi="Times New Roman" w:cs="Times New Roman"/>
                <w:color w:val="auto"/>
                <w:sz w:val="20"/>
                <w:szCs w:val="20"/>
                <w:lang w:val="fr-FR" w:eastAsia="fr-FR"/>
              </w:rPr>
            </w:pPr>
            <w:r w:rsidRPr="00FA4A89">
              <w:rPr>
                <w:rFonts w:ascii="Calibri" w:eastAsia="Calibri" w:hAnsi="Calibri" w:cs="Calibri"/>
              </w:rPr>
              <w:t>La durée du projet ne permet pas d'assurer un changement de mentalités nécessaire pour une appropriation et durabilité des résultats de la collaboration au niveau local</w:t>
            </w:r>
            <w:r w:rsidRPr="3F9FF8DF">
              <w:rPr>
                <w:rFonts w:ascii="Times New Roman" w:eastAsia="Times New Roman" w:hAnsi="Times New Roman" w:cs="Times New Roman"/>
                <w:color w:val="auto"/>
                <w:sz w:val="20"/>
                <w:szCs w:val="20"/>
                <w:lang w:val="fr-FR" w:eastAsia="fr-FR"/>
              </w:rPr>
              <w:t xml:space="preserve"> </w:t>
            </w:r>
          </w:p>
        </w:tc>
        <w:tc>
          <w:tcPr>
            <w:tcW w:w="994" w:type="dxa"/>
            <w:tcBorders>
              <w:top w:val="single" w:sz="4" w:space="0" w:color="auto"/>
              <w:left w:val="single" w:sz="4" w:space="0" w:color="auto"/>
              <w:bottom w:val="single" w:sz="4" w:space="0" w:color="auto"/>
              <w:right w:val="single" w:sz="4" w:space="0" w:color="auto"/>
            </w:tcBorders>
            <w:vAlign w:val="center"/>
          </w:tcPr>
          <w:p w14:paraId="2063DEF4" w14:textId="77777777" w:rsidR="00633C51" w:rsidRPr="003A61DB" w:rsidRDefault="3D2C6A79"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2</w:t>
            </w:r>
          </w:p>
        </w:tc>
        <w:tc>
          <w:tcPr>
            <w:tcW w:w="993" w:type="dxa"/>
            <w:tcBorders>
              <w:top w:val="single" w:sz="4" w:space="0" w:color="auto"/>
              <w:left w:val="single" w:sz="4" w:space="0" w:color="auto"/>
              <w:bottom w:val="single" w:sz="4" w:space="0" w:color="auto"/>
              <w:right w:val="single" w:sz="4" w:space="0" w:color="auto"/>
            </w:tcBorders>
            <w:vAlign w:val="center"/>
          </w:tcPr>
          <w:p w14:paraId="326CEBC4" w14:textId="77777777" w:rsidR="00633C51" w:rsidRPr="003A61DB" w:rsidRDefault="3D2C6A79"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3</w:t>
            </w:r>
          </w:p>
        </w:tc>
        <w:tc>
          <w:tcPr>
            <w:tcW w:w="998" w:type="dxa"/>
            <w:tcBorders>
              <w:top w:val="single" w:sz="4" w:space="0" w:color="auto"/>
              <w:left w:val="single" w:sz="4" w:space="0" w:color="auto"/>
              <w:bottom w:val="single" w:sz="4" w:space="0" w:color="auto"/>
              <w:right w:val="single" w:sz="4" w:space="0" w:color="auto"/>
            </w:tcBorders>
            <w:vAlign w:val="center"/>
          </w:tcPr>
          <w:p w14:paraId="179D8FBA" w14:textId="77777777" w:rsidR="00633C51" w:rsidRPr="003A61DB" w:rsidRDefault="3D2C6A79" w:rsidP="003A61DB">
            <w:pPr>
              <w:spacing w:after="0" w:line="240" w:lineRule="auto"/>
              <w:jc w:val="center"/>
              <w:rPr>
                <w:rFonts w:ascii="Calibri" w:eastAsia="Times New Roman" w:hAnsi="Calibri" w:cs="Calibri"/>
                <w:szCs w:val="21"/>
                <w:lang w:val="fr-FR" w:eastAsia="fr-FR"/>
              </w:rPr>
            </w:pPr>
            <w:r w:rsidRPr="003A61DB">
              <w:rPr>
                <w:rFonts w:ascii="Calibri" w:eastAsia="Times New Roman" w:hAnsi="Calibri" w:cs="Calibri"/>
                <w:szCs w:val="21"/>
                <w:lang w:val="fr-FR" w:eastAsia="fr-FR"/>
              </w:rPr>
              <w:t>9</w:t>
            </w:r>
          </w:p>
        </w:tc>
        <w:tc>
          <w:tcPr>
            <w:tcW w:w="6938" w:type="dxa"/>
            <w:tcBorders>
              <w:top w:val="single" w:sz="4" w:space="0" w:color="auto"/>
              <w:left w:val="single" w:sz="4" w:space="0" w:color="auto"/>
              <w:bottom w:val="single" w:sz="4" w:space="0" w:color="auto"/>
              <w:right w:val="single" w:sz="4" w:space="0" w:color="auto"/>
            </w:tcBorders>
          </w:tcPr>
          <w:p w14:paraId="129F9E07" w14:textId="4124978B" w:rsidR="00633C51" w:rsidRPr="00633C51" w:rsidRDefault="3D2C6A79" w:rsidP="00FA4A89">
            <w:pPr>
              <w:spacing w:after="0"/>
              <w:rPr>
                <w:rFonts w:ascii="Times New Roman" w:eastAsia="Times New Roman" w:hAnsi="Times New Roman" w:cs="Times New Roman"/>
                <w:color w:val="auto"/>
                <w:sz w:val="20"/>
                <w:szCs w:val="20"/>
                <w:lang w:val="fr-FR" w:eastAsia="fr-FR"/>
              </w:rPr>
            </w:pPr>
            <w:r w:rsidRPr="00FA4A89">
              <w:rPr>
                <w:rFonts w:ascii="Calibri" w:eastAsia="Calibri" w:hAnsi="Calibri" w:cs="Calibri"/>
              </w:rPr>
              <w:t>L'intervention veut renforcer la confiance à travers un rapprochement des intérêts autour de projets concrets (</w:t>
            </w:r>
            <w:proofErr w:type="spellStart"/>
            <w:r w:rsidRPr="00FA4A89">
              <w:rPr>
                <w:rFonts w:ascii="Calibri" w:eastAsia="Calibri" w:hAnsi="Calibri" w:cs="Calibri"/>
              </w:rPr>
              <w:t>co-creation</w:t>
            </w:r>
            <w:proofErr w:type="spellEnd"/>
            <w:r w:rsidRPr="00FA4A89">
              <w:rPr>
                <w:rFonts w:ascii="Calibri" w:eastAsia="Calibri" w:hAnsi="Calibri" w:cs="Calibri"/>
              </w:rPr>
              <w:t xml:space="preserve">) qui rencontre l'intérêt de chaque groupe d'acteurs, un accent particulier sera mis sur la </w:t>
            </w:r>
            <w:r w:rsidR="36908E49" w:rsidRPr="3F9FF8DF">
              <w:rPr>
                <w:rFonts w:ascii="Calibri" w:eastAsia="Calibri" w:hAnsi="Calibri" w:cs="Calibri"/>
              </w:rPr>
              <w:t>diffusion</w:t>
            </w:r>
            <w:r w:rsidRPr="00FA4A89">
              <w:rPr>
                <w:rFonts w:ascii="Calibri" w:eastAsia="Calibri" w:hAnsi="Calibri" w:cs="Calibri"/>
              </w:rPr>
              <w:t xml:space="preserve"> de pratique, l'exposition, l'émulation etc. au sein de et entre ETD</w:t>
            </w:r>
            <w:r w:rsidRPr="3F9FF8DF">
              <w:rPr>
                <w:rFonts w:ascii="Times New Roman" w:eastAsia="Times New Roman" w:hAnsi="Times New Roman" w:cs="Times New Roman"/>
                <w:color w:val="auto"/>
                <w:sz w:val="20"/>
                <w:szCs w:val="20"/>
                <w:lang w:val="fr-FR" w:eastAsia="fr-FR"/>
              </w:rPr>
              <w:t xml:space="preserve"> </w:t>
            </w:r>
          </w:p>
        </w:tc>
      </w:tr>
    </w:tbl>
    <w:tbl>
      <w:tblPr>
        <w:tblStyle w:val="TableGrid"/>
        <w:tblW w:w="14879" w:type="dxa"/>
        <w:tblLayout w:type="fixed"/>
        <w:tblLook w:val="06A0" w:firstRow="1" w:lastRow="0" w:firstColumn="1" w:lastColumn="0" w:noHBand="1" w:noVBand="1"/>
      </w:tblPr>
      <w:tblGrid>
        <w:gridCol w:w="4922"/>
        <w:gridCol w:w="1024"/>
        <w:gridCol w:w="1039"/>
        <w:gridCol w:w="1024"/>
        <w:gridCol w:w="6870"/>
      </w:tblGrid>
      <w:tr w:rsidR="00633C51" w14:paraId="7F4C7AB7" w14:textId="77777777" w:rsidTr="00575925">
        <w:trPr>
          <w:trHeight w:val="315"/>
        </w:trPr>
        <w:tc>
          <w:tcPr>
            <w:tcW w:w="14879"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5204054F" w14:textId="77777777" w:rsidR="00633C51" w:rsidRDefault="3D2C6A79">
            <w:r w:rsidRPr="3F9FF8DF">
              <w:rPr>
                <w:rFonts w:ascii="Calibri" w:eastAsia="Calibri" w:hAnsi="Calibri" w:cs="Calibri"/>
                <w:b/>
                <w:bCs/>
              </w:rPr>
              <w:t xml:space="preserve">Risques opérationnels </w:t>
            </w:r>
          </w:p>
        </w:tc>
      </w:tr>
      <w:tr w:rsidR="00633C51" w14:paraId="4E7E5809" w14:textId="77777777" w:rsidTr="00575925">
        <w:trPr>
          <w:trHeight w:val="1140"/>
        </w:trPr>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CC893" w14:textId="39E6420D" w:rsidR="00633C51" w:rsidRDefault="3D2C6A79">
            <w:r w:rsidRPr="3F9FF8DF">
              <w:rPr>
                <w:rFonts w:ascii="Calibri" w:eastAsia="Calibri" w:hAnsi="Calibri" w:cs="Calibri"/>
              </w:rPr>
              <w:t xml:space="preserve">La méfiance des citoyens envers les autorités locales ne permet pas d'avancer vers la </w:t>
            </w:r>
            <w:proofErr w:type="spellStart"/>
            <w:r w:rsidRPr="3F9FF8DF">
              <w:rPr>
                <w:rFonts w:ascii="Calibri" w:eastAsia="Calibri" w:hAnsi="Calibri" w:cs="Calibri"/>
              </w:rPr>
              <w:t>co-création</w:t>
            </w:r>
            <w:proofErr w:type="spellEnd"/>
            <w:r w:rsidRPr="3F9FF8DF">
              <w:rPr>
                <w:rFonts w:ascii="Calibri" w:eastAsia="Calibri" w:hAnsi="Calibri" w:cs="Calibri"/>
              </w:rPr>
              <w:t xml:space="preserve"> de projets </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7803F"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FF0B7"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271AC" w14:textId="77777777" w:rsidR="00633C51" w:rsidRDefault="3D2C6A79" w:rsidP="3F9FF8DF">
            <w:pPr>
              <w:jc w:val="center"/>
              <w:rPr>
                <w:rFonts w:ascii="Calibri" w:eastAsia="Calibri" w:hAnsi="Calibri" w:cs="Calibri"/>
              </w:rPr>
            </w:pPr>
            <w:r w:rsidRPr="3F9FF8DF">
              <w:rPr>
                <w:rFonts w:ascii="Calibri" w:eastAsia="Calibri" w:hAnsi="Calibri" w:cs="Calibri"/>
              </w:rPr>
              <w:t>9</w:t>
            </w:r>
          </w:p>
        </w:tc>
        <w:tc>
          <w:tcPr>
            <w:tcW w:w="6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FC17B" w14:textId="3F4267FB" w:rsidR="00633C51" w:rsidRDefault="3D2C6A79" w:rsidP="3F9FF8DF">
            <w:pPr>
              <w:rPr>
                <w:rFonts w:ascii="Calibri" w:eastAsia="Calibri" w:hAnsi="Calibri" w:cs="Calibri"/>
              </w:rPr>
            </w:pPr>
            <w:r w:rsidRPr="3F9FF8DF">
              <w:rPr>
                <w:rFonts w:ascii="Calibri" w:eastAsia="Calibri" w:hAnsi="Calibri" w:cs="Calibri"/>
              </w:rPr>
              <w:t xml:space="preserve">Phase d'exploration/état des lieux du projet doit permettre 1/ de mieux comprendre les raisons de cette méfiance et 2/ de travailler à déconstruire les perceptions et établir des relations de confiance à partir activités Workshop, marches urbaines etc. </w:t>
            </w:r>
          </w:p>
        </w:tc>
      </w:tr>
      <w:tr w:rsidR="00633C51" w14:paraId="04AEB6AF" w14:textId="77777777" w:rsidTr="00575925">
        <w:trPr>
          <w:trHeight w:val="855"/>
        </w:trPr>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42EA1" w14:textId="597894AF" w:rsidR="00633C51" w:rsidRDefault="3D2C6A79">
            <w:r w:rsidRPr="3F9FF8DF">
              <w:rPr>
                <w:rFonts w:ascii="Calibri" w:eastAsia="Calibri" w:hAnsi="Calibri" w:cs="Calibri"/>
              </w:rPr>
              <w:t>Le manque de légitimité des ETD en l'</w:t>
            </w:r>
            <w:r w:rsidR="282E5B49" w:rsidRPr="3F9FF8DF">
              <w:rPr>
                <w:rFonts w:ascii="Calibri" w:eastAsia="Calibri" w:hAnsi="Calibri" w:cs="Calibri"/>
              </w:rPr>
              <w:t>absence</w:t>
            </w:r>
            <w:r w:rsidRPr="3F9FF8DF">
              <w:rPr>
                <w:rFonts w:ascii="Calibri" w:eastAsia="Calibri" w:hAnsi="Calibri" w:cs="Calibri"/>
              </w:rPr>
              <w:t xml:space="preserve"> d'élections locales qui n'en font pas des partenaires crédibles pour la société civile et empêche la collaboration </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DBCC5" w14:textId="77777777" w:rsidR="00633C51" w:rsidRDefault="3D2C6A79" w:rsidP="3F9FF8DF">
            <w:pPr>
              <w:jc w:val="center"/>
              <w:rPr>
                <w:rFonts w:ascii="Calibri" w:eastAsia="Calibri" w:hAnsi="Calibri" w:cs="Calibri"/>
              </w:rPr>
            </w:pPr>
            <w:r w:rsidRPr="3F9FF8DF">
              <w:rPr>
                <w:rFonts w:ascii="Calibri" w:eastAsia="Calibri" w:hAnsi="Calibri" w:cs="Calibri"/>
              </w:rPr>
              <w:t>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F82B8"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6ACAD" w14:textId="77777777" w:rsidR="00633C51" w:rsidRDefault="3D2C6A79" w:rsidP="3F9FF8DF">
            <w:pPr>
              <w:jc w:val="center"/>
              <w:rPr>
                <w:rFonts w:ascii="Calibri" w:eastAsia="Calibri" w:hAnsi="Calibri" w:cs="Calibri"/>
              </w:rPr>
            </w:pPr>
            <w:r w:rsidRPr="3F9FF8DF">
              <w:rPr>
                <w:rFonts w:ascii="Calibri" w:eastAsia="Calibri" w:hAnsi="Calibri" w:cs="Calibri"/>
              </w:rPr>
              <w:t>6</w:t>
            </w:r>
          </w:p>
        </w:tc>
        <w:tc>
          <w:tcPr>
            <w:tcW w:w="6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B4EE6" w14:textId="1CFDA6A8" w:rsidR="00633C51" w:rsidRDefault="00FA4A89">
            <w:r>
              <w:rPr>
                <w:rFonts w:ascii="Calibri" w:eastAsia="Calibri" w:hAnsi="Calibri" w:cs="Calibri"/>
              </w:rPr>
              <w:t>A</w:t>
            </w:r>
            <w:r w:rsidR="3D2C6A79" w:rsidRPr="3F9FF8DF">
              <w:rPr>
                <w:rFonts w:ascii="Calibri" w:eastAsia="Calibri" w:hAnsi="Calibri" w:cs="Calibri"/>
              </w:rPr>
              <w:t xml:space="preserve">ppui de l'intervention à la mise en place des CLD (qui préfigurent les conseils communaux) et qui </w:t>
            </w:r>
            <w:r w:rsidR="36908E49" w:rsidRPr="3F9FF8DF">
              <w:rPr>
                <w:rFonts w:ascii="Calibri" w:eastAsia="Calibri" w:hAnsi="Calibri" w:cs="Calibri"/>
              </w:rPr>
              <w:t>amènera</w:t>
            </w:r>
            <w:r w:rsidR="3D2C6A79" w:rsidRPr="3F9FF8DF">
              <w:rPr>
                <w:rFonts w:ascii="Calibri" w:eastAsia="Calibri" w:hAnsi="Calibri" w:cs="Calibri"/>
              </w:rPr>
              <w:t xml:space="preserve"> chaque acteur à exercer son rôle dans le développement local </w:t>
            </w:r>
          </w:p>
        </w:tc>
      </w:tr>
      <w:tr w:rsidR="00633C51" w14:paraId="594BD386" w14:textId="77777777" w:rsidTr="00575925">
        <w:trPr>
          <w:trHeight w:val="855"/>
        </w:trPr>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3050E" w14:textId="77777777" w:rsidR="00633C51" w:rsidRDefault="3D2C6A79">
            <w:r w:rsidRPr="3F9FF8DF">
              <w:rPr>
                <w:rFonts w:ascii="Calibri" w:eastAsia="Calibri" w:hAnsi="Calibri" w:cs="Calibri"/>
              </w:rPr>
              <w:t xml:space="preserve">Le manque d’engagement des ETD dans l'appui aux initiatives portées par les OSC </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5CDBE"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2BBD4"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C8AA3" w14:textId="77777777" w:rsidR="00633C51" w:rsidRDefault="3D2C6A79" w:rsidP="3F9FF8DF">
            <w:pPr>
              <w:jc w:val="center"/>
              <w:rPr>
                <w:rFonts w:ascii="Calibri" w:eastAsia="Calibri" w:hAnsi="Calibri" w:cs="Calibri"/>
              </w:rPr>
            </w:pPr>
            <w:r w:rsidRPr="3F9FF8DF">
              <w:rPr>
                <w:rFonts w:ascii="Calibri" w:eastAsia="Calibri" w:hAnsi="Calibri" w:cs="Calibri"/>
              </w:rPr>
              <w:t>9</w:t>
            </w:r>
          </w:p>
        </w:tc>
        <w:tc>
          <w:tcPr>
            <w:tcW w:w="6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F41CB" w14:textId="2F06CCFB" w:rsidR="00633C51" w:rsidRDefault="3D2C6A79">
            <w:r w:rsidRPr="3F9FF8DF">
              <w:rPr>
                <w:rFonts w:ascii="Calibri" w:eastAsia="Calibri" w:hAnsi="Calibri" w:cs="Calibri"/>
              </w:rPr>
              <w:t>Sensibilisation &amp; accompagnement de proximité et continu par les équipes d</w:t>
            </w:r>
            <w:r w:rsidR="36908E49" w:rsidRPr="3F9FF8DF">
              <w:rPr>
                <w:rFonts w:ascii="Calibri" w:eastAsia="Calibri" w:hAnsi="Calibri" w:cs="Calibri"/>
              </w:rPr>
              <w:t>e</w:t>
            </w:r>
            <w:r w:rsidRPr="3F9FF8DF">
              <w:rPr>
                <w:rFonts w:ascii="Calibri" w:eastAsia="Calibri" w:hAnsi="Calibri" w:cs="Calibri"/>
              </w:rPr>
              <w:t xml:space="preserve"> </w:t>
            </w:r>
            <w:r w:rsidR="36908E49" w:rsidRPr="3F9FF8DF">
              <w:rPr>
                <w:rFonts w:ascii="Calibri" w:eastAsia="Calibri" w:hAnsi="Calibri" w:cs="Calibri"/>
              </w:rPr>
              <w:t>l’intervention</w:t>
            </w:r>
            <w:r w:rsidRPr="3F9FF8DF">
              <w:rPr>
                <w:rFonts w:ascii="Calibri" w:eastAsia="Calibri" w:hAnsi="Calibri" w:cs="Calibri"/>
              </w:rPr>
              <w:t xml:space="preserve"> centrées sur renforcement de la confiance, promotion du dialogue à travers ateliers de </w:t>
            </w:r>
            <w:proofErr w:type="spellStart"/>
            <w:r w:rsidRPr="3F9FF8DF">
              <w:rPr>
                <w:rFonts w:ascii="Calibri" w:eastAsia="Calibri" w:hAnsi="Calibri" w:cs="Calibri"/>
              </w:rPr>
              <w:t>co-création</w:t>
            </w:r>
            <w:proofErr w:type="spellEnd"/>
            <w:r w:rsidRPr="3F9FF8DF">
              <w:rPr>
                <w:rFonts w:ascii="Calibri" w:eastAsia="Calibri" w:hAnsi="Calibri" w:cs="Calibri"/>
              </w:rPr>
              <w:t xml:space="preserve"> </w:t>
            </w:r>
          </w:p>
        </w:tc>
      </w:tr>
      <w:tr w:rsidR="00633C51" w14:paraId="5F530E9F" w14:textId="77777777" w:rsidTr="00575925">
        <w:trPr>
          <w:trHeight w:val="300"/>
        </w:trPr>
        <w:tc>
          <w:tcPr>
            <w:tcW w:w="14879"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4CFEA028" w14:textId="77777777" w:rsidR="00633C51" w:rsidRDefault="3D2C6A79">
            <w:r w:rsidRPr="3F9FF8DF">
              <w:rPr>
                <w:rFonts w:ascii="Calibri" w:eastAsia="Calibri" w:hAnsi="Calibri" w:cs="Calibri"/>
                <w:b/>
                <w:bCs/>
              </w:rPr>
              <w:t xml:space="preserve">Risques financiers </w:t>
            </w:r>
          </w:p>
        </w:tc>
      </w:tr>
      <w:tr w:rsidR="00633C51" w14:paraId="6D287E66" w14:textId="77777777" w:rsidTr="00575925">
        <w:trPr>
          <w:trHeight w:val="855"/>
        </w:trPr>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4DFC7" w14:textId="5C47BFF3" w:rsidR="00633C51" w:rsidRDefault="3D2C6A79">
            <w:r w:rsidRPr="3F9FF8DF">
              <w:rPr>
                <w:rFonts w:ascii="Calibri" w:eastAsia="Calibri" w:hAnsi="Calibri" w:cs="Calibri"/>
              </w:rPr>
              <w:t xml:space="preserve">Mauvaise gestion par manque de connaissance et maîtrise des exigences des modalités de mise en </w:t>
            </w:r>
            <w:proofErr w:type="spellStart"/>
            <w:r w:rsidRPr="3F9FF8DF">
              <w:rPr>
                <w:rFonts w:ascii="Calibri" w:eastAsia="Calibri" w:hAnsi="Calibri" w:cs="Calibri"/>
              </w:rPr>
              <w:t>oeuvre</w:t>
            </w:r>
            <w:proofErr w:type="spellEnd"/>
            <w:r w:rsidRPr="3F9FF8DF">
              <w:rPr>
                <w:rFonts w:ascii="Calibri" w:eastAsia="Calibri" w:hAnsi="Calibri" w:cs="Calibri"/>
              </w:rPr>
              <w:t xml:space="preserve"> par les </w:t>
            </w:r>
            <w:r w:rsidR="282E5B49" w:rsidRPr="3F9FF8DF">
              <w:rPr>
                <w:rFonts w:ascii="Calibri" w:eastAsia="Calibri" w:hAnsi="Calibri" w:cs="Calibri"/>
              </w:rPr>
              <w:t>bénéficiaires</w:t>
            </w:r>
            <w:r w:rsidRPr="3F9FF8DF">
              <w:rPr>
                <w:rFonts w:ascii="Calibri" w:eastAsia="Calibri" w:hAnsi="Calibri" w:cs="Calibri"/>
              </w:rPr>
              <w:t xml:space="preserve"> de</w:t>
            </w:r>
            <w:r w:rsidR="282E5B49" w:rsidRPr="3F9FF8DF">
              <w:rPr>
                <w:rFonts w:ascii="Calibri" w:eastAsia="Calibri" w:hAnsi="Calibri" w:cs="Calibri"/>
              </w:rPr>
              <w:t xml:space="preserve">s projets </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98BFF" w14:textId="77777777" w:rsidR="00633C51" w:rsidRDefault="3D2C6A79" w:rsidP="3F9FF8DF">
            <w:pPr>
              <w:jc w:val="center"/>
              <w:rPr>
                <w:rFonts w:ascii="Calibri" w:eastAsia="Calibri" w:hAnsi="Calibri" w:cs="Calibri"/>
              </w:rPr>
            </w:pPr>
            <w:r w:rsidRPr="3F9FF8DF">
              <w:rPr>
                <w:rFonts w:ascii="Calibri" w:eastAsia="Calibri" w:hAnsi="Calibri" w:cs="Calibri"/>
              </w:rPr>
              <w:t>3</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C59AE" w14:textId="77777777" w:rsidR="00633C51" w:rsidRDefault="3D2C6A79" w:rsidP="3F9FF8DF">
            <w:pPr>
              <w:jc w:val="center"/>
              <w:rPr>
                <w:rFonts w:ascii="Calibri" w:eastAsia="Calibri" w:hAnsi="Calibri" w:cs="Calibri"/>
              </w:rPr>
            </w:pPr>
            <w:r w:rsidRPr="3F9FF8DF">
              <w:rPr>
                <w:rFonts w:ascii="Calibri" w:eastAsia="Calibri" w:hAnsi="Calibri" w:cs="Calibri"/>
              </w:rPr>
              <w:t>2</w:t>
            </w:r>
          </w:p>
        </w:tc>
        <w:tc>
          <w:tcPr>
            <w:tcW w:w="1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929DA" w14:textId="77777777" w:rsidR="00633C51" w:rsidRDefault="3D2C6A79" w:rsidP="3F9FF8DF">
            <w:pPr>
              <w:jc w:val="center"/>
              <w:rPr>
                <w:rFonts w:ascii="Calibri" w:eastAsia="Calibri" w:hAnsi="Calibri" w:cs="Calibri"/>
              </w:rPr>
            </w:pPr>
            <w:r w:rsidRPr="3F9FF8DF">
              <w:rPr>
                <w:rFonts w:ascii="Calibri" w:eastAsia="Calibri" w:hAnsi="Calibri" w:cs="Calibri"/>
              </w:rPr>
              <w:t>6</w:t>
            </w:r>
          </w:p>
        </w:tc>
        <w:tc>
          <w:tcPr>
            <w:tcW w:w="6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7482A" w14:textId="77777777" w:rsidR="00633C51" w:rsidRDefault="3D2C6A79">
            <w:r w:rsidRPr="3F9FF8DF">
              <w:rPr>
                <w:rFonts w:ascii="Calibri" w:eastAsia="Calibri" w:hAnsi="Calibri" w:cs="Calibri"/>
              </w:rPr>
              <w:t xml:space="preserve">Assurer appui conseil et encadrement par le staff de proximité (IO) et staff financier et admin du projet. </w:t>
            </w:r>
          </w:p>
        </w:tc>
      </w:tr>
      <w:tr w:rsidR="003A61DB" w14:paraId="37C0DFBF" w14:textId="77777777" w:rsidTr="00B65807">
        <w:trPr>
          <w:trHeight w:val="300"/>
        </w:trPr>
        <w:tc>
          <w:tcPr>
            <w:tcW w:w="14879"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650CD128" w14:textId="3FE0A96B" w:rsidR="003A61DB" w:rsidRDefault="003A61DB">
            <w:r w:rsidRPr="3F9FF8DF">
              <w:rPr>
                <w:rFonts w:ascii="Calibri" w:eastAsia="Calibri" w:hAnsi="Calibri" w:cs="Calibri"/>
                <w:b/>
                <w:bCs/>
              </w:rPr>
              <w:t>Risques de Réputation</w:t>
            </w:r>
          </w:p>
        </w:tc>
      </w:tr>
      <w:tr w:rsidR="008952C4" w14:paraId="73283C6D" w14:textId="77777777" w:rsidTr="003A61DB">
        <w:trPr>
          <w:trHeight w:val="300"/>
        </w:trPr>
        <w:tc>
          <w:tcPr>
            <w:tcW w:w="4922" w:type="dxa"/>
            <w:tcBorders>
              <w:top w:val="single" w:sz="4" w:space="0" w:color="auto"/>
              <w:left w:val="single" w:sz="4" w:space="0" w:color="auto"/>
              <w:bottom w:val="single" w:sz="4" w:space="0" w:color="auto"/>
              <w:right w:val="single" w:sz="4" w:space="0" w:color="auto"/>
            </w:tcBorders>
            <w:shd w:val="clear" w:color="auto" w:fill="auto"/>
            <w:vAlign w:val="center"/>
          </w:tcPr>
          <w:p w14:paraId="189E04E4" w14:textId="2622E4A9" w:rsidR="008952C4" w:rsidRPr="003A61DB" w:rsidRDefault="008952C4" w:rsidP="008952C4">
            <w:pPr>
              <w:rPr>
                <w:rFonts w:ascii="Calibri" w:eastAsia="Calibri" w:hAnsi="Calibri" w:cs="Calibri"/>
              </w:rPr>
            </w:pPr>
            <w:r w:rsidRPr="3F9FF8DF">
              <w:rPr>
                <w:rFonts w:ascii="Calibri" w:eastAsia="Calibri" w:hAnsi="Calibri" w:cs="Calibri"/>
              </w:rPr>
              <w:t>Instrumentalisation politique de la société civile au niveau local</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012E4AF7" w14:textId="23AAE6B6" w:rsidR="008952C4" w:rsidRPr="003A61DB" w:rsidRDefault="008952C4" w:rsidP="008952C4">
            <w:pPr>
              <w:rPr>
                <w:rFonts w:ascii="Calibri" w:eastAsia="Calibri" w:hAnsi="Calibri" w:cs="Calibri"/>
              </w:rPr>
            </w:pPr>
            <w:r w:rsidRPr="003A61DB">
              <w:rPr>
                <w:rFonts w:ascii="Calibri" w:eastAsia="Calibri" w:hAnsi="Calibri" w:cs="Calibri"/>
              </w:rPr>
              <w:t>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7FE98AE" w14:textId="6E619A3F" w:rsidR="008952C4" w:rsidRPr="003A61DB" w:rsidRDefault="008952C4" w:rsidP="008952C4">
            <w:pPr>
              <w:rPr>
                <w:rFonts w:ascii="Calibri" w:eastAsia="Calibri" w:hAnsi="Calibri" w:cs="Calibri"/>
              </w:rPr>
            </w:pPr>
            <w:r w:rsidRPr="003A61DB">
              <w:rPr>
                <w:rFonts w:ascii="Calibri" w:eastAsia="Calibri" w:hAnsi="Calibri" w:cs="Calibri"/>
              </w:rPr>
              <w:t>3</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2D3438D5" w14:textId="316763B1" w:rsidR="008952C4" w:rsidRPr="003A61DB" w:rsidRDefault="008952C4" w:rsidP="008952C4">
            <w:pPr>
              <w:rPr>
                <w:rFonts w:ascii="Calibri" w:eastAsia="Calibri" w:hAnsi="Calibri" w:cs="Calibri"/>
              </w:rPr>
            </w:pPr>
            <w:r w:rsidRPr="003A61DB">
              <w:rPr>
                <w:rFonts w:ascii="Calibri" w:eastAsia="Calibri" w:hAnsi="Calibri" w:cs="Calibri"/>
              </w:rPr>
              <w:t>9</w:t>
            </w:r>
          </w:p>
        </w:tc>
        <w:tc>
          <w:tcPr>
            <w:tcW w:w="6870" w:type="dxa"/>
            <w:tcBorders>
              <w:top w:val="single" w:sz="4" w:space="0" w:color="auto"/>
              <w:left w:val="single" w:sz="4" w:space="0" w:color="auto"/>
              <w:bottom w:val="single" w:sz="4" w:space="0" w:color="auto"/>
              <w:right w:val="single" w:sz="4" w:space="0" w:color="auto"/>
            </w:tcBorders>
            <w:shd w:val="clear" w:color="auto" w:fill="auto"/>
            <w:vAlign w:val="center"/>
          </w:tcPr>
          <w:p w14:paraId="47751EB7" w14:textId="6F3FE4F9" w:rsidR="008952C4" w:rsidRPr="003A61DB" w:rsidRDefault="008952C4" w:rsidP="008952C4">
            <w:pPr>
              <w:rPr>
                <w:rFonts w:ascii="Calibri" w:eastAsia="Calibri" w:hAnsi="Calibri" w:cs="Calibri"/>
              </w:rPr>
            </w:pPr>
            <w:r w:rsidRPr="3F9FF8DF">
              <w:rPr>
                <w:rFonts w:ascii="Calibri" w:eastAsia="Calibri" w:hAnsi="Calibri" w:cs="Calibri"/>
              </w:rPr>
              <w:t>Accompagnement- conseil des OSC et des ETD, atténuation par la mise en place de modes de collaboration/</w:t>
            </w:r>
            <w:proofErr w:type="spellStart"/>
            <w:r w:rsidRPr="3F9FF8DF">
              <w:rPr>
                <w:rFonts w:ascii="Calibri" w:eastAsia="Calibri" w:hAnsi="Calibri" w:cs="Calibri"/>
              </w:rPr>
              <w:t>co-création</w:t>
            </w:r>
            <w:proofErr w:type="spellEnd"/>
            <w:r w:rsidRPr="3F9FF8DF">
              <w:rPr>
                <w:rFonts w:ascii="Calibri" w:eastAsia="Calibri" w:hAnsi="Calibri" w:cs="Calibri"/>
              </w:rPr>
              <w:t xml:space="preserve"> ETD société civile, encadré par des critères de gouvernance et transparence &amp; suivi assuré par équipes de l'intervention </w:t>
            </w: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bottom w:w="15" w:type="dxa"/>
          <w:right w:w="70" w:type="dxa"/>
        </w:tblCellMar>
        <w:tblLook w:val="04A0" w:firstRow="1" w:lastRow="0" w:firstColumn="1" w:lastColumn="0" w:noHBand="0" w:noVBand="1"/>
      </w:tblPr>
      <w:tblGrid>
        <w:gridCol w:w="4957"/>
        <w:gridCol w:w="1073"/>
        <w:gridCol w:w="1005"/>
        <w:gridCol w:w="1040"/>
        <w:gridCol w:w="6804"/>
      </w:tblGrid>
      <w:tr w:rsidR="00633C51" w:rsidRPr="00250AE5" w14:paraId="5E9AD155" w14:textId="77777777" w:rsidTr="00575925">
        <w:trPr>
          <w:trHeight w:val="285"/>
        </w:trPr>
        <w:tc>
          <w:tcPr>
            <w:tcW w:w="14879" w:type="dxa"/>
            <w:gridSpan w:val="5"/>
            <w:shd w:val="clear" w:color="auto" w:fill="D9D9D9" w:themeFill="background1" w:themeFillShade="D9"/>
            <w:vAlign w:val="center"/>
          </w:tcPr>
          <w:p w14:paraId="2B510789" w14:textId="16A61135" w:rsidR="00633C51" w:rsidRPr="00250AE5" w:rsidRDefault="00633C51" w:rsidP="00633C51">
            <w:pPr>
              <w:spacing w:after="0" w:line="240" w:lineRule="auto"/>
              <w:jc w:val="left"/>
              <w:rPr>
                <w:rFonts w:ascii="Calibri" w:eastAsia="Times New Roman" w:hAnsi="Calibri" w:cs="Calibri"/>
                <w:b/>
                <w:bCs/>
                <w:lang w:val="fr-FR" w:eastAsia="fr-FR"/>
              </w:rPr>
            </w:pPr>
            <w:r w:rsidRPr="6D485E4A">
              <w:rPr>
                <w:b/>
                <w:bCs/>
                <w:sz w:val="18"/>
                <w:szCs w:val="18"/>
              </w:rPr>
              <w:t>Intervention COD2202011 – Appui institutionnel aux provinces du Haut Katanga et du Lualaba</w:t>
            </w:r>
          </w:p>
        </w:tc>
      </w:tr>
      <w:tr w:rsidR="00633C51" w14:paraId="412707B6"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84"/>
        </w:trPr>
        <w:tc>
          <w:tcPr>
            <w:tcW w:w="4957" w:type="dxa"/>
            <w:tcBorders>
              <w:top w:val="single" w:sz="8" w:space="0" w:color="auto"/>
              <w:left w:val="single" w:sz="8" w:space="0" w:color="auto"/>
              <w:bottom w:val="single" w:sz="8" w:space="0" w:color="auto"/>
              <w:right w:val="single" w:sz="8" w:space="0" w:color="auto"/>
            </w:tcBorders>
            <w:vAlign w:val="center"/>
          </w:tcPr>
          <w:p w14:paraId="7E655B29" w14:textId="7F322474" w:rsidR="00633C51" w:rsidRDefault="00633C51" w:rsidP="00633C51">
            <w:r w:rsidRPr="6D485E4A">
              <w:rPr>
                <w:rFonts w:ascii="Calibri" w:eastAsia="Calibri" w:hAnsi="Calibri" w:cs="Calibri"/>
                <w:szCs w:val="21"/>
              </w:rPr>
              <w:t xml:space="preserve">L'intervention ne bénéficie pas de l'appui du personnel administratif ou politique qui juge cette présence intrusive.  </w:t>
            </w:r>
          </w:p>
        </w:tc>
        <w:tc>
          <w:tcPr>
            <w:tcW w:w="1073" w:type="dxa"/>
            <w:tcBorders>
              <w:top w:val="single" w:sz="8" w:space="0" w:color="auto"/>
              <w:left w:val="single" w:sz="8" w:space="0" w:color="auto"/>
              <w:bottom w:val="single" w:sz="8" w:space="0" w:color="auto"/>
              <w:right w:val="single" w:sz="8" w:space="0" w:color="auto"/>
            </w:tcBorders>
            <w:vAlign w:val="center"/>
          </w:tcPr>
          <w:p w14:paraId="5B70143E" w14:textId="7C0E147F" w:rsidR="00633C51" w:rsidRDefault="00633C51" w:rsidP="00633C51">
            <w:pPr>
              <w:jc w:val="center"/>
            </w:pPr>
            <w:r w:rsidRPr="6D485E4A">
              <w:rPr>
                <w:rFonts w:ascii="Segoe UI" w:eastAsia="Segoe UI" w:hAnsi="Segoe UI" w:cs="Segoe UI"/>
                <w:sz w:val="18"/>
                <w:szCs w:val="18"/>
              </w:rPr>
              <w:t xml:space="preserve"> 3</w:t>
            </w:r>
          </w:p>
        </w:tc>
        <w:tc>
          <w:tcPr>
            <w:tcW w:w="1005" w:type="dxa"/>
            <w:tcBorders>
              <w:top w:val="single" w:sz="8" w:space="0" w:color="auto"/>
              <w:left w:val="single" w:sz="8" w:space="0" w:color="auto"/>
              <w:bottom w:val="single" w:sz="8" w:space="0" w:color="auto"/>
              <w:right w:val="single" w:sz="8" w:space="0" w:color="auto"/>
            </w:tcBorders>
            <w:vAlign w:val="center"/>
          </w:tcPr>
          <w:p w14:paraId="1D261B24" w14:textId="7B7C44F4" w:rsidR="00633C51" w:rsidRDefault="00633C51" w:rsidP="00633C51">
            <w:pPr>
              <w:jc w:val="center"/>
            </w:pPr>
            <w:r w:rsidRPr="6D485E4A">
              <w:rPr>
                <w:rFonts w:ascii="Calibri" w:eastAsia="Calibri" w:hAnsi="Calibri" w:cs="Calibri"/>
                <w:szCs w:val="21"/>
              </w:rPr>
              <w:t xml:space="preserve">5  </w:t>
            </w:r>
          </w:p>
        </w:tc>
        <w:tc>
          <w:tcPr>
            <w:tcW w:w="1040" w:type="dxa"/>
            <w:tcBorders>
              <w:top w:val="single" w:sz="8" w:space="0" w:color="auto"/>
              <w:left w:val="single" w:sz="8" w:space="0" w:color="auto"/>
              <w:bottom w:val="single" w:sz="8" w:space="0" w:color="auto"/>
              <w:right w:val="single" w:sz="8" w:space="0" w:color="auto"/>
            </w:tcBorders>
            <w:vAlign w:val="center"/>
          </w:tcPr>
          <w:p w14:paraId="60650FD5" w14:textId="0D3586C5" w:rsidR="00633C51" w:rsidRDefault="00633C51" w:rsidP="00633C51">
            <w:pPr>
              <w:jc w:val="center"/>
            </w:pPr>
            <w:r w:rsidRPr="6D485E4A">
              <w:rPr>
                <w:rFonts w:ascii="Calibri" w:eastAsia="Calibri" w:hAnsi="Calibri" w:cs="Calibri"/>
                <w:szCs w:val="21"/>
              </w:rPr>
              <w:t xml:space="preserve">15 </w:t>
            </w:r>
          </w:p>
        </w:tc>
        <w:tc>
          <w:tcPr>
            <w:tcW w:w="6804" w:type="dxa"/>
            <w:tcBorders>
              <w:top w:val="single" w:sz="8" w:space="0" w:color="auto"/>
              <w:left w:val="single" w:sz="8" w:space="0" w:color="auto"/>
              <w:bottom w:val="single" w:sz="8" w:space="0" w:color="auto"/>
              <w:right w:val="single" w:sz="8" w:space="0" w:color="auto"/>
            </w:tcBorders>
            <w:vAlign w:val="center"/>
          </w:tcPr>
          <w:p w14:paraId="285C6DE4" w14:textId="70969487" w:rsidR="00633C51" w:rsidRDefault="00633C51" w:rsidP="003A61DB">
            <w:r w:rsidRPr="6D485E4A">
              <w:rPr>
                <w:rFonts w:ascii="Calibri" w:eastAsia="Calibri" w:hAnsi="Calibri" w:cs="Calibri"/>
                <w:szCs w:val="21"/>
              </w:rPr>
              <w:t>Recourir à la médiation du Ministère de la coopération internationale (et du Plan). </w:t>
            </w:r>
          </w:p>
        </w:tc>
      </w:tr>
      <w:tr w:rsidR="00633C51" w14:paraId="555A8417"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74"/>
        </w:trPr>
        <w:tc>
          <w:tcPr>
            <w:tcW w:w="14879" w:type="dxa"/>
            <w:gridSpan w:val="5"/>
            <w:tcBorders>
              <w:top w:val="single" w:sz="8" w:space="0" w:color="auto"/>
              <w:left w:val="single" w:sz="8" w:space="0" w:color="auto"/>
              <w:bottom w:val="single" w:sz="8" w:space="0" w:color="auto"/>
              <w:right w:val="single" w:sz="8" w:space="0" w:color="auto"/>
            </w:tcBorders>
            <w:shd w:val="clear" w:color="auto" w:fill="B8CCE4"/>
            <w:vAlign w:val="center"/>
          </w:tcPr>
          <w:p w14:paraId="16D4DA2F" w14:textId="783B594E" w:rsidR="00633C51" w:rsidRDefault="00633C51" w:rsidP="00633C51">
            <w:r w:rsidRPr="6D485E4A">
              <w:rPr>
                <w:rFonts w:ascii="Calibri" w:eastAsia="Calibri" w:hAnsi="Calibri" w:cs="Calibri"/>
                <w:b/>
                <w:bCs/>
                <w:szCs w:val="21"/>
              </w:rPr>
              <w:t>Risques Financier</w:t>
            </w:r>
            <w:r w:rsidRPr="6D485E4A">
              <w:rPr>
                <w:rFonts w:ascii="Calibri" w:eastAsia="Calibri" w:hAnsi="Calibri" w:cs="Calibri"/>
                <w:szCs w:val="21"/>
              </w:rPr>
              <w:t xml:space="preserve">  </w:t>
            </w:r>
          </w:p>
        </w:tc>
      </w:tr>
      <w:tr w:rsidR="00633C51" w14:paraId="6735549A"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91"/>
        </w:trPr>
        <w:tc>
          <w:tcPr>
            <w:tcW w:w="4957" w:type="dxa"/>
            <w:tcBorders>
              <w:top w:val="single" w:sz="8" w:space="0" w:color="auto"/>
              <w:left w:val="single" w:sz="8" w:space="0" w:color="auto"/>
              <w:bottom w:val="single" w:sz="8" w:space="0" w:color="auto"/>
              <w:right w:val="single" w:sz="8" w:space="0" w:color="auto"/>
            </w:tcBorders>
            <w:vAlign w:val="center"/>
          </w:tcPr>
          <w:p w14:paraId="18482B81" w14:textId="6CE4D80A" w:rsidR="00633C51" w:rsidRDefault="00633C51" w:rsidP="00633C51">
            <w:r w:rsidRPr="003A61DB">
              <w:rPr>
                <w:rFonts w:ascii="Calibri" w:eastAsia="Calibri" w:hAnsi="Calibri" w:cs="Calibri"/>
                <w:szCs w:val="21"/>
              </w:rPr>
              <w:t>Des incidents de mégestion surviennent dans l’exécution de la Convention de Subsides allouée à la Province dans l’appui à son Programme Maïs.</w:t>
            </w:r>
          </w:p>
        </w:tc>
        <w:tc>
          <w:tcPr>
            <w:tcW w:w="1073" w:type="dxa"/>
            <w:tcBorders>
              <w:top w:val="nil"/>
              <w:left w:val="single" w:sz="8" w:space="0" w:color="auto"/>
              <w:bottom w:val="single" w:sz="8" w:space="0" w:color="auto"/>
              <w:right w:val="single" w:sz="8" w:space="0" w:color="auto"/>
            </w:tcBorders>
            <w:vAlign w:val="center"/>
          </w:tcPr>
          <w:p w14:paraId="2B710E17" w14:textId="2EF0ADFC" w:rsidR="00633C51" w:rsidRDefault="00633C51" w:rsidP="00633C51">
            <w:pPr>
              <w:jc w:val="center"/>
            </w:pPr>
            <w:r w:rsidRPr="6D485E4A">
              <w:rPr>
                <w:rFonts w:ascii="Times New Roman" w:eastAsia="Times New Roman" w:hAnsi="Times New Roman" w:cs="Times New Roman"/>
                <w:sz w:val="20"/>
                <w:szCs w:val="20"/>
              </w:rPr>
              <w:t>   2</w:t>
            </w:r>
          </w:p>
        </w:tc>
        <w:tc>
          <w:tcPr>
            <w:tcW w:w="1005" w:type="dxa"/>
            <w:tcBorders>
              <w:top w:val="nil"/>
              <w:left w:val="single" w:sz="8" w:space="0" w:color="auto"/>
              <w:bottom w:val="single" w:sz="8" w:space="0" w:color="auto"/>
              <w:right w:val="single" w:sz="8" w:space="0" w:color="auto"/>
            </w:tcBorders>
            <w:vAlign w:val="center"/>
          </w:tcPr>
          <w:p w14:paraId="4001F85F" w14:textId="383F8F3A" w:rsidR="00633C51" w:rsidRDefault="00633C51" w:rsidP="00633C51">
            <w:pPr>
              <w:jc w:val="center"/>
            </w:pPr>
            <w:r w:rsidRPr="6D485E4A">
              <w:rPr>
                <w:rFonts w:ascii="Times New Roman" w:eastAsia="Times New Roman" w:hAnsi="Times New Roman" w:cs="Times New Roman"/>
                <w:sz w:val="20"/>
                <w:szCs w:val="20"/>
              </w:rPr>
              <w:t xml:space="preserve">5  </w:t>
            </w:r>
          </w:p>
        </w:tc>
        <w:tc>
          <w:tcPr>
            <w:tcW w:w="1040" w:type="dxa"/>
            <w:tcBorders>
              <w:top w:val="nil"/>
              <w:left w:val="single" w:sz="8" w:space="0" w:color="auto"/>
              <w:bottom w:val="single" w:sz="8" w:space="0" w:color="auto"/>
              <w:right w:val="single" w:sz="8" w:space="0" w:color="auto"/>
            </w:tcBorders>
            <w:vAlign w:val="center"/>
          </w:tcPr>
          <w:p w14:paraId="57552BF4" w14:textId="2447A1D3" w:rsidR="00633C51" w:rsidRDefault="00633C51" w:rsidP="00633C51">
            <w:pPr>
              <w:jc w:val="center"/>
            </w:pPr>
            <w:r w:rsidRPr="6D485E4A">
              <w:rPr>
                <w:rFonts w:ascii="Times New Roman" w:eastAsia="Times New Roman" w:hAnsi="Times New Roman" w:cs="Times New Roman"/>
                <w:sz w:val="20"/>
                <w:szCs w:val="20"/>
              </w:rPr>
              <w:t xml:space="preserve"> 10 </w:t>
            </w:r>
          </w:p>
        </w:tc>
        <w:tc>
          <w:tcPr>
            <w:tcW w:w="6804" w:type="dxa"/>
            <w:tcBorders>
              <w:top w:val="nil"/>
              <w:left w:val="single" w:sz="8" w:space="0" w:color="auto"/>
              <w:bottom w:val="single" w:sz="8" w:space="0" w:color="auto"/>
              <w:right w:val="single" w:sz="8" w:space="0" w:color="auto"/>
            </w:tcBorders>
            <w:vAlign w:val="center"/>
          </w:tcPr>
          <w:p w14:paraId="7432DE86" w14:textId="16010493" w:rsidR="00633C51" w:rsidRPr="00301DC2" w:rsidRDefault="00633C51" w:rsidP="00633C51">
            <w:pPr>
              <w:rPr>
                <w:rFonts w:ascii="Calibri" w:eastAsia="Calibri" w:hAnsi="Calibri" w:cs="Calibri"/>
              </w:rPr>
            </w:pPr>
            <w:r w:rsidRPr="00301DC2">
              <w:rPr>
                <w:rFonts w:ascii="Calibri" w:eastAsia="Calibri" w:hAnsi="Calibri" w:cs="Calibri"/>
              </w:rPr>
              <w:t xml:space="preserve">La Province a lancé le Programme en acceptant une prise de risque, progressive et mesurée. Enabel doit accepter </w:t>
            </w:r>
            <w:r w:rsidR="00971A40">
              <w:rPr>
                <w:rFonts w:ascii="Calibri" w:eastAsia="Calibri" w:hAnsi="Calibri" w:cs="Calibri"/>
              </w:rPr>
              <w:t>l’incertitude inhérente à</w:t>
            </w:r>
            <w:r w:rsidRPr="00301DC2">
              <w:rPr>
                <w:rFonts w:ascii="Calibri" w:eastAsia="Calibri" w:hAnsi="Calibri" w:cs="Calibri"/>
              </w:rPr>
              <w:t xml:space="preserve"> </w:t>
            </w:r>
            <w:r w:rsidR="00971A40">
              <w:rPr>
                <w:rFonts w:ascii="Calibri" w:eastAsia="Calibri" w:hAnsi="Calibri" w:cs="Calibri"/>
              </w:rPr>
              <w:t>l</w:t>
            </w:r>
            <w:r w:rsidRPr="00301DC2">
              <w:rPr>
                <w:rFonts w:ascii="Calibri" w:eastAsia="Calibri" w:hAnsi="Calibri" w:cs="Calibri"/>
              </w:rPr>
              <w:t>’intégr</w:t>
            </w:r>
            <w:r w:rsidR="00971A40">
              <w:rPr>
                <w:rFonts w:ascii="Calibri" w:eastAsia="Calibri" w:hAnsi="Calibri" w:cs="Calibri"/>
              </w:rPr>
              <w:t>ation</w:t>
            </w:r>
            <w:r w:rsidRPr="00301DC2">
              <w:rPr>
                <w:rFonts w:ascii="Calibri" w:eastAsia="Calibri" w:hAnsi="Calibri" w:cs="Calibri"/>
              </w:rPr>
              <w:t xml:space="preserve"> dans un processus </w:t>
            </w:r>
            <w:r w:rsidR="00971A40">
              <w:rPr>
                <w:rFonts w:ascii="Calibri" w:eastAsia="Calibri" w:hAnsi="Calibri" w:cs="Calibri"/>
              </w:rPr>
              <w:t>positif en cours, mais néanmoins à risque.</w:t>
            </w:r>
          </w:p>
          <w:p w14:paraId="757FD897" w14:textId="7D5D8526" w:rsidR="00633C51" w:rsidRPr="00301DC2" w:rsidRDefault="00633C51" w:rsidP="00633C51">
            <w:pPr>
              <w:rPr>
                <w:rFonts w:ascii="Calibri" w:eastAsia="Calibri" w:hAnsi="Calibri" w:cs="Calibri"/>
              </w:rPr>
            </w:pPr>
            <w:r w:rsidRPr="00301DC2">
              <w:rPr>
                <w:rFonts w:ascii="Calibri" w:eastAsia="Calibri" w:hAnsi="Calibri" w:cs="Calibri"/>
              </w:rPr>
              <w:t xml:space="preserve">La mitigation passe par (i) des tranches conditionnelles, liées par exemple, aux cycles agricoles ; (ii)) un engagement avec le Gouverneur et le suivi opérationnel avec un ministre désigné. </w:t>
            </w:r>
          </w:p>
        </w:tc>
      </w:tr>
      <w:tr w:rsidR="003A61DB" w14:paraId="65D552EF"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00"/>
        </w:trPr>
        <w:tc>
          <w:tcPr>
            <w:tcW w:w="14879" w:type="dxa"/>
            <w:gridSpan w:val="5"/>
            <w:tcBorders>
              <w:top w:val="single" w:sz="8" w:space="0" w:color="auto"/>
              <w:left w:val="single" w:sz="8" w:space="0" w:color="auto"/>
              <w:bottom w:val="single" w:sz="8" w:space="0" w:color="auto"/>
              <w:right w:val="single" w:sz="8" w:space="0" w:color="auto"/>
            </w:tcBorders>
            <w:shd w:val="clear" w:color="auto" w:fill="B8CCE4"/>
            <w:vAlign w:val="center"/>
          </w:tcPr>
          <w:p w14:paraId="1A9ED36E" w14:textId="34B28C7A" w:rsidR="003A61DB" w:rsidRDefault="003A61DB" w:rsidP="003A61DB">
            <w:pPr>
              <w:jc w:val="left"/>
            </w:pPr>
            <w:r w:rsidRPr="6D485E4A">
              <w:rPr>
                <w:rFonts w:ascii="Calibri" w:eastAsia="Calibri" w:hAnsi="Calibri" w:cs="Calibri"/>
                <w:b/>
                <w:bCs/>
                <w:szCs w:val="21"/>
              </w:rPr>
              <w:t>Risques de Réputation</w:t>
            </w:r>
            <w:r w:rsidRPr="6D485E4A">
              <w:rPr>
                <w:rFonts w:ascii="Calibri" w:eastAsia="Calibri" w:hAnsi="Calibri" w:cs="Calibri"/>
                <w:szCs w:val="21"/>
              </w:rPr>
              <w:t xml:space="preserve">  </w:t>
            </w:r>
          </w:p>
        </w:tc>
      </w:tr>
      <w:tr w:rsidR="00633C51" w14:paraId="061ABBC3"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72"/>
        </w:trPr>
        <w:tc>
          <w:tcPr>
            <w:tcW w:w="4957" w:type="dxa"/>
            <w:tcBorders>
              <w:top w:val="single" w:sz="8" w:space="0" w:color="auto"/>
              <w:left w:val="single" w:sz="8" w:space="0" w:color="auto"/>
              <w:bottom w:val="single" w:sz="8" w:space="0" w:color="auto"/>
              <w:right w:val="single" w:sz="8" w:space="0" w:color="auto"/>
            </w:tcBorders>
            <w:vAlign w:val="center"/>
          </w:tcPr>
          <w:p w14:paraId="13C277C8" w14:textId="54358A8E" w:rsidR="00633C51" w:rsidRDefault="00633C51" w:rsidP="00633C51">
            <w:r w:rsidRPr="6D485E4A">
              <w:rPr>
                <w:rFonts w:ascii="Calibri" w:eastAsia="Calibri" w:hAnsi="Calibri" w:cs="Calibri"/>
                <w:szCs w:val="21"/>
              </w:rPr>
              <w:t xml:space="preserve">Non-opérationnalisation du cadre d'harmonisation et de suivi des interventions des PTF.  </w:t>
            </w:r>
          </w:p>
        </w:tc>
        <w:tc>
          <w:tcPr>
            <w:tcW w:w="1073" w:type="dxa"/>
            <w:tcBorders>
              <w:top w:val="single" w:sz="8" w:space="0" w:color="auto"/>
              <w:left w:val="single" w:sz="8" w:space="0" w:color="auto"/>
              <w:bottom w:val="single" w:sz="8" w:space="0" w:color="auto"/>
              <w:right w:val="single" w:sz="8" w:space="0" w:color="auto"/>
            </w:tcBorders>
            <w:vAlign w:val="center"/>
          </w:tcPr>
          <w:p w14:paraId="725F1E36" w14:textId="06BA0A0C" w:rsidR="00633C51" w:rsidRDefault="00633C51" w:rsidP="00633C51">
            <w:pPr>
              <w:jc w:val="center"/>
            </w:pPr>
            <w:r w:rsidRPr="6D485E4A">
              <w:rPr>
                <w:rFonts w:ascii="Calibri" w:eastAsia="Calibri" w:hAnsi="Calibri" w:cs="Calibri"/>
                <w:szCs w:val="21"/>
              </w:rPr>
              <w:t xml:space="preserve">3  </w:t>
            </w:r>
          </w:p>
        </w:tc>
        <w:tc>
          <w:tcPr>
            <w:tcW w:w="1005" w:type="dxa"/>
            <w:tcBorders>
              <w:top w:val="single" w:sz="8" w:space="0" w:color="auto"/>
              <w:left w:val="single" w:sz="8" w:space="0" w:color="auto"/>
              <w:bottom w:val="single" w:sz="8" w:space="0" w:color="auto"/>
              <w:right w:val="single" w:sz="8" w:space="0" w:color="auto"/>
            </w:tcBorders>
            <w:vAlign w:val="center"/>
          </w:tcPr>
          <w:p w14:paraId="327B136C" w14:textId="10F9F006" w:rsidR="00633C51" w:rsidRDefault="00633C51" w:rsidP="00633C51">
            <w:pPr>
              <w:jc w:val="center"/>
            </w:pPr>
            <w:r w:rsidRPr="6D485E4A">
              <w:rPr>
                <w:rFonts w:ascii="Calibri" w:eastAsia="Calibri" w:hAnsi="Calibri" w:cs="Calibri"/>
                <w:szCs w:val="21"/>
              </w:rPr>
              <w:t xml:space="preserve">3  </w:t>
            </w:r>
          </w:p>
        </w:tc>
        <w:tc>
          <w:tcPr>
            <w:tcW w:w="1040" w:type="dxa"/>
            <w:tcBorders>
              <w:top w:val="single" w:sz="8" w:space="0" w:color="auto"/>
              <w:left w:val="single" w:sz="8" w:space="0" w:color="auto"/>
              <w:bottom w:val="single" w:sz="8" w:space="0" w:color="auto"/>
              <w:right w:val="single" w:sz="8" w:space="0" w:color="auto"/>
            </w:tcBorders>
            <w:vAlign w:val="center"/>
          </w:tcPr>
          <w:p w14:paraId="1F657196" w14:textId="4D7EA83F" w:rsidR="00633C51" w:rsidRDefault="00633C51" w:rsidP="00633C51">
            <w:pPr>
              <w:jc w:val="center"/>
            </w:pPr>
            <w:r w:rsidRPr="6D485E4A">
              <w:rPr>
                <w:rFonts w:ascii="Calibri" w:eastAsia="Calibri" w:hAnsi="Calibri" w:cs="Calibri"/>
                <w:szCs w:val="21"/>
              </w:rPr>
              <w:t xml:space="preserve">12  </w:t>
            </w:r>
          </w:p>
        </w:tc>
        <w:tc>
          <w:tcPr>
            <w:tcW w:w="6804" w:type="dxa"/>
            <w:tcBorders>
              <w:top w:val="single" w:sz="8" w:space="0" w:color="auto"/>
              <w:left w:val="single" w:sz="8" w:space="0" w:color="auto"/>
              <w:bottom w:val="single" w:sz="8" w:space="0" w:color="auto"/>
              <w:right w:val="single" w:sz="8" w:space="0" w:color="auto"/>
            </w:tcBorders>
            <w:vAlign w:val="center"/>
          </w:tcPr>
          <w:p w14:paraId="6800E52F" w14:textId="5CA96479" w:rsidR="00633C51" w:rsidRDefault="00633C51" w:rsidP="00633C51">
            <w:r w:rsidRPr="6D485E4A">
              <w:rPr>
                <w:rFonts w:ascii="Calibri" w:eastAsia="Calibri" w:hAnsi="Calibri" w:cs="Calibri"/>
                <w:szCs w:val="21"/>
              </w:rPr>
              <w:t>(i) Dialogue des bailleurs au niveau central ; (ii) Appui du Ministre du Plan au niveau central</w:t>
            </w:r>
            <w:r w:rsidR="00971A40">
              <w:rPr>
                <w:rFonts w:ascii="Calibri" w:eastAsia="Calibri" w:hAnsi="Calibri" w:cs="Calibri"/>
                <w:szCs w:val="21"/>
              </w:rPr>
              <w:t xml:space="preserve"> </w:t>
            </w:r>
            <w:r w:rsidRPr="6D485E4A">
              <w:rPr>
                <w:rFonts w:ascii="Calibri" w:eastAsia="Calibri" w:hAnsi="Calibri" w:cs="Calibri"/>
                <w:szCs w:val="21"/>
              </w:rPr>
              <w:t xml:space="preserve">; (iii) Recours politique à </w:t>
            </w:r>
            <w:r w:rsidR="00971A40">
              <w:rPr>
                <w:rFonts w:ascii="Calibri" w:eastAsia="Calibri" w:hAnsi="Calibri" w:cs="Calibri"/>
                <w:szCs w:val="21"/>
              </w:rPr>
              <w:t xml:space="preserve">l’Ambassade de Belgique. </w:t>
            </w:r>
            <w:r w:rsidRPr="6D485E4A">
              <w:rPr>
                <w:rFonts w:ascii="Calibri" w:eastAsia="Calibri" w:hAnsi="Calibri" w:cs="Calibri"/>
                <w:szCs w:val="21"/>
              </w:rPr>
              <w:t xml:space="preserve"> </w:t>
            </w:r>
          </w:p>
        </w:tc>
      </w:tr>
      <w:tr w:rsidR="00633C51" w14:paraId="793CF4C6" w14:textId="77777777" w:rsidTr="003A6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1036"/>
        </w:trPr>
        <w:tc>
          <w:tcPr>
            <w:tcW w:w="4957" w:type="dxa"/>
            <w:tcBorders>
              <w:top w:val="single" w:sz="8" w:space="0" w:color="auto"/>
              <w:left w:val="single" w:sz="8" w:space="0" w:color="auto"/>
              <w:bottom w:val="single" w:sz="8" w:space="0" w:color="auto"/>
              <w:right w:val="single" w:sz="8" w:space="0" w:color="auto"/>
            </w:tcBorders>
            <w:vAlign w:val="center"/>
          </w:tcPr>
          <w:p w14:paraId="0DB28FAE" w14:textId="460F34B1" w:rsidR="00633C51" w:rsidRDefault="00633C51" w:rsidP="00633C51">
            <w:r w:rsidRPr="6D485E4A">
              <w:rPr>
                <w:rFonts w:ascii="Calibri" w:eastAsia="Calibri" w:hAnsi="Calibri" w:cs="Calibri"/>
                <w:szCs w:val="21"/>
              </w:rPr>
              <w:t xml:space="preserve">Dérapage politique dans l'accompagnement des consultations des élus et l'encadrement des populations dans leur expression des besoins, ainsi que le suivi citoyen.  </w:t>
            </w:r>
          </w:p>
        </w:tc>
        <w:tc>
          <w:tcPr>
            <w:tcW w:w="1073" w:type="dxa"/>
            <w:tcBorders>
              <w:top w:val="single" w:sz="8" w:space="0" w:color="auto"/>
              <w:left w:val="single" w:sz="8" w:space="0" w:color="auto"/>
              <w:bottom w:val="single" w:sz="8" w:space="0" w:color="auto"/>
              <w:right w:val="single" w:sz="8" w:space="0" w:color="auto"/>
            </w:tcBorders>
            <w:vAlign w:val="center"/>
          </w:tcPr>
          <w:p w14:paraId="01C43A57" w14:textId="52D5675A" w:rsidR="00633C51" w:rsidRDefault="00633C51" w:rsidP="00633C51">
            <w:pPr>
              <w:jc w:val="center"/>
            </w:pPr>
            <w:r w:rsidRPr="6D485E4A">
              <w:rPr>
                <w:rFonts w:ascii="Calibri" w:eastAsia="Calibri" w:hAnsi="Calibri" w:cs="Calibri"/>
                <w:szCs w:val="21"/>
              </w:rPr>
              <w:t xml:space="preserve">4  </w:t>
            </w:r>
          </w:p>
        </w:tc>
        <w:tc>
          <w:tcPr>
            <w:tcW w:w="1005" w:type="dxa"/>
            <w:tcBorders>
              <w:top w:val="single" w:sz="8" w:space="0" w:color="auto"/>
              <w:left w:val="single" w:sz="8" w:space="0" w:color="auto"/>
              <w:bottom w:val="single" w:sz="8" w:space="0" w:color="auto"/>
              <w:right w:val="single" w:sz="8" w:space="0" w:color="auto"/>
            </w:tcBorders>
            <w:vAlign w:val="center"/>
          </w:tcPr>
          <w:p w14:paraId="0E21C15E" w14:textId="67B14988" w:rsidR="00633C51" w:rsidRDefault="00633C51" w:rsidP="00633C51">
            <w:pPr>
              <w:jc w:val="center"/>
            </w:pPr>
            <w:r w:rsidRPr="6D485E4A">
              <w:rPr>
                <w:rFonts w:ascii="Calibri" w:eastAsia="Calibri" w:hAnsi="Calibri" w:cs="Calibri"/>
                <w:szCs w:val="21"/>
              </w:rPr>
              <w:t xml:space="preserve">4  </w:t>
            </w:r>
          </w:p>
        </w:tc>
        <w:tc>
          <w:tcPr>
            <w:tcW w:w="1040" w:type="dxa"/>
            <w:tcBorders>
              <w:top w:val="single" w:sz="8" w:space="0" w:color="auto"/>
              <w:left w:val="single" w:sz="8" w:space="0" w:color="auto"/>
              <w:bottom w:val="single" w:sz="8" w:space="0" w:color="auto"/>
              <w:right w:val="single" w:sz="8" w:space="0" w:color="auto"/>
            </w:tcBorders>
            <w:vAlign w:val="center"/>
          </w:tcPr>
          <w:p w14:paraId="668E9876" w14:textId="46421CF3" w:rsidR="00633C51" w:rsidRDefault="00633C51" w:rsidP="00633C51">
            <w:pPr>
              <w:jc w:val="center"/>
            </w:pPr>
            <w:r w:rsidRPr="6D485E4A">
              <w:rPr>
                <w:rFonts w:ascii="Calibri" w:eastAsia="Calibri" w:hAnsi="Calibri" w:cs="Calibri"/>
                <w:szCs w:val="21"/>
              </w:rPr>
              <w:t xml:space="preserve">16  </w:t>
            </w:r>
          </w:p>
        </w:tc>
        <w:tc>
          <w:tcPr>
            <w:tcW w:w="6804" w:type="dxa"/>
            <w:tcBorders>
              <w:top w:val="single" w:sz="8" w:space="0" w:color="auto"/>
              <w:left w:val="single" w:sz="8" w:space="0" w:color="auto"/>
              <w:bottom w:val="single" w:sz="8" w:space="0" w:color="auto"/>
              <w:right w:val="single" w:sz="8" w:space="0" w:color="auto"/>
            </w:tcBorders>
            <w:vAlign w:val="center"/>
          </w:tcPr>
          <w:p w14:paraId="3DBA91DC" w14:textId="64BF307D" w:rsidR="00633C51" w:rsidRDefault="00633C51" w:rsidP="00633C51">
            <w:r w:rsidRPr="6D485E4A">
              <w:rPr>
                <w:rFonts w:ascii="Calibri" w:eastAsia="Calibri" w:hAnsi="Calibri" w:cs="Calibri"/>
                <w:szCs w:val="21"/>
              </w:rPr>
              <w:t>Vigilance absolue et code de neutralité à établir de commun accord avec les mandants. </w:t>
            </w:r>
          </w:p>
        </w:tc>
      </w:tr>
    </w:tbl>
    <w:p w14:paraId="744003D0" w14:textId="51122DE7" w:rsidR="00250AE5" w:rsidRDefault="00250AE5" w:rsidP="6D485E4A">
      <w:pPr>
        <w:rPr>
          <w:rFonts w:eastAsia="Times New Roman"/>
          <w:lang w:val="fr-FR"/>
        </w:rPr>
        <w:sectPr w:rsidR="00250AE5" w:rsidSect="00250AE5">
          <w:pgSz w:w="16838" w:h="11906" w:orient="landscape"/>
          <w:pgMar w:top="1417" w:right="1134" w:bottom="1274" w:left="993" w:header="708" w:footer="432" w:gutter="0"/>
          <w:cols w:space="708"/>
          <w:docGrid w:linePitch="360"/>
        </w:sectPr>
      </w:pPr>
    </w:p>
    <w:p w14:paraId="220432E2" w14:textId="77777777" w:rsidR="00F01AB5" w:rsidRDefault="00F01AB5" w:rsidP="006E1A50">
      <w:pPr>
        <w:pStyle w:val="Heading1"/>
        <w:numPr>
          <w:ilvl w:val="0"/>
          <w:numId w:val="15"/>
        </w:numPr>
      </w:pPr>
      <w:bookmarkStart w:id="129" w:name="_Toc113731210"/>
      <w:bookmarkStart w:id="130" w:name="_Toc113809911"/>
      <w:r>
        <w:t>Les ressources financières et ressources humaines</w:t>
      </w:r>
      <w:bookmarkEnd w:id="129"/>
      <w:bookmarkEnd w:id="130"/>
    </w:p>
    <w:p w14:paraId="1620C279" w14:textId="758A80C7" w:rsidR="00F01AB5" w:rsidRDefault="002519E9" w:rsidP="0076191F">
      <w:pPr>
        <w:pStyle w:val="Heading2"/>
        <w:numPr>
          <w:ilvl w:val="1"/>
          <w:numId w:val="15"/>
        </w:numPr>
      </w:pPr>
      <w:bookmarkStart w:id="131" w:name="_Toc113731211"/>
      <w:r>
        <w:rPr>
          <w:lang w:val="fr-BE"/>
        </w:rPr>
        <w:t xml:space="preserve"> </w:t>
      </w:r>
      <w:bookmarkStart w:id="132" w:name="_Toc113809912"/>
      <w:r w:rsidR="00F01AB5" w:rsidRPr="2FDA667E">
        <w:rPr>
          <w:lang w:val="fr-BE"/>
        </w:rPr>
        <w:t xml:space="preserve">Les </w:t>
      </w:r>
      <w:r w:rsidR="00F01AB5">
        <w:t>ressources financières et matérielles</w:t>
      </w:r>
      <w:bookmarkEnd w:id="131"/>
      <w:bookmarkEnd w:id="132"/>
    </w:p>
    <w:p w14:paraId="4D5531D1" w14:textId="548F2002" w:rsidR="00720C14" w:rsidRPr="003A61DB" w:rsidRDefault="00D01D5F" w:rsidP="00720C14">
      <w:pPr>
        <w:pStyle w:val="Caption"/>
        <w:jc w:val="left"/>
        <w:rPr>
          <w:color w:val="585756"/>
          <w:lang w:val="fr-FR" w:eastAsia="fr-FR"/>
        </w:rPr>
      </w:pPr>
      <w:bookmarkStart w:id="133" w:name="_Toc113731368"/>
      <w:r w:rsidRPr="003A61DB">
        <w:rPr>
          <w:color w:val="585756"/>
        </w:rPr>
        <w:t>Tableau</w:t>
      </w:r>
      <w:r w:rsidR="00720C14" w:rsidRPr="003A61DB">
        <w:rPr>
          <w:color w:val="585756"/>
        </w:rPr>
        <w:t xml:space="preserve"> </w:t>
      </w:r>
      <w:r w:rsidRPr="003A61DB">
        <w:rPr>
          <w:color w:val="585756"/>
        </w:rPr>
        <w:fldChar w:fldCharType="begin"/>
      </w:r>
      <w:r w:rsidRPr="003A61DB">
        <w:rPr>
          <w:color w:val="585756"/>
        </w:rPr>
        <w:instrText>SEQ Tableau \* ARABIC</w:instrText>
      </w:r>
      <w:r w:rsidRPr="003A61DB">
        <w:rPr>
          <w:color w:val="585756"/>
        </w:rPr>
        <w:fldChar w:fldCharType="separate"/>
      </w:r>
      <w:r w:rsidR="00863C07" w:rsidRPr="003A61DB">
        <w:rPr>
          <w:noProof/>
          <w:color w:val="585756"/>
        </w:rPr>
        <w:t>8</w:t>
      </w:r>
      <w:r w:rsidRPr="003A61DB">
        <w:rPr>
          <w:color w:val="585756"/>
        </w:rPr>
        <w:fldChar w:fldCharType="end"/>
      </w:r>
      <w:r w:rsidR="00720C14" w:rsidRPr="003A61DB">
        <w:rPr>
          <w:color w:val="585756"/>
        </w:rPr>
        <w:t xml:space="preserve"> – Budget du sous portefeuille des provinces du Haut Katanga et du Lualaba</w:t>
      </w:r>
      <w:bookmarkEnd w:id="133"/>
    </w:p>
    <w:p w14:paraId="4F1F46F5" w14:textId="790F40E3" w:rsidR="00A91CD8" w:rsidRDefault="00A91CD8" w:rsidP="003824F6">
      <w:r w:rsidRPr="00A91CD8">
        <w:rPr>
          <w:noProof/>
        </w:rPr>
        <w:drawing>
          <wp:inline distT="0" distB="0" distL="0" distR="0" wp14:anchorId="4353D9EE" wp14:editId="73715808">
            <wp:extent cx="6264000" cy="6045116"/>
            <wp:effectExtent l="0" t="0" r="3810" b="0"/>
            <wp:docPr id="1771356384" name="Image 177135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4000" cy="6045116"/>
                    </a:xfrm>
                    <a:prstGeom prst="rect">
                      <a:avLst/>
                    </a:prstGeom>
                    <a:noFill/>
                    <a:ln>
                      <a:noFill/>
                    </a:ln>
                  </pic:spPr>
                </pic:pic>
              </a:graphicData>
            </a:graphic>
          </wp:inline>
        </w:drawing>
      </w:r>
    </w:p>
    <w:p w14:paraId="493785B7" w14:textId="51772ADA" w:rsidR="00A91CD8" w:rsidRDefault="00A91CD8" w:rsidP="003824F6"/>
    <w:p w14:paraId="63B3C0D0" w14:textId="06B49EE3" w:rsidR="00B81A94" w:rsidRDefault="00B81A94" w:rsidP="003824F6">
      <w:r w:rsidRPr="00B81A94">
        <w:rPr>
          <w:noProof/>
        </w:rPr>
        <w:drawing>
          <wp:inline distT="0" distB="0" distL="0" distR="0" wp14:anchorId="76D07A85" wp14:editId="6C212F27">
            <wp:extent cx="6264000" cy="6162036"/>
            <wp:effectExtent l="0" t="0" r="3810" b="0"/>
            <wp:docPr id="1771356385" name="Image 177135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4000" cy="6162036"/>
                    </a:xfrm>
                    <a:prstGeom prst="rect">
                      <a:avLst/>
                    </a:prstGeom>
                    <a:noFill/>
                    <a:ln>
                      <a:noFill/>
                    </a:ln>
                  </pic:spPr>
                </pic:pic>
              </a:graphicData>
            </a:graphic>
          </wp:inline>
        </w:drawing>
      </w:r>
    </w:p>
    <w:p w14:paraId="3A46E60E" w14:textId="501AC9BA" w:rsidR="008A2D6B" w:rsidRDefault="008A2D6B" w:rsidP="003824F6"/>
    <w:p w14:paraId="03BC5259" w14:textId="4206CE45" w:rsidR="3D1C7BFB" w:rsidRDefault="00B81A94" w:rsidP="2945CE04">
      <w:pPr>
        <w:rPr>
          <w:noProof/>
        </w:rPr>
      </w:pPr>
      <w:r w:rsidRPr="00B81A94">
        <w:rPr>
          <w:noProof/>
        </w:rPr>
        <w:drawing>
          <wp:inline distT="0" distB="0" distL="0" distR="0" wp14:anchorId="603F2E5F" wp14:editId="18D95BE3">
            <wp:extent cx="6264000" cy="5692315"/>
            <wp:effectExtent l="0" t="0" r="3810" b="3810"/>
            <wp:docPr id="1771356386" name="Image 177135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4000" cy="5692315"/>
                    </a:xfrm>
                    <a:prstGeom prst="rect">
                      <a:avLst/>
                    </a:prstGeom>
                    <a:noFill/>
                    <a:ln>
                      <a:noFill/>
                    </a:ln>
                  </pic:spPr>
                </pic:pic>
              </a:graphicData>
            </a:graphic>
          </wp:inline>
        </w:drawing>
      </w:r>
    </w:p>
    <w:p w14:paraId="25BD09A9" w14:textId="2EB9C767" w:rsidR="00261AB9" w:rsidRDefault="00261AB9" w:rsidP="2945CE04"/>
    <w:p w14:paraId="512A2210" w14:textId="752140AA" w:rsidR="71CAC162" w:rsidRDefault="71CAC162" w:rsidP="0B226CBD"/>
    <w:p w14:paraId="7BDE8FAB" w14:textId="42D22107" w:rsidR="71CAC162" w:rsidRDefault="71CAC162" w:rsidP="550C00BC"/>
    <w:p w14:paraId="5505530B" w14:textId="65A6C6CA" w:rsidR="40C5AC64" w:rsidRDefault="40C5AC64" w:rsidP="0B226CBD"/>
    <w:p w14:paraId="641B3ABE" w14:textId="49C73A7C" w:rsidR="24C575F6" w:rsidRDefault="24C575F6" w:rsidP="0B226CBD">
      <w:pPr>
        <w:rPr>
          <w:noProof/>
        </w:rPr>
      </w:pPr>
    </w:p>
    <w:p w14:paraId="7B1B8681" w14:textId="5FD65E08" w:rsidR="007B5508" w:rsidRDefault="00B81A94" w:rsidP="0B226CBD">
      <w:r w:rsidRPr="00B81A94">
        <w:rPr>
          <w:noProof/>
        </w:rPr>
        <w:drawing>
          <wp:inline distT="0" distB="0" distL="0" distR="0" wp14:anchorId="47593319" wp14:editId="3354E5DB">
            <wp:extent cx="6228000" cy="4386970"/>
            <wp:effectExtent l="0" t="0" r="1905" b="0"/>
            <wp:docPr id="1771356387" name="Image 177135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8000" cy="4386970"/>
                    </a:xfrm>
                    <a:prstGeom prst="rect">
                      <a:avLst/>
                    </a:prstGeom>
                    <a:noFill/>
                    <a:ln>
                      <a:noFill/>
                    </a:ln>
                  </pic:spPr>
                </pic:pic>
              </a:graphicData>
            </a:graphic>
          </wp:inline>
        </w:drawing>
      </w:r>
    </w:p>
    <w:p w14:paraId="74779488" w14:textId="59D68012" w:rsidR="0B226CBD" w:rsidRDefault="0B226CBD" w:rsidP="0B226CBD"/>
    <w:p w14:paraId="14FC2029" w14:textId="6CD8D5D5" w:rsidR="00697193" w:rsidRDefault="00697193" w:rsidP="0B226CBD">
      <w:r w:rsidRPr="00697193">
        <w:rPr>
          <w:noProof/>
        </w:rPr>
        <w:drawing>
          <wp:inline distT="0" distB="0" distL="0" distR="0" wp14:anchorId="3546239D" wp14:editId="17CE4742">
            <wp:extent cx="6264000" cy="7548753"/>
            <wp:effectExtent l="0" t="0" r="3810" b="0"/>
            <wp:docPr id="1771356392" name="Image 177135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64000" cy="7548753"/>
                    </a:xfrm>
                    <a:prstGeom prst="rect">
                      <a:avLst/>
                    </a:prstGeom>
                    <a:noFill/>
                    <a:ln>
                      <a:noFill/>
                    </a:ln>
                  </pic:spPr>
                </pic:pic>
              </a:graphicData>
            </a:graphic>
          </wp:inline>
        </w:drawing>
      </w:r>
    </w:p>
    <w:p w14:paraId="47633A61" w14:textId="5F907A47" w:rsidR="24C575F6" w:rsidRDefault="24C575F6" w:rsidP="0B226CBD"/>
    <w:p w14:paraId="34A5F588" w14:textId="0B97B462" w:rsidR="003824F6" w:rsidRDefault="003824F6" w:rsidP="00D17D0B">
      <w:pPr>
        <w:pStyle w:val="Heading2"/>
      </w:pPr>
      <w:r>
        <w:br w:type="page"/>
      </w:r>
    </w:p>
    <w:p w14:paraId="19AD299D" w14:textId="5E43A491" w:rsidR="00F01AB5" w:rsidRPr="000F0276" w:rsidRDefault="00F01AB5" w:rsidP="0076191F">
      <w:pPr>
        <w:pStyle w:val="Heading2"/>
        <w:numPr>
          <w:ilvl w:val="1"/>
          <w:numId w:val="15"/>
        </w:numPr>
      </w:pPr>
      <w:bookmarkStart w:id="134" w:name="_Toc113731212"/>
      <w:bookmarkStart w:id="135" w:name="_Toc113809913"/>
      <w:r w:rsidRPr="000F0276">
        <w:t>Les ressources humaines</w:t>
      </w:r>
      <w:bookmarkEnd w:id="134"/>
      <w:bookmarkEnd w:id="135"/>
    </w:p>
    <w:p w14:paraId="7F08CE7C" w14:textId="3015D406" w:rsidR="00F01AB5" w:rsidRDefault="1550D347" w:rsidP="0076191F">
      <w:pPr>
        <w:pStyle w:val="Heading3"/>
        <w:numPr>
          <w:ilvl w:val="2"/>
          <w:numId w:val="15"/>
        </w:numPr>
        <w:rPr>
          <w:lang w:val="fr-BE"/>
        </w:rPr>
      </w:pPr>
      <w:bookmarkStart w:id="136" w:name="_Toc113731213"/>
      <w:bookmarkStart w:id="137" w:name="_Toc113809914"/>
      <w:r w:rsidRPr="003824F6">
        <w:rPr>
          <w:lang w:val="fr-BE"/>
        </w:rPr>
        <w:t>Les ressources humaines pour les deux provinces</w:t>
      </w:r>
      <w:bookmarkEnd w:id="136"/>
      <w:bookmarkEnd w:id="137"/>
    </w:p>
    <w:p w14:paraId="0E2367BF" w14:textId="77777777" w:rsidR="00597AEB" w:rsidRPr="00597AEB" w:rsidRDefault="00597AEB" w:rsidP="00597AEB">
      <w:pPr>
        <w:pStyle w:val="Caption"/>
        <w:jc w:val="left"/>
      </w:pPr>
    </w:p>
    <w:p w14:paraId="2AF61660" w14:textId="708A4627" w:rsidR="00F01AB5" w:rsidRPr="003A61DB" w:rsidRDefault="00D01D5F" w:rsidP="00720C14">
      <w:pPr>
        <w:pStyle w:val="Caption"/>
        <w:jc w:val="left"/>
        <w:rPr>
          <w:i/>
          <w:color w:val="585756"/>
          <w:sz w:val="20"/>
          <w:szCs w:val="20"/>
        </w:rPr>
      </w:pPr>
      <w:bookmarkStart w:id="138" w:name="_Toc113731369"/>
      <w:r w:rsidRPr="003A61DB">
        <w:rPr>
          <w:color w:val="585756"/>
        </w:rPr>
        <w:t>Tableau</w:t>
      </w:r>
      <w:r w:rsidR="00720C14" w:rsidRPr="003A61DB">
        <w:rPr>
          <w:color w:val="585756"/>
        </w:rPr>
        <w:t xml:space="preserve"> </w:t>
      </w:r>
      <w:r w:rsidRPr="003A61DB">
        <w:rPr>
          <w:color w:val="585756"/>
        </w:rPr>
        <w:fldChar w:fldCharType="begin"/>
      </w:r>
      <w:r w:rsidRPr="003A61DB">
        <w:rPr>
          <w:color w:val="585756"/>
        </w:rPr>
        <w:instrText>SEQ Tableau \* ARABIC</w:instrText>
      </w:r>
      <w:r w:rsidRPr="003A61DB">
        <w:rPr>
          <w:color w:val="585756"/>
        </w:rPr>
        <w:fldChar w:fldCharType="separate"/>
      </w:r>
      <w:r w:rsidR="00863C07" w:rsidRPr="003A61DB">
        <w:rPr>
          <w:noProof/>
          <w:color w:val="585756"/>
        </w:rPr>
        <w:t>9</w:t>
      </w:r>
      <w:r w:rsidRPr="003A61DB">
        <w:rPr>
          <w:color w:val="585756"/>
        </w:rPr>
        <w:fldChar w:fldCharType="end"/>
      </w:r>
      <w:r w:rsidR="00720C14" w:rsidRPr="003A61DB">
        <w:rPr>
          <w:color w:val="585756"/>
        </w:rPr>
        <w:t xml:space="preserve"> – Ressources humaines</w:t>
      </w:r>
      <w:bookmarkEnd w:id="138"/>
    </w:p>
    <w:tbl>
      <w:tblPr>
        <w:tblStyle w:val="TableGrid"/>
        <w:tblW w:w="10348" w:type="dxa"/>
        <w:tblInd w:w="-572" w:type="dxa"/>
        <w:tblLayout w:type="fixed"/>
        <w:tblLook w:val="06A0" w:firstRow="1" w:lastRow="0" w:firstColumn="1" w:lastColumn="0" w:noHBand="1" w:noVBand="1"/>
      </w:tblPr>
      <w:tblGrid>
        <w:gridCol w:w="3261"/>
        <w:gridCol w:w="708"/>
        <w:gridCol w:w="2552"/>
        <w:gridCol w:w="1134"/>
        <w:gridCol w:w="968"/>
        <w:gridCol w:w="825"/>
        <w:gridCol w:w="900"/>
      </w:tblGrid>
      <w:tr w:rsidR="003A61DB" w:rsidRPr="00B85D85" w14:paraId="73FF6A56" w14:textId="77777777" w:rsidTr="00B85D85">
        <w:trPr>
          <w:trHeight w:val="315"/>
        </w:trPr>
        <w:tc>
          <w:tcPr>
            <w:tcW w:w="32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7B0D19" w14:textId="72AFEA8A" w:rsidR="7E3662EB" w:rsidRPr="00B85D85" w:rsidRDefault="7E3662EB" w:rsidP="00597AEB">
            <w:pPr>
              <w:jc w:val="left"/>
              <w:rPr>
                <w:rFonts w:eastAsia="Calibri" w:cs="Calibri"/>
                <w:b/>
                <w:sz w:val="18"/>
                <w:szCs w:val="18"/>
              </w:rPr>
            </w:pPr>
            <w:r w:rsidRPr="00B85D85">
              <w:rPr>
                <w:rFonts w:eastAsia="Calibri" w:cs="Calibri"/>
                <w:b/>
                <w:sz w:val="18"/>
                <w:szCs w:val="18"/>
              </w:rPr>
              <w:t>Titre</w:t>
            </w: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104442E" w14:textId="72AFEA8A" w:rsidR="7E3662EB" w:rsidRPr="00B85D85" w:rsidRDefault="7E3662EB" w:rsidP="00597AEB">
            <w:pPr>
              <w:jc w:val="center"/>
              <w:rPr>
                <w:rFonts w:eastAsia="Calibri" w:cs="Calibri"/>
                <w:b/>
                <w:sz w:val="18"/>
                <w:szCs w:val="18"/>
              </w:rPr>
            </w:pPr>
            <w:r w:rsidRPr="00B85D85">
              <w:rPr>
                <w:rFonts w:eastAsia="Calibri" w:cs="Calibri"/>
                <w:b/>
                <w:sz w:val="18"/>
                <w:szCs w:val="18"/>
              </w:rPr>
              <w:t>Cat</w:t>
            </w:r>
          </w:p>
        </w:tc>
        <w:tc>
          <w:tcPr>
            <w:tcW w:w="2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33A1ED" w14:textId="72AFEA8A" w:rsidR="7E3662EB" w:rsidRPr="00B85D85" w:rsidRDefault="7E3662EB" w:rsidP="00597AEB">
            <w:pPr>
              <w:jc w:val="center"/>
              <w:rPr>
                <w:rFonts w:eastAsia="Calibri" w:cs="Calibri"/>
                <w:b/>
                <w:sz w:val="18"/>
                <w:szCs w:val="18"/>
              </w:rPr>
            </w:pPr>
            <w:r w:rsidRPr="00B85D85">
              <w:rPr>
                <w:rFonts w:eastAsia="Calibri" w:cs="Calibri"/>
                <w:b/>
                <w:sz w:val="18"/>
                <w:szCs w:val="18"/>
              </w:rPr>
              <w:t>Zone</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7B46FE" w14:textId="72AFEA8A" w:rsidR="7E3662EB" w:rsidRPr="00B85D85" w:rsidRDefault="7E3662EB" w:rsidP="00597AEB">
            <w:pPr>
              <w:jc w:val="center"/>
              <w:rPr>
                <w:rFonts w:eastAsia="Calibri" w:cs="Calibri"/>
                <w:b/>
                <w:sz w:val="18"/>
                <w:szCs w:val="18"/>
              </w:rPr>
            </w:pPr>
            <w:r w:rsidRPr="00B85D85">
              <w:rPr>
                <w:rFonts w:eastAsia="Calibri" w:cs="Calibri"/>
                <w:b/>
                <w:sz w:val="18"/>
                <w:szCs w:val="18"/>
              </w:rPr>
              <w:t>Statut</w:t>
            </w:r>
          </w:p>
        </w:tc>
        <w:tc>
          <w:tcPr>
            <w:tcW w:w="96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E3D2CF9" w14:textId="72AFEA8A" w:rsidR="7E3662EB" w:rsidRPr="00B85D85" w:rsidRDefault="7E3662EB" w:rsidP="00597AEB">
            <w:pPr>
              <w:jc w:val="center"/>
              <w:rPr>
                <w:rFonts w:eastAsia="Calibri" w:cs="Calibri"/>
                <w:b/>
                <w:sz w:val="18"/>
                <w:szCs w:val="18"/>
              </w:rPr>
            </w:pPr>
            <w:r w:rsidRPr="00B85D85">
              <w:rPr>
                <w:rFonts w:eastAsia="Calibri" w:cs="Calibri"/>
                <w:b/>
                <w:sz w:val="18"/>
                <w:szCs w:val="18"/>
              </w:rPr>
              <w:t>Qté</w:t>
            </w:r>
          </w:p>
        </w:tc>
        <w:tc>
          <w:tcPr>
            <w:tcW w:w="8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DCB9010" w14:textId="72AFEA8A" w:rsidR="7E3662EB" w:rsidRPr="00B85D85" w:rsidRDefault="7E3662EB" w:rsidP="00597AEB">
            <w:pPr>
              <w:jc w:val="center"/>
              <w:rPr>
                <w:rFonts w:eastAsia="Calibri" w:cs="Calibri"/>
                <w:b/>
                <w:sz w:val="18"/>
                <w:szCs w:val="18"/>
              </w:rPr>
            </w:pPr>
            <w:r w:rsidRPr="00B85D85">
              <w:rPr>
                <w:rFonts w:eastAsia="Calibri" w:cs="Calibri"/>
                <w:b/>
                <w:sz w:val="18"/>
                <w:szCs w:val="18"/>
              </w:rPr>
              <w:t>FTE</w:t>
            </w:r>
          </w:p>
        </w:tc>
        <w:tc>
          <w:tcPr>
            <w:tcW w:w="90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9F5799F" w14:textId="09DF92AB" w:rsidR="7E3662EB" w:rsidRPr="00B85D85" w:rsidRDefault="7E3662EB" w:rsidP="4EC46EF6">
            <w:pPr>
              <w:jc w:val="center"/>
              <w:rPr>
                <w:rFonts w:eastAsia="Calibri" w:cs="Calibri"/>
                <w:b/>
                <w:sz w:val="18"/>
                <w:szCs w:val="18"/>
              </w:rPr>
            </w:pPr>
            <w:r w:rsidRPr="00B85D85">
              <w:rPr>
                <w:rFonts w:eastAsia="Calibri" w:cs="Calibri"/>
                <w:b/>
                <w:sz w:val="18"/>
                <w:szCs w:val="18"/>
              </w:rPr>
              <w:t>Durée</w:t>
            </w:r>
            <w:r w:rsidR="53138DA5" w:rsidRPr="00B85D85">
              <w:rPr>
                <w:rFonts w:eastAsia="Calibri" w:cs="Calibri"/>
                <w:b/>
                <w:sz w:val="18"/>
                <w:szCs w:val="18"/>
              </w:rPr>
              <w:t>/mois</w:t>
            </w:r>
          </w:p>
        </w:tc>
      </w:tr>
      <w:tr w:rsidR="00B85D85" w:rsidRPr="00B85D85" w14:paraId="54F4A12F" w14:textId="77777777" w:rsidTr="00B85D85">
        <w:trPr>
          <w:trHeight w:val="315"/>
        </w:trPr>
        <w:tc>
          <w:tcPr>
            <w:tcW w:w="10348"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0BACE5" w14:textId="2BF0085A" w:rsidR="00B85D85" w:rsidRPr="00B85D85" w:rsidRDefault="00B85D85" w:rsidP="00B85D85">
            <w:pPr>
              <w:jc w:val="left"/>
              <w:rPr>
                <w:rFonts w:eastAsia="Calibri" w:cs="Calibri"/>
                <w:b/>
                <w:sz w:val="18"/>
                <w:szCs w:val="18"/>
              </w:rPr>
            </w:pPr>
            <w:r w:rsidRPr="00B85D85">
              <w:rPr>
                <w:rFonts w:eastAsia="Calibri" w:cs="Calibri"/>
                <w:b/>
                <w:bCs/>
                <w:sz w:val="18"/>
                <w:szCs w:val="18"/>
              </w:rPr>
              <w:t>COORDINATION/f° support et technique mutualisées</w:t>
            </w:r>
          </w:p>
        </w:tc>
      </w:tr>
      <w:tr w:rsidR="003A61DB" w:rsidRPr="00B85D85" w14:paraId="77F56FF8"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F91292" w14:textId="32D8D276" w:rsidR="7E3662EB" w:rsidRPr="00B85D85" w:rsidRDefault="7E3662EB" w:rsidP="00597AEB">
            <w:pPr>
              <w:jc w:val="left"/>
              <w:rPr>
                <w:rFonts w:eastAsia="Calibri" w:cs="Calibri"/>
                <w:sz w:val="18"/>
                <w:szCs w:val="18"/>
              </w:rPr>
            </w:pPr>
            <w:r w:rsidRPr="00B85D85">
              <w:rPr>
                <w:rFonts w:eastAsia="Calibri" w:cs="Calibri"/>
                <w:sz w:val="18"/>
                <w:szCs w:val="18"/>
              </w:rPr>
              <w:t>Portfolio manager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65893" w14:textId="72AFEA8A" w:rsidR="7E3662EB" w:rsidRPr="00B85D85" w:rsidRDefault="7E3662EB" w:rsidP="00597AEB">
            <w:pPr>
              <w:jc w:val="center"/>
              <w:rPr>
                <w:rFonts w:eastAsia="Calibri" w:cs="Calibri"/>
                <w:sz w:val="18"/>
                <w:szCs w:val="18"/>
              </w:rPr>
            </w:pPr>
            <w:r w:rsidRPr="00B85D85">
              <w:rPr>
                <w:rFonts w:eastAsia="Calibri" w:cs="Calibri"/>
                <w:sz w:val="18"/>
                <w:szCs w:val="18"/>
              </w:rPr>
              <w:t>7</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0EB3B3" w14:textId="2B5BD999"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EAC410" w14:textId="3EA6FB06" w:rsidR="7E3662EB" w:rsidRPr="00B85D85" w:rsidRDefault="7E3662EB" w:rsidP="00597AEB">
            <w:pPr>
              <w:jc w:val="center"/>
              <w:rPr>
                <w:rFonts w:eastAsia="Calibri" w:cs="Calibri"/>
                <w:sz w:val="18"/>
                <w:szCs w:val="18"/>
              </w:rPr>
            </w:pPr>
            <w:r w:rsidRPr="00B85D85">
              <w:rPr>
                <w:rFonts w:eastAsia="Calibri" w:cs="Calibri"/>
                <w:sz w:val="18"/>
                <w:szCs w:val="18"/>
              </w:rPr>
              <w:t>INT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99A76D"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315F5D" w14:textId="3A5EB5F5" w:rsidR="7E3662EB" w:rsidRPr="00B85D85" w:rsidRDefault="7E3662EB" w:rsidP="00597AEB">
            <w:pPr>
              <w:jc w:val="center"/>
              <w:rPr>
                <w:rFonts w:eastAsia="Calibri" w:cs="Calibri"/>
                <w:sz w:val="18"/>
                <w:szCs w:val="18"/>
              </w:rPr>
            </w:pPr>
            <w:r w:rsidRPr="00B85D85">
              <w:rPr>
                <w:rFonts w:eastAsia="Calibri" w:cs="Calibri"/>
                <w:sz w:val="18"/>
                <w:szCs w:val="18"/>
              </w:rPr>
              <w:t>80%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EBA6FE" w14:textId="72AFEA8A" w:rsidR="7E3662EB" w:rsidRPr="00B85D85" w:rsidRDefault="7E3662EB" w:rsidP="00597AEB">
            <w:pPr>
              <w:jc w:val="center"/>
              <w:rPr>
                <w:rFonts w:eastAsia="Calibri" w:cs="Calibri"/>
                <w:sz w:val="18"/>
                <w:szCs w:val="18"/>
              </w:rPr>
            </w:pPr>
            <w:r w:rsidRPr="00B85D85">
              <w:rPr>
                <w:rFonts w:eastAsia="Calibri" w:cs="Calibri"/>
                <w:sz w:val="18"/>
                <w:szCs w:val="18"/>
              </w:rPr>
              <w:t>60</w:t>
            </w:r>
          </w:p>
        </w:tc>
      </w:tr>
      <w:tr w:rsidR="003A61DB" w:rsidRPr="00B85D85" w14:paraId="6FB0AB8F" w14:textId="77777777" w:rsidTr="003A61DB">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EE2F10" w14:textId="7793BACD"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Chargé.e</w:t>
            </w:r>
            <w:proofErr w:type="spellEnd"/>
            <w:r w:rsidRPr="00B85D85">
              <w:rPr>
                <w:rFonts w:eastAsia="Calibri" w:cs="Calibri"/>
                <w:sz w:val="18"/>
                <w:szCs w:val="18"/>
              </w:rPr>
              <w:t xml:space="preserve"> de programme/gestion partenariats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48538" w14:textId="72AFEA8A"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5D32BE" w14:textId="0A57836A"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B00089" w14:textId="3F0524D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A53731"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F16926" w14:textId="66584057"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51B20C" w14:textId="72AFEA8A"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453E198"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86013E" w14:textId="08396C7A"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Assistant.e</w:t>
            </w:r>
            <w:proofErr w:type="spellEnd"/>
            <w:r w:rsidRPr="00B85D85">
              <w:rPr>
                <w:rFonts w:eastAsia="Calibri" w:cs="Calibri"/>
                <w:sz w:val="18"/>
                <w:szCs w:val="18"/>
              </w:rPr>
              <w:t xml:space="preserve"> de direction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98495" w14:textId="72AFEA8A" w:rsidR="7E3662EB" w:rsidRPr="00B85D85" w:rsidRDefault="7E3662EB" w:rsidP="00597AEB">
            <w:pPr>
              <w:jc w:val="center"/>
              <w:rPr>
                <w:rFonts w:eastAsia="Calibri" w:cs="Calibri"/>
                <w:sz w:val="18"/>
                <w:szCs w:val="18"/>
              </w:rPr>
            </w:pPr>
            <w:r w:rsidRPr="00B85D85">
              <w:rPr>
                <w:rFonts w:eastAsia="Calibri" w:cs="Calibri"/>
                <w:sz w:val="18"/>
                <w:szCs w:val="18"/>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72EC20" w14:textId="30D3AA59"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B31094" w14:textId="203137DE"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791C27"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FFE3E6" w14:textId="6C79E718"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97B027" w14:textId="72AFEA8A"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75229D9"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57D502" w14:textId="329E22BB"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Chargé.e</w:t>
            </w:r>
            <w:proofErr w:type="spellEnd"/>
            <w:r w:rsidRPr="00B85D85">
              <w:rPr>
                <w:rFonts w:eastAsia="Calibri" w:cs="Calibri"/>
                <w:sz w:val="18"/>
                <w:szCs w:val="18"/>
              </w:rPr>
              <w:t xml:space="preserve"> suivi, évaluation, apprentissage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C731F" w14:textId="72AFEA8A"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DEF4EA" w14:textId="56A09935"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CE1598" w14:textId="4273AF33"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6C47F2"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72A571" w14:textId="25C52A22"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93D507" w14:textId="72AFEA8A"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0515EE0D"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2A6C9A" w14:textId="7A58CDD4"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Infrastructures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C35EB" w14:textId="72AFEA8A"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8C76D" w14:textId="093BFC81"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DAAAD6" w14:textId="35A4BC2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CF9487"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2E0C51" w14:textId="1FF0FA52"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8134FE" w14:textId="72AFEA8A" w:rsidR="7E3662EB" w:rsidRPr="00B85D85" w:rsidRDefault="7E3662EB" w:rsidP="00597AEB">
            <w:pPr>
              <w:jc w:val="center"/>
              <w:rPr>
                <w:rFonts w:eastAsia="Calibri" w:cs="Calibri"/>
                <w:sz w:val="18"/>
                <w:szCs w:val="18"/>
              </w:rPr>
            </w:pPr>
            <w:r w:rsidRPr="00B85D85">
              <w:rPr>
                <w:rFonts w:eastAsia="Calibri" w:cs="Calibri"/>
                <w:sz w:val="18"/>
                <w:szCs w:val="18"/>
              </w:rPr>
              <w:t>48</w:t>
            </w:r>
          </w:p>
        </w:tc>
      </w:tr>
      <w:tr w:rsidR="003A61DB" w:rsidRPr="00B85D85" w14:paraId="4F0EB73A"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402B18" w14:textId="102F7502" w:rsidR="7E3662EB" w:rsidRPr="00B85D85" w:rsidRDefault="7E3662EB" w:rsidP="00597AEB">
            <w:pPr>
              <w:jc w:val="left"/>
              <w:rPr>
                <w:rFonts w:eastAsia="Calibri" w:cs="Calibri"/>
                <w:sz w:val="18"/>
                <w:szCs w:val="18"/>
              </w:rPr>
            </w:pPr>
            <w:r w:rsidRPr="00B85D85">
              <w:rPr>
                <w:rFonts w:eastAsia="Calibri" w:cs="Calibri"/>
                <w:sz w:val="18"/>
                <w:szCs w:val="18"/>
              </w:rPr>
              <w:t>Ingénieur constructions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7E28E" w14:textId="72AFEA8A"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5CDEEC" w14:textId="676B4A6D"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D3BFF8" w14:textId="1B01C683"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433B19"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4A847B" w14:textId="52E5BCAB"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581E45" w14:textId="72AFEA8A" w:rsidR="7E3662EB" w:rsidRPr="00B85D85" w:rsidRDefault="7E3662EB" w:rsidP="00597AEB">
            <w:pPr>
              <w:jc w:val="center"/>
              <w:rPr>
                <w:rFonts w:eastAsia="Calibri" w:cs="Calibri"/>
                <w:sz w:val="18"/>
                <w:szCs w:val="18"/>
              </w:rPr>
            </w:pPr>
            <w:r w:rsidRPr="00B85D85">
              <w:rPr>
                <w:rFonts w:eastAsia="Calibri" w:cs="Calibri"/>
                <w:sz w:val="18"/>
                <w:szCs w:val="18"/>
              </w:rPr>
              <w:t>48</w:t>
            </w:r>
          </w:p>
        </w:tc>
      </w:tr>
      <w:tr w:rsidR="003A61DB" w:rsidRPr="00B85D85" w14:paraId="3FA71EEB"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0B4495" w14:textId="1E4F3BE0"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Chargé.e</w:t>
            </w:r>
            <w:proofErr w:type="spellEnd"/>
            <w:r w:rsidRPr="00B85D85">
              <w:rPr>
                <w:rFonts w:eastAsia="Calibri" w:cs="Calibri"/>
                <w:sz w:val="18"/>
                <w:szCs w:val="18"/>
              </w:rPr>
              <w:t xml:space="preserve"> Genre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ACCBD" w14:textId="72AFEA8A"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B06E08" w14:textId="66940745"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D3B636" w14:textId="36FB1B6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FEC82F"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608C1A" w14:textId="79E4A105"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BF97AB" w14:textId="72AFEA8A"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057FEBEC"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BB536F" w14:textId="7BD28836"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Chargé.e</w:t>
            </w:r>
            <w:proofErr w:type="spellEnd"/>
            <w:r w:rsidRPr="00B85D85">
              <w:rPr>
                <w:rFonts w:eastAsia="Calibri" w:cs="Calibri"/>
                <w:sz w:val="18"/>
                <w:szCs w:val="18"/>
              </w:rPr>
              <w:t xml:space="preserve"> gestion RH</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2D49E" w14:textId="72AFEA8A"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F44990" w14:textId="3FBF2D26"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BDA7DE" w14:textId="675DEAE5"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2A8CE4"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CE9E3E" w14:textId="6868A442"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870557" w14:textId="72AFEA8A"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C0E76CD"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353BD" w14:textId="716A22D9"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Chargé.e</w:t>
            </w:r>
            <w:proofErr w:type="spellEnd"/>
            <w:r w:rsidRPr="00B85D85">
              <w:rPr>
                <w:rFonts w:eastAsia="Calibri" w:cs="Calibri"/>
                <w:sz w:val="18"/>
                <w:szCs w:val="18"/>
              </w:rPr>
              <w:t xml:space="preserve"> C4D</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716ED" w14:textId="72AFEA8A"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DEEC16" w14:textId="6F9BC9FD"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9EC351" w14:textId="6036F7DE"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4C49D9" w14:textId="72AFEA8A"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57860E" w14:textId="18D19D09"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5D6C3F" w14:textId="72AFEA8A" w:rsidR="7E3662EB" w:rsidRPr="00B85D85" w:rsidRDefault="7E3662EB" w:rsidP="00597AEB">
            <w:pPr>
              <w:jc w:val="center"/>
              <w:rPr>
                <w:rFonts w:eastAsia="Calibri" w:cs="Calibri"/>
                <w:sz w:val="18"/>
                <w:szCs w:val="18"/>
              </w:rPr>
            </w:pPr>
            <w:r w:rsidRPr="00B85D85">
              <w:rPr>
                <w:rFonts w:eastAsia="Calibri" w:cs="Calibri"/>
                <w:sz w:val="18"/>
                <w:szCs w:val="18"/>
              </w:rPr>
              <w:t>48</w:t>
            </w:r>
          </w:p>
        </w:tc>
      </w:tr>
      <w:tr w:rsidR="003A61DB" w:rsidRPr="00B85D85" w14:paraId="2A8E99E8"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7CF33A" w14:textId="136074DE" w:rsidR="7E3662EB" w:rsidRPr="00B85D85" w:rsidRDefault="7E3662EB" w:rsidP="00597AEB">
            <w:pPr>
              <w:jc w:val="left"/>
              <w:rPr>
                <w:rFonts w:eastAsia="Calibri" w:cs="Calibri"/>
                <w:sz w:val="18"/>
                <w:szCs w:val="18"/>
              </w:rPr>
            </w:pPr>
            <w:r w:rsidRPr="00B85D85">
              <w:rPr>
                <w:rFonts w:eastAsia="Calibri" w:cs="Calibri"/>
                <w:sz w:val="18"/>
                <w:szCs w:val="18"/>
              </w:rPr>
              <w:t xml:space="preserve">ICT &amp; digitalisation </w:t>
            </w:r>
            <w:proofErr w:type="spellStart"/>
            <w:r w:rsidRPr="00B85D85">
              <w:rPr>
                <w:rFonts w:eastAsia="Calibri" w:cs="Calibri"/>
                <w:sz w:val="18"/>
                <w:szCs w:val="18"/>
              </w:rPr>
              <w:t>officer</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C633D" w14:textId="6B90AE12"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9FAFD0" w14:textId="7CF70405"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42D62E" w14:textId="09DE507F"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54D33A"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837F38" w14:textId="179CD593"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F4C789"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CD629B5"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B34442" w14:textId="148C6BDB" w:rsidR="7E3662EB" w:rsidRPr="00B85D85" w:rsidRDefault="7E3662EB" w:rsidP="00597AEB">
            <w:pPr>
              <w:jc w:val="left"/>
              <w:rPr>
                <w:rFonts w:eastAsia="Calibri" w:cs="Calibri"/>
                <w:sz w:val="18"/>
                <w:szCs w:val="18"/>
              </w:rPr>
            </w:pPr>
            <w:r w:rsidRPr="00B85D85">
              <w:rPr>
                <w:rFonts w:eastAsia="Calibri" w:cs="Calibri"/>
                <w:sz w:val="18"/>
                <w:szCs w:val="18"/>
              </w:rPr>
              <w:t>RAFI</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B35414" w14:textId="6B90AE12"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5AE6BE" w14:textId="7A96A81A"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C06E4C" w14:textId="260A57A7" w:rsidR="7E3662EB" w:rsidRPr="00B85D85" w:rsidRDefault="7E3662EB" w:rsidP="00597AEB">
            <w:pPr>
              <w:jc w:val="center"/>
              <w:rPr>
                <w:rFonts w:eastAsia="Calibri" w:cs="Calibri"/>
                <w:sz w:val="18"/>
                <w:szCs w:val="18"/>
              </w:rPr>
            </w:pPr>
            <w:r w:rsidRPr="00B85D85">
              <w:rPr>
                <w:rFonts w:eastAsia="Calibri" w:cs="Calibri"/>
                <w:sz w:val="18"/>
                <w:szCs w:val="18"/>
              </w:rPr>
              <w:t>INT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4FE961"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806F2D" w14:textId="7D0C8982" w:rsidR="7E3662EB" w:rsidRPr="00B85D85" w:rsidRDefault="7E3662EB" w:rsidP="00597AEB">
            <w:pPr>
              <w:jc w:val="center"/>
              <w:rPr>
                <w:rFonts w:eastAsia="Calibri" w:cs="Calibri"/>
                <w:sz w:val="18"/>
                <w:szCs w:val="18"/>
              </w:rPr>
            </w:pPr>
            <w:r w:rsidRPr="00B85D85">
              <w:rPr>
                <w:rFonts w:eastAsia="Calibri" w:cs="Calibri"/>
                <w:sz w:val="18"/>
                <w:szCs w:val="18"/>
              </w:rPr>
              <w:t>50%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0327A7" w14:textId="6B90AE12" w:rsidR="7E3662EB" w:rsidRPr="00B85D85" w:rsidRDefault="7E3662EB" w:rsidP="00597AEB">
            <w:pPr>
              <w:jc w:val="center"/>
              <w:rPr>
                <w:rFonts w:eastAsia="Calibri" w:cs="Calibri"/>
                <w:sz w:val="18"/>
                <w:szCs w:val="18"/>
              </w:rPr>
            </w:pPr>
            <w:r w:rsidRPr="00B85D85">
              <w:rPr>
                <w:rFonts w:eastAsia="Calibri" w:cs="Calibri"/>
                <w:sz w:val="18"/>
                <w:szCs w:val="18"/>
              </w:rPr>
              <w:t>60</w:t>
            </w:r>
          </w:p>
        </w:tc>
      </w:tr>
      <w:tr w:rsidR="003A61DB" w:rsidRPr="00B85D85" w14:paraId="7DF73EF7" w14:textId="77777777" w:rsidTr="003A61DB">
        <w:trPr>
          <w:trHeight w:val="330"/>
        </w:trPr>
        <w:tc>
          <w:tcPr>
            <w:tcW w:w="3261" w:type="dxa"/>
            <w:tcBorders>
              <w:top w:val="single" w:sz="4" w:space="0" w:color="auto"/>
              <w:left w:val="single" w:sz="4" w:space="0" w:color="auto"/>
              <w:bottom w:val="nil"/>
              <w:right w:val="single" w:sz="4" w:space="0" w:color="auto"/>
            </w:tcBorders>
            <w:shd w:val="clear" w:color="auto" w:fill="FFFFFF" w:themeFill="background1"/>
            <w:vAlign w:val="bottom"/>
          </w:tcPr>
          <w:p w14:paraId="2EC78001" w14:textId="54CF714F" w:rsidR="7E3662EB" w:rsidRPr="00B85D85" w:rsidRDefault="7E3662EB" w:rsidP="00597AEB">
            <w:pPr>
              <w:jc w:val="left"/>
              <w:rPr>
                <w:rFonts w:eastAsia="Calibri" w:cs="Calibri"/>
                <w:sz w:val="18"/>
                <w:szCs w:val="18"/>
              </w:rPr>
            </w:pPr>
            <w:r w:rsidRPr="00B85D85">
              <w:rPr>
                <w:rFonts w:eastAsia="Calibri" w:cs="Calibri"/>
                <w:sz w:val="18"/>
                <w:szCs w:val="18"/>
              </w:rPr>
              <w:t>Responsable Admin et Fin</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14:paraId="040CFA74" w14:textId="6B90AE12"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BD2541" w14:textId="44DF247C"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14:paraId="4B6BEBA4" w14:textId="52424DA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1906552D"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nil"/>
              <w:right w:val="single" w:sz="4" w:space="0" w:color="auto"/>
            </w:tcBorders>
            <w:shd w:val="clear" w:color="auto" w:fill="FFFFFF" w:themeFill="background1"/>
            <w:vAlign w:val="bottom"/>
          </w:tcPr>
          <w:p w14:paraId="3041B8A4" w14:textId="4400B9BF"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nil"/>
              <w:right w:val="single" w:sz="4" w:space="0" w:color="auto"/>
            </w:tcBorders>
            <w:shd w:val="clear" w:color="auto" w:fill="FFFFFF" w:themeFill="background1"/>
            <w:vAlign w:val="bottom"/>
          </w:tcPr>
          <w:p w14:paraId="165B3FEE"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71EE5B41" w14:textId="77777777" w:rsidTr="003A61DB">
        <w:trPr>
          <w:trHeight w:val="347"/>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0741C92" w14:textId="389D48C3"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Contr</w:t>
            </w:r>
            <w:r w:rsidR="332358E4" w:rsidRPr="00B85D85">
              <w:rPr>
                <w:rFonts w:eastAsia="Calibri" w:cs="Calibri"/>
                <w:sz w:val="18"/>
                <w:szCs w:val="18"/>
              </w:rPr>
              <w:t>ô</w:t>
            </w:r>
            <w:r w:rsidRPr="00B85D85">
              <w:rPr>
                <w:rFonts w:eastAsia="Calibri" w:cs="Calibri"/>
                <w:sz w:val="18"/>
                <w:szCs w:val="18"/>
              </w:rPr>
              <w:t>leur.euse</w:t>
            </w:r>
            <w:proofErr w:type="spellEnd"/>
            <w:r w:rsidRPr="00B85D85">
              <w:rPr>
                <w:rFonts w:eastAsia="Calibri" w:cs="Calibri"/>
                <w:sz w:val="18"/>
                <w:szCs w:val="18"/>
              </w:rPr>
              <w:t xml:space="preserve"> de gestion suivi/</w:t>
            </w:r>
            <w:r w:rsidR="5DE72420" w:rsidRPr="00B85D85">
              <w:rPr>
                <w:rFonts w:eastAsia="Calibri" w:cs="Calibri"/>
                <w:sz w:val="18"/>
                <w:szCs w:val="18"/>
              </w:rPr>
              <w:t>contrôle</w:t>
            </w:r>
            <w:r w:rsidRPr="00B85D85">
              <w:rPr>
                <w:rFonts w:eastAsia="Calibri" w:cs="Calibri"/>
                <w:sz w:val="18"/>
                <w:szCs w:val="18"/>
              </w:rPr>
              <w:t xml:space="preserve"> subsides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CB29255" w14:textId="149AB597"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786CDB" w14:textId="5DA0BB26" w:rsidR="7E3662EB" w:rsidRPr="00B85D85" w:rsidRDefault="7E3662EB" w:rsidP="00597AEB">
            <w:pPr>
              <w:jc w:val="center"/>
              <w:rPr>
                <w:rFonts w:eastAsia="Calibri" w:cs="Calibri"/>
                <w:sz w:val="18"/>
                <w:szCs w:val="18"/>
              </w:rPr>
            </w:pPr>
            <w:r w:rsidRPr="00B85D85">
              <w:rPr>
                <w:rFonts w:eastAsia="Calibri" w:cs="Calibri"/>
                <w:sz w:val="18"/>
                <w:szCs w:val="18"/>
              </w:rPr>
              <w:t xml:space="preserve">Haut Katanga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1227F6" w14:textId="39F522E6"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84B0AC" w14:textId="149AB597"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590966" w14:textId="24CE2DC9"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5629035" w14:textId="149AB597"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D00E842"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01C1B80" w14:textId="15B6C585" w:rsidR="7E3662EB" w:rsidRPr="00B85D85" w:rsidRDefault="7E3662EB" w:rsidP="00597AEB">
            <w:pPr>
              <w:jc w:val="left"/>
              <w:rPr>
                <w:rFonts w:eastAsia="Calibri" w:cs="Calibri"/>
                <w:sz w:val="18"/>
                <w:szCs w:val="18"/>
              </w:rPr>
            </w:pPr>
            <w:r w:rsidRPr="00B85D85">
              <w:rPr>
                <w:rFonts w:eastAsia="Calibri" w:cs="Calibri"/>
                <w:sz w:val="18"/>
                <w:szCs w:val="18"/>
              </w:rPr>
              <w:t>Comptable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C9DC0E1" w14:textId="6B90AE12" w:rsidR="7E3662EB" w:rsidRPr="00B85D85" w:rsidRDefault="7E3662EB" w:rsidP="00597AEB">
            <w:pPr>
              <w:jc w:val="center"/>
              <w:rPr>
                <w:rFonts w:eastAsia="Calibri" w:cs="Calibri"/>
                <w:sz w:val="18"/>
                <w:szCs w:val="18"/>
              </w:rPr>
            </w:pPr>
            <w:r w:rsidRPr="00B85D85">
              <w:rPr>
                <w:rFonts w:eastAsia="Calibri" w:cs="Calibri"/>
                <w:sz w:val="18"/>
                <w:szCs w:val="18"/>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BEC9EF" w14:textId="3EA44842"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C13B52" w14:textId="2B03271E"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C6CC01" w14:textId="6B90AE12" w:rsidR="7E3662EB" w:rsidRPr="00B85D85" w:rsidRDefault="7E3662EB" w:rsidP="00597AEB">
            <w:pPr>
              <w:jc w:val="center"/>
              <w:rPr>
                <w:rFonts w:eastAsia="Calibri" w:cs="Calibri"/>
                <w:sz w:val="18"/>
                <w:szCs w:val="18"/>
              </w:rPr>
            </w:pPr>
            <w:r w:rsidRPr="00B85D85">
              <w:rPr>
                <w:rFonts w:eastAsia="Calibri" w:cs="Calibri"/>
                <w:sz w:val="18"/>
                <w:szCs w:val="18"/>
              </w:rPr>
              <w:t>2</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C1AEC9" w14:textId="59BB66FD"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88CCE1E"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7AC30F7"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12C3C6C" w14:textId="0C10F8EA"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Caissier.ière</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15069ED" w14:textId="6B90AE12"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CB41CE" w14:textId="4633A459"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4191F2" w14:textId="23DAEB1D"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BCD304"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E13A78" w14:textId="55E15445"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1BD772D"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0A4A754"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CD5FF19" w14:textId="156AB60C"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Trésorier.ière</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70E743A" w14:textId="6B90AE12" w:rsidR="7E3662EB" w:rsidRPr="00B85D85" w:rsidRDefault="7E3662EB" w:rsidP="00597AEB">
            <w:pPr>
              <w:jc w:val="center"/>
              <w:rPr>
                <w:rFonts w:eastAsia="Calibri" w:cs="Calibri"/>
                <w:sz w:val="18"/>
                <w:szCs w:val="18"/>
              </w:rPr>
            </w:pPr>
            <w:r w:rsidRPr="00B85D85">
              <w:rPr>
                <w:rFonts w:eastAsia="Calibri" w:cs="Calibri"/>
                <w:sz w:val="18"/>
                <w:szCs w:val="18"/>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F4D378" w14:textId="2C0AEC33"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5E8EF1" w14:textId="3B83A7E8"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0941AE"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EF135A" w14:textId="50E95455"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64A114D"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0E27C50"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093576F" w14:textId="514F4BD3" w:rsidR="7E3662EB" w:rsidRPr="00B85D85" w:rsidRDefault="7E3662EB" w:rsidP="00597AEB">
            <w:pPr>
              <w:jc w:val="left"/>
              <w:rPr>
                <w:rFonts w:eastAsia="Calibri" w:cs="Calibri"/>
                <w:sz w:val="18"/>
                <w:szCs w:val="18"/>
              </w:rPr>
            </w:pPr>
            <w:r w:rsidRPr="00B85D85">
              <w:rPr>
                <w:rFonts w:eastAsia="Calibri" w:cs="Calibri"/>
                <w:sz w:val="18"/>
                <w:szCs w:val="18"/>
              </w:rPr>
              <w:t>Archiviste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ABE21B6" w14:textId="6B90AE12"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7D23B" w14:textId="40FADF2A"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B8B1FA" w14:textId="23488E2B"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271F86A1"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nil"/>
              <w:right w:val="single" w:sz="4" w:space="0" w:color="auto"/>
            </w:tcBorders>
            <w:shd w:val="clear" w:color="auto" w:fill="FFFFFF" w:themeFill="background1"/>
            <w:vAlign w:val="bottom"/>
          </w:tcPr>
          <w:p w14:paraId="786EB2A8" w14:textId="072D5E6E"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42868EB"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1F7CA44" w14:textId="77777777" w:rsidTr="003A61DB">
        <w:trPr>
          <w:trHeight w:val="330"/>
        </w:trPr>
        <w:tc>
          <w:tcPr>
            <w:tcW w:w="3261" w:type="dxa"/>
            <w:tcBorders>
              <w:top w:val="single" w:sz="4" w:space="0" w:color="auto"/>
              <w:left w:val="single" w:sz="4" w:space="0" w:color="auto"/>
              <w:bottom w:val="nil"/>
              <w:right w:val="single" w:sz="4" w:space="0" w:color="auto"/>
            </w:tcBorders>
            <w:shd w:val="clear" w:color="auto" w:fill="FFFFFF" w:themeFill="background1"/>
            <w:vAlign w:val="bottom"/>
          </w:tcPr>
          <w:p w14:paraId="3F19DD9F" w14:textId="682F0EF1" w:rsidR="7E3662EB" w:rsidRPr="00B85D85" w:rsidRDefault="7E3662EB" w:rsidP="00597AEB">
            <w:pPr>
              <w:jc w:val="left"/>
              <w:rPr>
                <w:rFonts w:eastAsia="Calibri" w:cs="Calibri"/>
                <w:sz w:val="18"/>
                <w:szCs w:val="18"/>
              </w:rPr>
            </w:pPr>
            <w:r w:rsidRPr="00B85D85">
              <w:rPr>
                <w:rFonts w:eastAsia="Calibri" w:cs="Calibri"/>
                <w:sz w:val="18"/>
                <w:szCs w:val="18"/>
              </w:rPr>
              <w:t>ECA</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14:paraId="61CA8B0F" w14:textId="6B90AE12"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8D05A2" w14:textId="6B047221"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002224" w14:textId="0EB5C8F9"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1E141145"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nil"/>
              <w:right w:val="single" w:sz="4" w:space="0" w:color="auto"/>
            </w:tcBorders>
            <w:shd w:val="clear" w:color="auto" w:fill="FFFFFF" w:themeFill="background1"/>
            <w:vAlign w:val="bottom"/>
          </w:tcPr>
          <w:p w14:paraId="47F1471A" w14:textId="4A57847E"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nil"/>
              <w:right w:val="single" w:sz="4" w:space="0" w:color="auto"/>
            </w:tcBorders>
            <w:shd w:val="clear" w:color="auto" w:fill="FFFFFF" w:themeFill="background1"/>
            <w:vAlign w:val="bottom"/>
          </w:tcPr>
          <w:p w14:paraId="0F9D3389"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296B7551"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124BF87" w14:textId="1A07E177"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Coordinateur.trice</w:t>
            </w:r>
            <w:proofErr w:type="spellEnd"/>
            <w:r w:rsidRPr="00B85D85">
              <w:rPr>
                <w:rFonts w:eastAsia="Calibri" w:cs="Calibri"/>
                <w:sz w:val="18"/>
                <w:szCs w:val="18"/>
              </w:rPr>
              <w:t xml:space="preserve"> logistique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4B1FC2A" w14:textId="6B90AE12"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AAD94B" w14:textId="4EDA4AA1"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5BA64E" w14:textId="4F96F410"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25EB9987"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09A834" w14:textId="000C5EBF"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8C22F95" w14:textId="6B90AE12"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3CA12B7" w14:textId="77777777" w:rsidTr="003A61DB">
        <w:trPr>
          <w:trHeight w:val="330"/>
        </w:trPr>
        <w:tc>
          <w:tcPr>
            <w:tcW w:w="3261"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483BB52D" w14:textId="0FA1BDDC" w:rsidR="7E3662EB" w:rsidRPr="00B85D85" w:rsidRDefault="7E3662EB" w:rsidP="00597AEB">
            <w:pPr>
              <w:jc w:val="left"/>
              <w:rPr>
                <w:rFonts w:eastAsia="Calibri" w:cs="Calibri"/>
                <w:sz w:val="18"/>
                <w:szCs w:val="18"/>
              </w:rPr>
            </w:pPr>
            <w:r w:rsidRPr="00B85D85">
              <w:rPr>
                <w:rFonts w:eastAsia="Calibri" w:cs="Calibri"/>
                <w:sz w:val="18"/>
                <w:szCs w:val="18"/>
              </w:rPr>
              <w:t>Gestionnaire petits achats</w:t>
            </w:r>
          </w:p>
        </w:tc>
        <w:tc>
          <w:tcPr>
            <w:tcW w:w="708"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6614E4F4" w14:textId="6B90AE12" w:rsidR="7E3662EB" w:rsidRPr="00B85D85" w:rsidRDefault="7E3662EB" w:rsidP="00597AEB">
            <w:pPr>
              <w:jc w:val="center"/>
              <w:rPr>
                <w:rFonts w:eastAsia="Calibri" w:cs="Calibri"/>
                <w:sz w:val="18"/>
                <w:szCs w:val="18"/>
              </w:rPr>
            </w:pPr>
            <w:r w:rsidRPr="00B85D85">
              <w:rPr>
                <w:rFonts w:eastAsia="Calibri" w:cs="Calibri"/>
                <w:sz w:val="18"/>
                <w:szCs w:val="18"/>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F81068" w14:textId="7CB6D21C"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14:paraId="7A01DF1D" w14:textId="364D6D54"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028BA64E" w14:textId="6B90AE12"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nil"/>
              <w:right w:val="single" w:sz="4" w:space="0" w:color="auto"/>
            </w:tcBorders>
            <w:shd w:val="clear" w:color="auto" w:fill="FFFFFF" w:themeFill="background1"/>
            <w:vAlign w:val="bottom"/>
          </w:tcPr>
          <w:p w14:paraId="367790DD" w14:textId="3D97DB8D"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02B38F3A"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EC09A49" w14:textId="77777777" w:rsidTr="003A61DB">
        <w:trPr>
          <w:trHeight w:val="330"/>
        </w:trPr>
        <w:tc>
          <w:tcPr>
            <w:tcW w:w="3261"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237DA30B" w14:textId="4E4725F5" w:rsidR="7E3662EB" w:rsidRPr="00B85D85" w:rsidRDefault="7E3662EB" w:rsidP="00597AEB">
            <w:pPr>
              <w:jc w:val="left"/>
              <w:rPr>
                <w:rFonts w:eastAsia="Calibri" w:cs="Calibri"/>
                <w:sz w:val="18"/>
                <w:szCs w:val="18"/>
              </w:rPr>
            </w:pPr>
            <w:r w:rsidRPr="00B85D85">
              <w:rPr>
                <w:rFonts w:eastAsia="Calibri" w:cs="Calibri"/>
                <w:sz w:val="18"/>
                <w:szCs w:val="18"/>
              </w:rPr>
              <w:t>Gestionnaire petits achats</w:t>
            </w:r>
          </w:p>
        </w:tc>
        <w:tc>
          <w:tcPr>
            <w:tcW w:w="708"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2E7B6B64" w14:textId="197E00CB" w:rsidR="7E3662EB" w:rsidRPr="00B85D85" w:rsidRDefault="7E3662EB" w:rsidP="00597AEB">
            <w:pPr>
              <w:jc w:val="center"/>
              <w:rPr>
                <w:rFonts w:eastAsia="Calibri" w:cs="Calibri"/>
                <w:sz w:val="18"/>
                <w:szCs w:val="18"/>
              </w:rPr>
            </w:pPr>
            <w:r w:rsidRPr="00B85D85">
              <w:rPr>
                <w:rFonts w:eastAsia="Calibri" w:cs="Calibri"/>
                <w:sz w:val="18"/>
                <w:szCs w:val="18"/>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5CE68B" w14:textId="7B019420"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14:paraId="224F7D7D" w14:textId="30D09421"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nil"/>
              <w:right w:val="single" w:sz="4" w:space="0" w:color="auto"/>
            </w:tcBorders>
            <w:shd w:val="clear" w:color="auto" w:fill="FFFFFF" w:themeFill="background1"/>
            <w:vAlign w:val="bottom"/>
          </w:tcPr>
          <w:p w14:paraId="56FE30CF"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nil"/>
              <w:right w:val="single" w:sz="4" w:space="0" w:color="auto"/>
            </w:tcBorders>
            <w:shd w:val="clear" w:color="auto" w:fill="FFFFFF" w:themeFill="background1"/>
            <w:vAlign w:val="bottom"/>
          </w:tcPr>
          <w:p w14:paraId="393D4BF7" w14:textId="66222C4E"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220378D5" w14:textId="197E00CB" w:rsidR="7E3662EB" w:rsidRPr="00B85D85" w:rsidRDefault="7E3662EB" w:rsidP="00597AEB">
            <w:pPr>
              <w:jc w:val="center"/>
              <w:rPr>
                <w:rFonts w:eastAsia="Calibri" w:cs="Calibri"/>
                <w:sz w:val="18"/>
                <w:szCs w:val="18"/>
              </w:rPr>
            </w:pPr>
            <w:r w:rsidRPr="00B85D85">
              <w:rPr>
                <w:rFonts w:eastAsia="Calibri" w:cs="Calibri"/>
                <w:sz w:val="18"/>
                <w:szCs w:val="18"/>
              </w:rPr>
              <w:t>48</w:t>
            </w:r>
          </w:p>
        </w:tc>
      </w:tr>
      <w:tr w:rsidR="003A61DB" w:rsidRPr="00B85D85" w14:paraId="090E8F08"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F1C25CD" w14:textId="197E00CB" w:rsidR="7E3662EB" w:rsidRPr="00B85D85" w:rsidRDefault="7E3662EB" w:rsidP="00597AEB">
            <w:pPr>
              <w:jc w:val="left"/>
              <w:rPr>
                <w:rFonts w:eastAsia="Calibri" w:cs="Calibri"/>
                <w:sz w:val="18"/>
                <w:szCs w:val="18"/>
                <w:lang w:val="en-US"/>
              </w:rPr>
            </w:pPr>
            <w:proofErr w:type="spellStart"/>
            <w:r w:rsidRPr="00B85D85">
              <w:rPr>
                <w:rFonts w:eastAsia="Calibri" w:cs="Calibri"/>
                <w:sz w:val="18"/>
                <w:szCs w:val="18"/>
                <w:lang w:val="en-US"/>
              </w:rPr>
              <w:t>Assistant.e</w:t>
            </w:r>
            <w:proofErr w:type="spellEnd"/>
            <w:r w:rsidRPr="00B85D85">
              <w:rPr>
                <w:rFonts w:eastAsia="Calibri" w:cs="Calibri"/>
                <w:sz w:val="18"/>
                <w:szCs w:val="18"/>
                <w:lang w:val="en-US"/>
              </w:rPr>
              <w:t xml:space="preserve"> Log </w:t>
            </w:r>
            <w:proofErr w:type="spellStart"/>
            <w:r w:rsidRPr="00B85D85">
              <w:rPr>
                <w:rFonts w:eastAsia="Calibri" w:cs="Calibri"/>
                <w:sz w:val="18"/>
                <w:szCs w:val="18"/>
                <w:lang w:val="en-US"/>
              </w:rPr>
              <w:t>magasinn</w:t>
            </w:r>
            <w:proofErr w:type="spellEnd"/>
            <w:r w:rsidRPr="00B85D85">
              <w:rPr>
                <w:rFonts w:eastAsia="Calibri" w:cs="Calibri"/>
                <w:sz w:val="18"/>
                <w:szCs w:val="18"/>
                <w:lang w:val="en-US"/>
              </w:rPr>
              <w:t xml:space="preserve"> &amp; stocks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5271AD2" w14:textId="197E00CB"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9EA1B1" w14:textId="12E5C105"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14:paraId="11B99EF7" w14:textId="19693AC4"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2A57B69"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3BF0EE2" w14:textId="6E0FDF94"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2039832"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0045E7B0" w14:textId="77777777" w:rsidTr="003A61DB">
        <w:trPr>
          <w:trHeight w:val="330"/>
        </w:trPr>
        <w:tc>
          <w:tcPr>
            <w:tcW w:w="3261"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37E5913B" w14:textId="4A71CCB6"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Assistant.e</w:t>
            </w:r>
            <w:proofErr w:type="spellEnd"/>
            <w:r w:rsidRPr="00B85D85">
              <w:rPr>
                <w:rFonts w:eastAsia="Calibri" w:cs="Calibri"/>
                <w:sz w:val="18"/>
                <w:szCs w:val="18"/>
              </w:rPr>
              <w:t xml:space="preserve"> Log voyages &amp; charroi</w:t>
            </w:r>
          </w:p>
        </w:tc>
        <w:tc>
          <w:tcPr>
            <w:tcW w:w="708"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2A4C2A6D" w14:textId="197E00CB"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17B8D8" w14:textId="3AC27198"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14:paraId="5C8C13F1" w14:textId="070FDFF6"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7C83A60F"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74E72C9C" w14:textId="40A73967"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240CD322"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12F7E838"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83187F3" w14:textId="6C07274D"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Assistant.e</w:t>
            </w:r>
            <w:proofErr w:type="spellEnd"/>
            <w:r w:rsidRPr="00B85D85">
              <w:rPr>
                <w:rFonts w:eastAsia="Calibri" w:cs="Calibri"/>
                <w:sz w:val="18"/>
                <w:szCs w:val="18"/>
              </w:rPr>
              <w:t xml:space="preserve"> Log générale (infra, sécu, radio)</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11E3F15" w14:textId="197E00CB"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E6F143" w14:textId="78DD6537"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2FF31D8" w14:textId="10E2DBBC"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D5AD9D7"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0F8D42C" w14:textId="07ED350D"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3EEF707"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6895788"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76A556B" w14:textId="3F67E836"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Assistant.e</w:t>
            </w:r>
            <w:proofErr w:type="spellEnd"/>
            <w:r w:rsidRPr="00B85D85">
              <w:rPr>
                <w:rFonts w:eastAsia="Calibri" w:cs="Calibri"/>
                <w:sz w:val="18"/>
                <w:szCs w:val="18"/>
              </w:rPr>
              <w:t xml:space="preserve"> Log générale (infra, sécu, radio)</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E2233EF" w14:textId="197E00CB" w:rsidR="7E3662EB" w:rsidRPr="00B85D85" w:rsidRDefault="7E3662EB" w:rsidP="00597AEB">
            <w:pPr>
              <w:jc w:val="center"/>
              <w:rPr>
                <w:rFonts w:eastAsia="Calibri" w:cs="Calibri"/>
                <w:sz w:val="18"/>
                <w:szCs w:val="18"/>
              </w:rPr>
            </w:pPr>
            <w:r w:rsidRPr="00B85D85">
              <w:rPr>
                <w:rFonts w:eastAsia="Calibri" w:cs="Calibri"/>
                <w:sz w:val="18"/>
                <w:szCs w:val="18"/>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C82C30" w14:textId="3F538D47" w:rsidR="7E3662EB" w:rsidRPr="00B85D85" w:rsidRDefault="7E3662EB" w:rsidP="00597AEB">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45BC105" w14:textId="03BE9C4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CE044C4"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F820119" w14:textId="41100667"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E48EC46"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765D6764"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E1CDB49" w14:textId="462D13F5" w:rsidR="7E3662EB" w:rsidRPr="00B85D85" w:rsidRDefault="7E3662EB" w:rsidP="00597AEB">
            <w:pPr>
              <w:jc w:val="left"/>
              <w:rPr>
                <w:rFonts w:eastAsia="Calibri" w:cs="Calibri"/>
                <w:sz w:val="18"/>
                <w:szCs w:val="18"/>
              </w:rPr>
            </w:pPr>
            <w:r w:rsidRPr="00B85D85">
              <w:rPr>
                <w:rFonts w:eastAsia="Calibri" w:cs="Calibri"/>
                <w:sz w:val="18"/>
                <w:szCs w:val="18"/>
              </w:rPr>
              <w:t>Chauffeur</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822DC15" w14:textId="1B35B4FF" w:rsidR="7E3662EB" w:rsidRPr="00B85D85" w:rsidRDefault="7E3662EB" w:rsidP="00597AEB">
            <w:pPr>
              <w:jc w:val="center"/>
              <w:rPr>
                <w:rFonts w:eastAsia="Calibri" w:cs="Calibri"/>
                <w:sz w:val="18"/>
                <w:szCs w:val="18"/>
              </w:rPr>
            </w:pPr>
            <w:r w:rsidRPr="00B85D85">
              <w:rPr>
                <w:rFonts w:eastAsia="Calibri" w:cs="Calibri"/>
                <w:sz w:val="18"/>
                <w:szCs w:val="18"/>
              </w:rPr>
              <w:t>1B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0A5B33" w14:textId="4D733459"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35EF68B" w14:textId="34D144D5"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5BB4240" w14:textId="197E00CB"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2B7E0C0" w14:textId="08B44AFC"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C77A63B"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33822127"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DBC65FE" w14:textId="1236165F" w:rsidR="7E3662EB" w:rsidRPr="00B85D85" w:rsidRDefault="7E3662EB" w:rsidP="00597AEB">
            <w:pPr>
              <w:jc w:val="left"/>
              <w:rPr>
                <w:rFonts w:eastAsia="Calibri" w:cs="Calibri"/>
                <w:sz w:val="18"/>
                <w:szCs w:val="18"/>
              </w:rPr>
            </w:pPr>
            <w:r w:rsidRPr="00B85D85">
              <w:rPr>
                <w:rFonts w:eastAsia="Calibri" w:cs="Calibri"/>
                <w:sz w:val="18"/>
                <w:szCs w:val="18"/>
              </w:rPr>
              <w:t>Chauffeur</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EF1F96C" w14:textId="1099AEB6" w:rsidR="7E3662EB" w:rsidRPr="00B85D85" w:rsidRDefault="7E3662EB" w:rsidP="00597AEB">
            <w:pPr>
              <w:jc w:val="center"/>
              <w:rPr>
                <w:rFonts w:eastAsia="Calibri" w:cs="Calibri"/>
                <w:sz w:val="18"/>
                <w:szCs w:val="18"/>
              </w:rPr>
            </w:pPr>
            <w:r w:rsidRPr="00B85D85">
              <w:rPr>
                <w:rFonts w:eastAsia="Calibri" w:cs="Calibri"/>
                <w:sz w:val="18"/>
                <w:szCs w:val="18"/>
              </w:rPr>
              <w:t>1B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3FD746" w14:textId="256E499D" w:rsidR="7E3662EB" w:rsidRPr="00B85D85" w:rsidRDefault="7E3662EB" w:rsidP="00597AEB">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07AAEFF" w14:textId="6ABB18B4"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B449D70" w14:textId="197E00CB" w:rsidR="7E3662EB" w:rsidRPr="00B85D85" w:rsidRDefault="7E3662EB" w:rsidP="00597AEB">
            <w:pPr>
              <w:jc w:val="center"/>
              <w:rPr>
                <w:rFonts w:eastAsia="Calibri" w:cs="Calibri"/>
                <w:sz w:val="18"/>
                <w:szCs w:val="18"/>
              </w:rPr>
            </w:pPr>
            <w:r w:rsidRPr="00B85D85">
              <w:rPr>
                <w:rFonts w:eastAsia="Calibri" w:cs="Calibri"/>
                <w:sz w:val="18"/>
                <w:szCs w:val="18"/>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3A02C1F" w14:textId="32DB5F5A"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7D52CEE"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1613B3A8" w14:textId="77777777" w:rsidTr="003A61DB">
        <w:trPr>
          <w:trHeight w:val="330"/>
        </w:trPr>
        <w:tc>
          <w:tcPr>
            <w:tcW w:w="3261"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bottom"/>
          </w:tcPr>
          <w:p w14:paraId="7EA42690" w14:textId="7C078EDF" w:rsidR="7E3662EB" w:rsidRPr="00B85D85" w:rsidRDefault="7E3662EB" w:rsidP="00597AEB">
            <w:pPr>
              <w:jc w:val="left"/>
              <w:rPr>
                <w:rFonts w:eastAsia="Calibri" w:cs="Calibri"/>
                <w:sz w:val="18"/>
                <w:szCs w:val="18"/>
              </w:rPr>
            </w:pPr>
            <w:r w:rsidRPr="00B85D85">
              <w:rPr>
                <w:rFonts w:eastAsia="Calibri" w:cs="Calibri"/>
                <w:sz w:val="18"/>
                <w:szCs w:val="18"/>
              </w:rPr>
              <w:t>Chauffeur mécanicien</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CAD50F0" w14:textId="197E00CB" w:rsidR="7E3662EB" w:rsidRPr="00B85D85" w:rsidRDefault="7E3662EB" w:rsidP="00597AEB">
            <w:pPr>
              <w:jc w:val="center"/>
              <w:rPr>
                <w:rFonts w:eastAsia="Calibri" w:cs="Calibri"/>
                <w:sz w:val="18"/>
                <w:szCs w:val="18"/>
              </w:rPr>
            </w:pPr>
            <w:r w:rsidRPr="00B85D85">
              <w:rPr>
                <w:rFonts w:eastAsia="Calibri" w:cs="Calibri"/>
                <w:sz w:val="18"/>
                <w:szCs w:val="18"/>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F3C5A3" w14:textId="149AB597" w:rsidR="7E3662EB" w:rsidRPr="00B85D85" w:rsidRDefault="7E3662EB" w:rsidP="00597AEB">
            <w:pPr>
              <w:jc w:val="center"/>
              <w:rPr>
                <w:rFonts w:eastAsia="Calibri" w:cs="Calibri"/>
                <w:sz w:val="18"/>
                <w:szCs w:val="18"/>
              </w:rPr>
            </w:pPr>
            <w:r w:rsidRPr="00B85D85">
              <w:rPr>
                <w:rFonts w:eastAsia="Calibri" w:cs="Calibri"/>
                <w:sz w:val="18"/>
                <w:szCs w:val="18"/>
              </w:rPr>
              <w:t>Haut Katanga</w:t>
            </w:r>
            <w:r w:rsidR="5F1BB49B" w:rsidRPr="00B85D85">
              <w:rPr>
                <w:rFonts w:eastAsia="Calibri" w:cs="Calibri"/>
                <w:sz w:val="18"/>
                <w:szCs w:val="18"/>
              </w:rPr>
              <w:t xml:space="preserve"> - Lualaba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2FAEBCF" w14:textId="7474D227"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bottom"/>
          </w:tcPr>
          <w:p w14:paraId="16226C97"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DA8F556" w14:textId="47032A7C"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508E425"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6A6133A0"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58AB82" w14:textId="183DC2D4" w:rsidR="7E3662EB" w:rsidRPr="00B85D85" w:rsidRDefault="7E3662EB" w:rsidP="00597AEB">
            <w:pPr>
              <w:jc w:val="left"/>
              <w:rPr>
                <w:rFonts w:eastAsia="Calibri" w:cs="Calibri"/>
                <w:sz w:val="18"/>
                <w:szCs w:val="18"/>
              </w:rPr>
            </w:pPr>
            <w:r w:rsidRPr="00B85D85">
              <w:rPr>
                <w:rFonts w:eastAsia="Calibri" w:cs="Calibri"/>
                <w:sz w:val="18"/>
                <w:szCs w:val="18"/>
              </w:rPr>
              <w:t>Chauffeur protocole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5728929" w14:textId="197E00CB" w:rsidR="7E3662EB" w:rsidRPr="00B85D85" w:rsidRDefault="7E3662EB" w:rsidP="00597AEB">
            <w:pPr>
              <w:jc w:val="center"/>
              <w:rPr>
                <w:rFonts w:eastAsia="Calibri" w:cs="Calibri"/>
                <w:sz w:val="18"/>
                <w:szCs w:val="18"/>
              </w:rPr>
            </w:pPr>
            <w:r w:rsidRPr="00B85D85">
              <w:rPr>
                <w:rFonts w:eastAsia="Calibri" w:cs="Calibri"/>
                <w:sz w:val="18"/>
                <w:szCs w:val="18"/>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729637" w14:textId="149AB597" w:rsidR="7E3662EB" w:rsidRPr="00B85D85" w:rsidRDefault="7E3662EB" w:rsidP="00597AEB">
            <w:pPr>
              <w:jc w:val="center"/>
              <w:rPr>
                <w:rFonts w:eastAsia="Calibri" w:cs="Calibri"/>
                <w:sz w:val="18"/>
                <w:szCs w:val="18"/>
              </w:rPr>
            </w:pPr>
            <w:r w:rsidRPr="00B85D85">
              <w:rPr>
                <w:rFonts w:eastAsia="Calibri" w:cs="Calibri"/>
                <w:sz w:val="18"/>
                <w:szCs w:val="18"/>
              </w:rPr>
              <w:t xml:space="preserve">Haut Katanga </w:t>
            </w:r>
            <w:r w:rsidR="6A79AD1F" w:rsidRPr="00B85D85">
              <w:rPr>
                <w:rFonts w:eastAsia="Calibri" w:cs="Calibri"/>
                <w:sz w:val="18"/>
                <w:szCs w:val="18"/>
              </w:rPr>
              <w:t>-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26A069" w14:textId="7CB75FCC"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9743E6"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8F2E711" w14:textId="0AD24279"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DD9F0BA"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57A3A52"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48165A7" w14:textId="1DD2D5C9"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Nettoyeur.euse</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05ECB64" w14:textId="6B3021E4" w:rsidR="7E3662EB" w:rsidRPr="00B85D85" w:rsidRDefault="7E3662EB" w:rsidP="00597AEB">
            <w:pPr>
              <w:jc w:val="center"/>
              <w:rPr>
                <w:rFonts w:eastAsia="Calibri" w:cs="Calibri"/>
                <w:sz w:val="18"/>
                <w:szCs w:val="18"/>
              </w:rPr>
            </w:pPr>
            <w:r w:rsidRPr="00B85D85">
              <w:rPr>
                <w:rFonts w:eastAsia="Calibri" w:cs="Calibri"/>
                <w:sz w:val="18"/>
                <w:szCs w:val="18"/>
              </w:rPr>
              <w:t>1A</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83FC65" w14:textId="3BF34EFD"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3B56F06" w14:textId="02A5AA4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3E2AC8C" w14:textId="197E00CB" w:rsidR="7E3662EB" w:rsidRPr="00B85D85" w:rsidRDefault="7E3662EB" w:rsidP="00597AEB">
            <w:pPr>
              <w:jc w:val="center"/>
              <w:rPr>
                <w:rFonts w:eastAsia="Calibri" w:cs="Calibri"/>
                <w:sz w:val="18"/>
                <w:szCs w:val="18"/>
              </w:rPr>
            </w:pPr>
            <w:r w:rsidRPr="00B85D85">
              <w:rPr>
                <w:rFonts w:eastAsia="Calibri" w:cs="Calibri"/>
                <w:sz w:val="18"/>
                <w:szCs w:val="18"/>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6DCBAE3" w14:textId="6F7B1CB3"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3007619"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590ED3CC"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CB4627A" w14:textId="74310D99"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Nettoyeur.euse</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C2928F4" w14:textId="5DB2C7C5" w:rsidR="7E3662EB" w:rsidRPr="00B85D85" w:rsidRDefault="7E3662EB" w:rsidP="00597AEB">
            <w:pPr>
              <w:jc w:val="center"/>
              <w:rPr>
                <w:rFonts w:eastAsia="Calibri" w:cs="Calibri"/>
                <w:sz w:val="18"/>
                <w:szCs w:val="18"/>
              </w:rPr>
            </w:pPr>
            <w:r w:rsidRPr="00B85D85">
              <w:rPr>
                <w:rFonts w:eastAsia="Calibri" w:cs="Calibri"/>
                <w:sz w:val="18"/>
                <w:szCs w:val="18"/>
              </w:rPr>
              <w:t>1A</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8875A0" w14:textId="4AA561A7" w:rsidR="7E3662EB" w:rsidRPr="00B85D85" w:rsidRDefault="7E3662EB" w:rsidP="00597AEB">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F9A4102" w14:textId="0C159243"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C3F3880" w14:textId="197E00CB"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0D917AC" w14:textId="1BB379E5"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A44FD23" w14:textId="197E00CB"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B85D85" w:rsidRPr="00B85D85" w14:paraId="154D1119" w14:textId="77777777" w:rsidTr="00B85D85">
        <w:trPr>
          <w:trHeight w:val="420"/>
        </w:trPr>
        <w:tc>
          <w:tcPr>
            <w:tcW w:w="10348"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CAF5BA" w14:textId="74D94C18" w:rsidR="00B85D85" w:rsidRPr="00B85D85" w:rsidRDefault="00B85D85" w:rsidP="00B85D85">
            <w:pPr>
              <w:jc w:val="left"/>
              <w:rPr>
                <w:sz w:val="18"/>
                <w:szCs w:val="18"/>
              </w:rPr>
            </w:pPr>
            <w:r w:rsidRPr="00B85D85">
              <w:rPr>
                <w:rFonts w:eastAsia="Calibri" w:cs="Calibri"/>
                <w:b/>
                <w:bCs/>
                <w:sz w:val="18"/>
                <w:szCs w:val="18"/>
              </w:rPr>
              <w:t>INTERVENTIONS</w:t>
            </w:r>
          </w:p>
        </w:tc>
      </w:tr>
      <w:tr w:rsidR="00B85D85" w:rsidRPr="00B85D85" w14:paraId="1060AF8B" w14:textId="77777777" w:rsidTr="00B85D85">
        <w:trPr>
          <w:trHeight w:val="315"/>
        </w:trPr>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tcPr>
          <w:p w14:paraId="23471CFF" w14:textId="2F1EFBDE" w:rsidR="00B85D85" w:rsidRPr="00B85D85" w:rsidRDefault="00B85D85">
            <w:pPr>
              <w:rPr>
                <w:sz w:val="18"/>
                <w:szCs w:val="18"/>
              </w:rPr>
            </w:pPr>
            <w:r w:rsidRPr="00B85D85">
              <w:rPr>
                <w:rFonts w:eastAsia="Calibri" w:cs="Calibri"/>
                <w:b/>
                <w:bCs/>
                <w:sz w:val="18"/>
                <w:szCs w:val="18"/>
              </w:rPr>
              <w:t>FORMATION/ENTREPRENARIAT/EMPLOI</w:t>
            </w:r>
          </w:p>
        </w:tc>
      </w:tr>
      <w:tr w:rsidR="003A61DB" w:rsidRPr="00B85D85" w14:paraId="4782F385"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5B337" w14:textId="7DA0D981" w:rsidR="7E3662EB" w:rsidRPr="00B85D85" w:rsidRDefault="7E3662EB" w:rsidP="00B85D85">
            <w:pPr>
              <w:jc w:val="left"/>
              <w:rPr>
                <w:rFonts w:eastAsia="Calibri" w:cs="Calibri"/>
                <w:sz w:val="18"/>
                <w:szCs w:val="18"/>
              </w:rPr>
            </w:pPr>
            <w:r w:rsidRPr="00B85D85">
              <w:rPr>
                <w:rFonts w:eastAsia="Calibri" w:cs="Calibri"/>
                <w:sz w:val="18"/>
                <w:szCs w:val="18"/>
              </w:rPr>
              <w:t>Intervention Manager Formation Entreprenariat Emploi</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A539A" w14:textId="476B5383"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9DEB0" w14:textId="14347C22" w:rsidR="7E3662EB" w:rsidRPr="00B85D85" w:rsidRDefault="7E3662EB" w:rsidP="00B85D85">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6C64A" w14:textId="63BEB2D3" w:rsidR="7E3662EB" w:rsidRPr="00B85D85" w:rsidRDefault="7E3662EB" w:rsidP="00B85D85">
            <w:pPr>
              <w:jc w:val="center"/>
              <w:rPr>
                <w:rFonts w:eastAsia="Calibri" w:cs="Calibri"/>
                <w:sz w:val="18"/>
                <w:szCs w:val="18"/>
              </w:rPr>
            </w:pPr>
            <w:r w:rsidRPr="00B85D85">
              <w:rPr>
                <w:rFonts w:eastAsia="Calibri" w:cs="Calibri"/>
                <w:sz w:val="18"/>
                <w:szCs w:val="18"/>
              </w:rPr>
              <w:t>INT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2EDA3" w14:textId="476B5383"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292FD" w14:textId="60A55154"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D12CC" w14:textId="476B5383"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75D89144"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1B37A" w14:textId="1D79B082" w:rsidR="7E3662EB" w:rsidRPr="00B85D85" w:rsidRDefault="7E3662EB" w:rsidP="00B85D85">
            <w:pPr>
              <w:jc w:val="left"/>
              <w:rPr>
                <w:rFonts w:eastAsia="Calibri" w:cs="Calibri"/>
                <w:sz w:val="18"/>
                <w:szCs w:val="18"/>
              </w:rPr>
            </w:pPr>
            <w:r w:rsidRPr="00B85D85">
              <w:rPr>
                <w:rFonts w:eastAsia="Calibri" w:cs="Calibri"/>
                <w:sz w:val="18"/>
                <w:szCs w:val="18"/>
              </w:rPr>
              <w:t xml:space="preserve">Intervention </w:t>
            </w:r>
            <w:proofErr w:type="spellStart"/>
            <w:r w:rsidRPr="00B85D85">
              <w:rPr>
                <w:rFonts w:eastAsia="Calibri" w:cs="Calibri"/>
                <w:sz w:val="18"/>
                <w:szCs w:val="18"/>
              </w:rPr>
              <w:t>officer</w:t>
            </w:r>
            <w:proofErr w:type="spellEnd"/>
            <w:r w:rsidRPr="00B85D85">
              <w:rPr>
                <w:rFonts w:eastAsia="Calibri" w:cs="Calibri"/>
                <w:sz w:val="18"/>
                <w:szCs w:val="18"/>
              </w:rPr>
              <w:t xml:space="preserve"> Insertion professionnelle, entreprenariat et incubation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F4D4A" w14:textId="476B5383"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682A2" w14:textId="32FE762B"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1F09F" w14:textId="66355C7A" w:rsidR="7E3662EB" w:rsidRPr="00B85D85" w:rsidRDefault="7E3662EB" w:rsidP="00B85D85">
            <w:pPr>
              <w:jc w:val="center"/>
              <w:rPr>
                <w:rFonts w:eastAsia="Calibri" w:cs="Calibri"/>
                <w:sz w:val="18"/>
                <w:szCs w:val="18"/>
              </w:rPr>
            </w:pPr>
            <w:r w:rsidRPr="00B85D85">
              <w:rPr>
                <w:rFonts w:eastAsia="Calibri" w:cs="Calibri"/>
                <w:sz w:val="18"/>
                <w:szCs w:val="18"/>
              </w:rPr>
              <w:t>INT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B5EC6" w14:textId="476B5383"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394E9" w14:textId="54B149BE"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3F508" w14:textId="476B5383"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65F7BCAF" w14:textId="77777777" w:rsidTr="00B85D85">
        <w:trPr>
          <w:trHeight w:val="317"/>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3CC37" w14:textId="5EFC892D"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Formation et Insertion Professionnelle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97162" w14:textId="476B5383"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34668" w14:textId="218F3BDE"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58731" w14:textId="14289D7C"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3EBCD" w14:textId="476B5383"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FCA1C" w14:textId="6336199D"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78AEE" w14:textId="476B5383"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6AE56AF5" w14:textId="77777777" w:rsidTr="00B85D85">
        <w:trPr>
          <w:trHeight w:val="407"/>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EB13B" w14:textId="7E8C87FF"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Formation et Insertion Professionnelle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F113F" w14:textId="476B5383"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DDB4B" w14:textId="70D0A149" w:rsidR="7E3662EB" w:rsidRPr="00B85D85" w:rsidRDefault="7E3662EB" w:rsidP="00B85D85">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0A9A1" w14:textId="674FF82D"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49B3B" w14:textId="476B5383"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DE7C2" w14:textId="0EB199DB"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DF755" w14:textId="476B5383"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4026669E" w14:textId="77777777" w:rsidTr="00B85D85">
        <w:trPr>
          <w:trHeight w:val="414"/>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C14F6" w14:textId="1EE67C36"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Incubation, Entreprenariat et Secteur Privé</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3C1A2" w14:textId="476B5383"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BE489" w14:textId="73D61797"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D09FE" w14:textId="37C1682D"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A6461" w14:textId="3279D110"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2354C" w14:textId="446DC2F2"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EAEE5" w14:textId="3279D110"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22946B11" w14:textId="77777777" w:rsidTr="00B85D85">
        <w:trPr>
          <w:trHeight w:val="364"/>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7FADC" w14:textId="5C84CA78"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Incubation, Entreprenariat et Secteur Privé</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8D759" w14:textId="3279D110"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5793E" w14:textId="05D23124" w:rsidR="7E3662EB" w:rsidRPr="00B85D85" w:rsidRDefault="7E3662EB" w:rsidP="00B85D85">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F3038" w14:textId="18439CB2"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0231E" w14:textId="3279D110"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E18A0" w14:textId="49B4DF1B"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43C74" w14:textId="3279D110" w:rsidR="7E3662EB" w:rsidRPr="00B85D85" w:rsidRDefault="7E3662EB" w:rsidP="00B85D85">
            <w:pPr>
              <w:jc w:val="center"/>
              <w:rPr>
                <w:rFonts w:eastAsia="Calibri" w:cs="Calibri"/>
                <w:sz w:val="18"/>
                <w:szCs w:val="18"/>
              </w:rPr>
            </w:pPr>
            <w:r w:rsidRPr="00B85D85">
              <w:rPr>
                <w:rFonts w:eastAsia="Calibri" w:cs="Calibri"/>
                <w:sz w:val="18"/>
                <w:szCs w:val="18"/>
              </w:rPr>
              <w:t>54</w:t>
            </w:r>
          </w:p>
        </w:tc>
      </w:tr>
      <w:tr w:rsidR="003A61DB" w:rsidRPr="00B85D85" w14:paraId="7D49A33F"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444B" w14:textId="20578BDC"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Gouvernance institutionnelle des partenaires formation emploi</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3A665" w14:textId="3279D110"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D48CC" w14:textId="53310637" w:rsidR="7E3662EB" w:rsidRPr="00B85D85" w:rsidRDefault="7E3662EB" w:rsidP="00B85D85">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2E742" w14:textId="465C798C"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97AC0" w14:textId="3279D110"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53356" w14:textId="09D5159B"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3E296" w14:textId="3279D110" w:rsidR="7E3662EB" w:rsidRPr="00B85D85" w:rsidRDefault="7E3662EB" w:rsidP="00B85D85">
            <w:pPr>
              <w:jc w:val="center"/>
              <w:rPr>
                <w:rFonts w:eastAsia="Calibri" w:cs="Calibri"/>
                <w:sz w:val="18"/>
                <w:szCs w:val="18"/>
              </w:rPr>
            </w:pPr>
            <w:r w:rsidRPr="00B85D85">
              <w:rPr>
                <w:rFonts w:eastAsia="Calibri" w:cs="Calibri"/>
                <w:sz w:val="18"/>
                <w:szCs w:val="18"/>
              </w:rPr>
              <w:t>48</w:t>
            </w:r>
          </w:p>
        </w:tc>
      </w:tr>
      <w:tr w:rsidR="003A61DB" w:rsidRPr="00B85D85" w14:paraId="297BC9ED"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1CA78" w14:textId="69893D2A" w:rsidR="7E3662EB" w:rsidRPr="00B85D85" w:rsidRDefault="7E3662EB" w:rsidP="00B85D85">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Prospection Secteur Privé (</w:t>
            </w:r>
            <w:proofErr w:type="spellStart"/>
            <w:proofErr w:type="gramStart"/>
            <w:r w:rsidRPr="00B85D85">
              <w:rPr>
                <w:rFonts w:eastAsia="Calibri" w:cs="Calibri"/>
                <w:sz w:val="18"/>
                <w:szCs w:val="18"/>
              </w:rPr>
              <w:t>engagé.e</w:t>
            </w:r>
            <w:proofErr w:type="spellEnd"/>
            <w:proofErr w:type="gramEnd"/>
            <w:r w:rsidRPr="00B85D85">
              <w:rPr>
                <w:rFonts w:eastAsia="Calibri" w:cs="Calibri"/>
                <w:sz w:val="18"/>
                <w:szCs w:val="18"/>
              </w:rPr>
              <w:t xml:space="preserve"> au 01/01/2025)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48ACE" w14:textId="3279D110"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1B8CB" w14:textId="3742D20B"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39D08" w14:textId="79303F30"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50E1F" w14:textId="3279D110"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2E7D2" w14:textId="2A9AC9AC"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nil"/>
              <w:right w:val="single" w:sz="4" w:space="0" w:color="auto"/>
            </w:tcBorders>
            <w:shd w:val="clear" w:color="auto" w:fill="FFFFFF" w:themeFill="background1"/>
            <w:vAlign w:val="center"/>
          </w:tcPr>
          <w:p w14:paraId="440A915C" w14:textId="3279D110" w:rsidR="7E3662EB" w:rsidRPr="00B85D85" w:rsidRDefault="7E3662EB" w:rsidP="00B85D85">
            <w:pPr>
              <w:jc w:val="center"/>
              <w:rPr>
                <w:rFonts w:eastAsia="Calibri" w:cs="Calibri"/>
                <w:sz w:val="18"/>
                <w:szCs w:val="18"/>
              </w:rPr>
            </w:pPr>
            <w:r w:rsidRPr="00B85D85">
              <w:rPr>
                <w:rFonts w:eastAsia="Calibri" w:cs="Calibri"/>
                <w:sz w:val="18"/>
                <w:szCs w:val="18"/>
              </w:rPr>
              <w:t>24</w:t>
            </w:r>
          </w:p>
        </w:tc>
      </w:tr>
      <w:tr w:rsidR="00B85D85" w:rsidRPr="00B85D85" w14:paraId="1000B985" w14:textId="77777777" w:rsidTr="00B85D85">
        <w:trPr>
          <w:trHeight w:val="330"/>
        </w:trPr>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tcPr>
          <w:p w14:paraId="62903A31" w14:textId="5EE097DE" w:rsidR="00B85D85" w:rsidRPr="00B85D85" w:rsidRDefault="00B85D85">
            <w:pPr>
              <w:rPr>
                <w:sz w:val="18"/>
                <w:szCs w:val="18"/>
              </w:rPr>
            </w:pPr>
            <w:r w:rsidRPr="00B85D85">
              <w:rPr>
                <w:rFonts w:eastAsia="Calibri" w:cs="Calibri"/>
                <w:b/>
                <w:bCs/>
                <w:sz w:val="18"/>
                <w:szCs w:val="18"/>
              </w:rPr>
              <w:t>EDUCATION DE BASE</w:t>
            </w:r>
          </w:p>
        </w:tc>
      </w:tr>
      <w:tr w:rsidR="003A61DB" w:rsidRPr="00B85D85" w14:paraId="188529E8"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A5246C" w14:textId="2A20ECFE" w:rsidR="7E3662EB" w:rsidRPr="00B85D85" w:rsidRDefault="7E3662EB" w:rsidP="00597AEB">
            <w:pPr>
              <w:jc w:val="left"/>
              <w:rPr>
                <w:rFonts w:eastAsia="Calibri" w:cs="Calibri"/>
                <w:sz w:val="18"/>
                <w:szCs w:val="18"/>
              </w:rPr>
            </w:pPr>
            <w:r w:rsidRPr="00B85D85">
              <w:rPr>
                <w:rFonts w:eastAsia="Calibri" w:cs="Calibri"/>
                <w:sz w:val="18"/>
                <w:szCs w:val="18"/>
              </w:rPr>
              <w:t>IM Education de BASE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28EC4" w14:textId="3279D110"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75BAD2" w14:textId="58EA1B16"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5F7FDA" w14:textId="1B33323D" w:rsidR="7E3662EB" w:rsidRPr="00B85D85" w:rsidRDefault="7E3662EB" w:rsidP="00597AEB">
            <w:pPr>
              <w:jc w:val="center"/>
              <w:rPr>
                <w:rFonts w:eastAsia="Calibri" w:cs="Calibri"/>
                <w:sz w:val="18"/>
                <w:szCs w:val="18"/>
              </w:rPr>
            </w:pPr>
            <w:r w:rsidRPr="00B85D85">
              <w:rPr>
                <w:rFonts w:eastAsia="Calibri" w:cs="Calibri"/>
                <w:sz w:val="18"/>
                <w:szCs w:val="18"/>
              </w:rPr>
              <w:t>INT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10A317" w14:textId="3279D110"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9C58E4" w14:textId="1368E5EC"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91DD3D" w14:textId="3279D110"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31176473"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CAC20C1" w14:textId="3AAC5D4F"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Inclusion et </w:t>
            </w:r>
            <w:proofErr w:type="spellStart"/>
            <w:r w:rsidRPr="00B85D85">
              <w:rPr>
                <w:rFonts w:eastAsia="Calibri" w:cs="Calibri"/>
                <w:sz w:val="18"/>
                <w:szCs w:val="18"/>
              </w:rPr>
              <w:t>Retention</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87976" w14:textId="3279D110"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0542FF" w14:textId="128550D1"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5B9A4E" w14:textId="14388E00"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F97FD8"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17268E" w14:textId="699C28B2"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953357" w14:textId="606723C8" w:rsidR="7E3662EB" w:rsidRPr="00B85D85" w:rsidRDefault="7E3662EB" w:rsidP="00597AEB">
            <w:pPr>
              <w:jc w:val="center"/>
              <w:rPr>
                <w:rFonts w:eastAsia="Calibri" w:cs="Calibri"/>
                <w:sz w:val="18"/>
                <w:szCs w:val="18"/>
              </w:rPr>
            </w:pPr>
            <w:r w:rsidRPr="00B85D85">
              <w:rPr>
                <w:rFonts w:eastAsia="Calibri" w:cs="Calibri"/>
                <w:sz w:val="18"/>
                <w:szCs w:val="18"/>
              </w:rPr>
              <w:t>51</w:t>
            </w:r>
          </w:p>
        </w:tc>
      </w:tr>
      <w:tr w:rsidR="003A61DB" w:rsidRPr="00B85D85" w14:paraId="180EAC64"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953E25E" w14:textId="5A21AA91"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Gouvernance et gestion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C78C1" w14:textId="606723C8"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2832A5" w14:textId="67021F06"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F404FE" w14:textId="0B5A0551"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31C11E"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D7935E" w14:textId="1185E87B"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8B1095" w14:textId="606723C8"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4F6C2ACD"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F53CF8D" w14:textId="48A40D6D"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Qualité d'éducation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B59F" w14:textId="606723C8"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7080CF" w14:textId="046C5A88"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28DCB2" w14:textId="4EBE4A09"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9071FF"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909A32" w14:textId="488275E1"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41B6D3" w14:textId="606723C8" w:rsidR="7E3662EB" w:rsidRPr="00B85D85" w:rsidRDefault="7E3662EB" w:rsidP="00597AEB">
            <w:pPr>
              <w:jc w:val="center"/>
              <w:rPr>
                <w:rFonts w:eastAsia="Calibri" w:cs="Calibri"/>
                <w:sz w:val="18"/>
                <w:szCs w:val="18"/>
              </w:rPr>
            </w:pPr>
            <w:r w:rsidRPr="00B85D85">
              <w:rPr>
                <w:rFonts w:eastAsia="Calibri" w:cs="Calibri"/>
                <w:sz w:val="18"/>
                <w:szCs w:val="18"/>
              </w:rPr>
              <w:t>54</w:t>
            </w:r>
          </w:p>
        </w:tc>
      </w:tr>
      <w:tr w:rsidR="003A61DB" w:rsidRPr="00B85D85" w14:paraId="64E52867"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37337E1" w14:textId="75862012" w:rsidR="7E3662EB" w:rsidRPr="00B85D85" w:rsidRDefault="7E3662EB" w:rsidP="00597AEB">
            <w:pPr>
              <w:jc w:val="left"/>
              <w:rPr>
                <w:rFonts w:eastAsia="Calibri" w:cs="Calibri"/>
                <w:sz w:val="18"/>
                <w:szCs w:val="18"/>
              </w:rPr>
            </w:pPr>
            <w:r w:rsidRPr="00B85D85">
              <w:rPr>
                <w:rFonts w:eastAsia="Calibri" w:cs="Calibri"/>
                <w:sz w:val="18"/>
                <w:szCs w:val="18"/>
              </w:rPr>
              <w:t xml:space="preserve">Intervention </w:t>
            </w:r>
            <w:proofErr w:type="spellStart"/>
            <w:r w:rsidRPr="00B85D85">
              <w:rPr>
                <w:rFonts w:eastAsia="Calibri" w:cs="Calibri"/>
                <w:sz w:val="18"/>
                <w:szCs w:val="18"/>
              </w:rPr>
              <w:t>officer</w:t>
            </w:r>
            <w:proofErr w:type="spellEnd"/>
            <w:r w:rsidRPr="00B85D85">
              <w:rPr>
                <w:rFonts w:eastAsia="Calibri" w:cs="Calibri"/>
                <w:sz w:val="18"/>
                <w:szCs w:val="18"/>
              </w:rPr>
              <w:t xml:space="preserve"> Qualité d'éducation</w:t>
            </w:r>
          </w:p>
        </w:tc>
        <w:tc>
          <w:tcPr>
            <w:tcW w:w="708" w:type="dxa"/>
            <w:tcBorders>
              <w:top w:val="single" w:sz="4" w:space="0" w:color="auto"/>
              <w:left w:val="single" w:sz="4" w:space="0" w:color="auto"/>
              <w:bottom w:val="nil"/>
              <w:right w:val="single" w:sz="4" w:space="0" w:color="auto"/>
            </w:tcBorders>
            <w:shd w:val="clear" w:color="auto" w:fill="FFFFFF" w:themeFill="background1"/>
            <w:vAlign w:val="center"/>
          </w:tcPr>
          <w:p w14:paraId="405183C5" w14:textId="606723C8"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9C732E" w14:textId="0AEBA9BA"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A266CC" w14:textId="07BF065B"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7AC5D9"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6FD966" w14:textId="689A0FA6"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773452" w14:textId="606723C8" w:rsidR="7E3662EB" w:rsidRPr="00B85D85" w:rsidRDefault="7E3662EB" w:rsidP="00597AEB">
            <w:pPr>
              <w:jc w:val="center"/>
              <w:rPr>
                <w:rFonts w:eastAsia="Calibri" w:cs="Calibri"/>
                <w:sz w:val="18"/>
                <w:szCs w:val="18"/>
              </w:rPr>
            </w:pPr>
            <w:r w:rsidRPr="00B85D85">
              <w:rPr>
                <w:rFonts w:eastAsia="Calibri" w:cs="Calibri"/>
                <w:sz w:val="18"/>
                <w:szCs w:val="18"/>
              </w:rPr>
              <w:t>51</w:t>
            </w:r>
          </w:p>
        </w:tc>
      </w:tr>
      <w:tr w:rsidR="003A61DB" w:rsidRPr="00B85D85" w14:paraId="42355CD3" w14:textId="77777777" w:rsidTr="003A61DB">
        <w:trPr>
          <w:trHeight w:val="33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9224168" w14:textId="5126ED56" w:rsidR="7E3662EB" w:rsidRPr="00B85D85" w:rsidRDefault="7E3662EB" w:rsidP="00597AEB">
            <w:pPr>
              <w:jc w:val="left"/>
              <w:rPr>
                <w:rFonts w:eastAsia="Calibri" w:cs="Calibri"/>
                <w:sz w:val="18"/>
                <w:szCs w:val="18"/>
              </w:rPr>
            </w:pPr>
            <w:r w:rsidRPr="00B85D85">
              <w:rPr>
                <w:rFonts w:eastAsia="Calibri" w:cs="Calibri"/>
                <w:sz w:val="18"/>
                <w:szCs w:val="18"/>
              </w:rPr>
              <w:t xml:space="preserve">Intervention </w:t>
            </w:r>
            <w:proofErr w:type="spellStart"/>
            <w:r w:rsidRPr="00B85D85">
              <w:rPr>
                <w:rFonts w:eastAsia="Calibri" w:cs="Calibri"/>
                <w:sz w:val="18"/>
                <w:szCs w:val="18"/>
              </w:rPr>
              <w:t>officer</w:t>
            </w:r>
            <w:proofErr w:type="spellEnd"/>
            <w:r w:rsidRPr="00B85D85">
              <w:rPr>
                <w:rFonts w:eastAsia="Calibri" w:cs="Calibri"/>
                <w:sz w:val="18"/>
                <w:szCs w:val="18"/>
              </w:rPr>
              <w:t xml:space="preserve"> Accès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FD0C66" w14:textId="606723C8"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D3CE70" w14:textId="6AC0E484"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66EFD5" w14:textId="1445CF61"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0D8B68"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17A1E0" w14:textId="6C3952D9"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9EB529" w14:textId="606723C8" w:rsidR="7E3662EB" w:rsidRPr="00B85D85" w:rsidRDefault="7E3662EB" w:rsidP="00597AEB">
            <w:pPr>
              <w:jc w:val="center"/>
              <w:rPr>
                <w:rFonts w:eastAsia="Calibri" w:cs="Calibri"/>
                <w:sz w:val="18"/>
                <w:szCs w:val="18"/>
              </w:rPr>
            </w:pPr>
            <w:r w:rsidRPr="00B85D85">
              <w:rPr>
                <w:rFonts w:eastAsia="Calibri" w:cs="Calibri"/>
                <w:sz w:val="18"/>
                <w:szCs w:val="18"/>
              </w:rPr>
              <w:t>51</w:t>
            </w:r>
          </w:p>
        </w:tc>
      </w:tr>
      <w:tr w:rsidR="00B85D85" w:rsidRPr="00B85D85" w14:paraId="7D738A98" w14:textId="77777777" w:rsidTr="00B85D85">
        <w:trPr>
          <w:trHeight w:val="330"/>
        </w:trPr>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tcPr>
          <w:p w14:paraId="32430AFA" w14:textId="32E939EE" w:rsidR="00B85D85" w:rsidRPr="00B85D85" w:rsidRDefault="00B85D85">
            <w:pPr>
              <w:rPr>
                <w:sz w:val="18"/>
                <w:szCs w:val="18"/>
              </w:rPr>
            </w:pPr>
            <w:r w:rsidRPr="00B85D85">
              <w:rPr>
                <w:rFonts w:eastAsia="Calibri" w:cs="Calibri"/>
                <w:b/>
                <w:bCs/>
                <w:sz w:val="18"/>
                <w:szCs w:val="18"/>
              </w:rPr>
              <w:t>Participation citoyenne</w:t>
            </w:r>
          </w:p>
        </w:tc>
      </w:tr>
      <w:tr w:rsidR="003A61DB" w:rsidRPr="00B85D85" w14:paraId="04786215" w14:textId="77777777" w:rsidTr="003A61DB">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C5B279" w14:textId="723553F3" w:rsidR="7E3662EB" w:rsidRPr="00B85D85" w:rsidRDefault="7E3662EB" w:rsidP="00597AEB">
            <w:pPr>
              <w:jc w:val="left"/>
              <w:rPr>
                <w:rFonts w:eastAsia="Calibri" w:cs="Calibri"/>
                <w:sz w:val="18"/>
                <w:szCs w:val="18"/>
              </w:rPr>
            </w:pPr>
            <w:r w:rsidRPr="00B85D85">
              <w:rPr>
                <w:rFonts w:eastAsia="Calibri" w:cs="Calibri"/>
                <w:sz w:val="18"/>
                <w:szCs w:val="18"/>
              </w:rPr>
              <w:t>IM Participation citoyenne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561AD" w14:textId="606723C8" w:rsidR="7E3662EB" w:rsidRPr="00B85D85" w:rsidRDefault="7E3662EB" w:rsidP="00597AEB">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723030" w14:textId="78F8D1FB" w:rsidR="7E3662EB" w:rsidRPr="00B85D85" w:rsidRDefault="7E3662EB" w:rsidP="00597AEB">
            <w:pPr>
              <w:jc w:val="center"/>
              <w:rPr>
                <w:rFonts w:eastAsia="Calibri" w:cs="Calibri"/>
                <w:sz w:val="18"/>
                <w:szCs w:val="18"/>
              </w:rPr>
            </w:pPr>
            <w:r w:rsidRPr="00B85D85">
              <w:rPr>
                <w:rFonts w:eastAsia="Calibri" w:cs="Calibri"/>
                <w:sz w:val="18"/>
                <w:szCs w:val="18"/>
              </w:rPr>
              <w:t>Haut Katanga - 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87F28A" w14:textId="7E3D5A71"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0513C6" w14:textId="606723C8"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E6BD2D" w14:textId="6C5C8FEB"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0C7F73" w14:textId="606723C8" w:rsidR="7E3662EB" w:rsidRPr="00B85D85" w:rsidRDefault="7E3662EB" w:rsidP="00597AEB">
            <w:pPr>
              <w:jc w:val="center"/>
              <w:rPr>
                <w:rFonts w:eastAsia="Calibri" w:cs="Calibri"/>
                <w:sz w:val="18"/>
                <w:szCs w:val="18"/>
              </w:rPr>
            </w:pPr>
            <w:r w:rsidRPr="00B85D85">
              <w:rPr>
                <w:rFonts w:eastAsia="Calibri" w:cs="Calibri"/>
                <w:sz w:val="18"/>
                <w:szCs w:val="18"/>
              </w:rPr>
              <w:t>48</w:t>
            </w:r>
          </w:p>
        </w:tc>
      </w:tr>
      <w:tr w:rsidR="003A61DB" w:rsidRPr="00B85D85" w14:paraId="62641B37" w14:textId="77777777" w:rsidTr="003A61DB">
        <w:trPr>
          <w:trHeight w:val="342"/>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492CAFC" w14:textId="5F379F67" w:rsidR="7E3662EB" w:rsidRPr="00B85D85" w:rsidRDefault="7E3662EB" w:rsidP="00597AEB">
            <w:pPr>
              <w:jc w:val="left"/>
              <w:rPr>
                <w:rFonts w:eastAsia="Calibri" w:cs="Calibri"/>
                <w:sz w:val="18"/>
                <w:szCs w:val="18"/>
              </w:rPr>
            </w:pPr>
            <w:r w:rsidRPr="00B85D85">
              <w:rPr>
                <w:rFonts w:eastAsia="Calibri" w:cs="Calibri"/>
                <w:sz w:val="18"/>
                <w:szCs w:val="18"/>
              </w:rPr>
              <w:t xml:space="preserve">Intervention </w:t>
            </w:r>
            <w:proofErr w:type="spellStart"/>
            <w:r w:rsidRPr="00B85D85">
              <w:rPr>
                <w:rFonts w:eastAsia="Calibri" w:cs="Calibri"/>
                <w:sz w:val="18"/>
                <w:szCs w:val="18"/>
              </w:rPr>
              <w:t>officer</w:t>
            </w:r>
            <w:proofErr w:type="spellEnd"/>
            <w:r w:rsidRPr="00B85D85">
              <w:rPr>
                <w:rFonts w:eastAsia="Calibri" w:cs="Calibri"/>
                <w:sz w:val="18"/>
                <w:szCs w:val="18"/>
              </w:rPr>
              <w:t xml:space="preserve"> Animation projets citoyens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F3C96" w14:textId="4B75A155"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3433D9" w14:textId="104B8B8B" w:rsidR="7E3662EB" w:rsidRPr="00B85D85" w:rsidRDefault="7E3662EB" w:rsidP="00597AEB">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C53F8C" w14:textId="33AACB53"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479DB1" w14:textId="4B75A155"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F9B802" w14:textId="4BA1085A"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FE2580" w14:textId="4B75A155" w:rsidR="7E3662EB" w:rsidRPr="00B85D85" w:rsidRDefault="7E3662EB" w:rsidP="00597AEB">
            <w:pPr>
              <w:jc w:val="center"/>
              <w:rPr>
                <w:rFonts w:eastAsia="Calibri" w:cs="Calibri"/>
                <w:sz w:val="18"/>
                <w:szCs w:val="18"/>
              </w:rPr>
            </w:pPr>
            <w:r w:rsidRPr="00B85D85">
              <w:rPr>
                <w:rFonts w:eastAsia="Calibri" w:cs="Calibri"/>
                <w:sz w:val="18"/>
                <w:szCs w:val="18"/>
              </w:rPr>
              <w:t>42</w:t>
            </w:r>
          </w:p>
        </w:tc>
      </w:tr>
      <w:tr w:rsidR="003A61DB" w:rsidRPr="00B85D85" w14:paraId="5E489570" w14:textId="77777777" w:rsidTr="003A61DB">
        <w:trPr>
          <w:trHeight w:val="404"/>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B7BC595" w14:textId="49826870" w:rsidR="7E3662EB" w:rsidRPr="00B85D85" w:rsidRDefault="7E3662EB" w:rsidP="00597AEB">
            <w:pPr>
              <w:jc w:val="left"/>
              <w:rPr>
                <w:rFonts w:eastAsia="Calibri" w:cs="Calibri"/>
                <w:sz w:val="18"/>
                <w:szCs w:val="18"/>
              </w:rPr>
            </w:pPr>
            <w:r w:rsidRPr="00B85D85">
              <w:rPr>
                <w:rFonts w:eastAsia="Calibri" w:cs="Calibri"/>
                <w:sz w:val="18"/>
                <w:szCs w:val="18"/>
              </w:rPr>
              <w:t xml:space="preserve">Intervention </w:t>
            </w:r>
            <w:proofErr w:type="spellStart"/>
            <w:r w:rsidRPr="00B85D85">
              <w:rPr>
                <w:rFonts w:eastAsia="Calibri" w:cs="Calibri"/>
                <w:sz w:val="18"/>
                <w:szCs w:val="18"/>
              </w:rPr>
              <w:t>officer</w:t>
            </w:r>
            <w:proofErr w:type="spellEnd"/>
            <w:r w:rsidRPr="00B85D85">
              <w:rPr>
                <w:rFonts w:eastAsia="Calibri" w:cs="Calibri"/>
                <w:sz w:val="18"/>
                <w:szCs w:val="18"/>
              </w:rPr>
              <w:t xml:space="preserve"> Animation projets citoyens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1A05" w14:textId="4B75A155" w:rsidR="7E3662EB" w:rsidRPr="00B85D85" w:rsidRDefault="7E3662EB" w:rsidP="00597AEB">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4F5539" w14:textId="07CD68C1" w:rsidR="7E3662EB" w:rsidRPr="00B85D85" w:rsidRDefault="7E3662EB" w:rsidP="00597AEB">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C2B395" w14:textId="115B80F2" w:rsidR="7E3662EB" w:rsidRPr="00B85D85" w:rsidRDefault="7E3662EB" w:rsidP="00597AEB">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2BB34A" w14:textId="4B75A155" w:rsidR="7E3662EB" w:rsidRPr="00B85D85" w:rsidRDefault="7E3662EB" w:rsidP="00597AEB">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68EB4E" w14:textId="2B62D9C0" w:rsidR="7E3662EB" w:rsidRPr="00B85D85" w:rsidRDefault="7E3662EB" w:rsidP="00597AEB">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nil"/>
              <w:right w:val="single" w:sz="4" w:space="0" w:color="auto"/>
            </w:tcBorders>
            <w:shd w:val="clear" w:color="auto" w:fill="FFFFFF" w:themeFill="background1"/>
            <w:vAlign w:val="bottom"/>
          </w:tcPr>
          <w:p w14:paraId="6493AF70" w14:textId="4B75A155" w:rsidR="7E3662EB" w:rsidRPr="00B85D85" w:rsidRDefault="7E3662EB" w:rsidP="00597AEB">
            <w:pPr>
              <w:jc w:val="center"/>
              <w:rPr>
                <w:rFonts w:eastAsia="Calibri" w:cs="Calibri"/>
                <w:sz w:val="18"/>
                <w:szCs w:val="18"/>
              </w:rPr>
            </w:pPr>
            <w:r w:rsidRPr="00B85D85">
              <w:rPr>
                <w:rFonts w:eastAsia="Calibri" w:cs="Calibri"/>
                <w:sz w:val="18"/>
                <w:szCs w:val="18"/>
              </w:rPr>
              <w:t>42</w:t>
            </w:r>
          </w:p>
        </w:tc>
      </w:tr>
      <w:tr w:rsidR="00B85D85" w:rsidRPr="00B85D85" w14:paraId="67179172" w14:textId="77777777" w:rsidTr="00B85D85">
        <w:trPr>
          <w:trHeight w:val="330"/>
        </w:trPr>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tcPr>
          <w:p w14:paraId="6BBD02B0" w14:textId="0F4DC15A" w:rsidR="00B85D85" w:rsidRPr="00B85D85" w:rsidRDefault="00B85D85">
            <w:pPr>
              <w:rPr>
                <w:sz w:val="18"/>
                <w:szCs w:val="18"/>
              </w:rPr>
            </w:pPr>
            <w:r w:rsidRPr="00B85D85">
              <w:rPr>
                <w:rFonts w:eastAsia="Calibri" w:cs="Calibri"/>
                <w:b/>
                <w:bCs/>
                <w:sz w:val="18"/>
                <w:szCs w:val="18"/>
              </w:rPr>
              <w:t>APPUI INSTITUTIONNEL</w:t>
            </w:r>
          </w:p>
        </w:tc>
      </w:tr>
      <w:tr w:rsidR="003A61DB" w:rsidRPr="00B85D85" w14:paraId="20FFC590"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F464A1" w14:textId="649E9743"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développement des politiques publiques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08A55" w14:textId="4B75A155"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54A46" w14:textId="1C655DE6"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86848" w14:textId="70A05230"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DE4F2" w14:textId="4B75A155"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37895" w14:textId="561F26FC"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04AC0A4D" w14:textId="4B75A155" w:rsidR="7E3662EB" w:rsidRPr="00B85D85" w:rsidRDefault="7E3662EB" w:rsidP="00B85D85">
            <w:pPr>
              <w:jc w:val="center"/>
              <w:rPr>
                <w:rFonts w:eastAsia="Calibri" w:cs="Calibri"/>
                <w:sz w:val="18"/>
                <w:szCs w:val="18"/>
              </w:rPr>
            </w:pPr>
            <w:r w:rsidRPr="00B85D85">
              <w:rPr>
                <w:rFonts w:eastAsia="Calibri" w:cs="Calibri"/>
                <w:sz w:val="18"/>
                <w:szCs w:val="18"/>
              </w:rPr>
              <w:t>50</w:t>
            </w:r>
          </w:p>
        </w:tc>
      </w:tr>
      <w:tr w:rsidR="003A61DB" w:rsidRPr="00B85D85" w14:paraId="163E63A4" w14:textId="77777777" w:rsidTr="00B85D85">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897FE7" w14:textId="17006EAF" w:rsidR="7E3662EB" w:rsidRPr="00B85D85" w:rsidRDefault="7E3662EB" w:rsidP="00597AEB">
            <w:pPr>
              <w:jc w:val="left"/>
              <w:rPr>
                <w:rFonts w:eastAsia="Calibri" w:cs="Calibri"/>
                <w:sz w:val="18"/>
                <w:szCs w:val="18"/>
              </w:rPr>
            </w:pPr>
            <w:r w:rsidRPr="00B85D85">
              <w:rPr>
                <w:rFonts w:eastAsia="Calibri" w:cs="Calibri"/>
                <w:sz w:val="18"/>
                <w:szCs w:val="18"/>
              </w:rPr>
              <w:t>Intervention Officer politique territoriale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7256E" w14:textId="4B75A155" w:rsidR="7E3662EB" w:rsidRPr="00B85D85" w:rsidRDefault="7E3662EB" w:rsidP="00B85D85">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47703" w14:textId="146E1A81" w:rsidR="7E3662EB" w:rsidRPr="00B85D85" w:rsidRDefault="7E3662EB" w:rsidP="00B85D85">
            <w:pPr>
              <w:jc w:val="center"/>
              <w:rPr>
                <w:rFonts w:eastAsia="Calibri" w:cs="Calibri"/>
                <w:sz w:val="18"/>
                <w:szCs w:val="18"/>
              </w:rPr>
            </w:pPr>
            <w:r w:rsidRPr="00B85D85">
              <w:rPr>
                <w:rFonts w:eastAsia="Calibri" w:cs="Calibri"/>
                <w:sz w:val="18"/>
                <w:szCs w:val="18"/>
              </w:rPr>
              <w:t>Haut Katanga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21BF2" w14:textId="6F27C0C5"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6A662" w14:textId="4B75A155"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D4C3" w14:textId="5EAB8208"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6982E" w14:textId="4B75A155" w:rsidR="7E3662EB" w:rsidRPr="00B85D85" w:rsidRDefault="7E3662EB" w:rsidP="00B85D85">
            <w:pPr>
              <w:jc w:val="center"/>
              <w:rPr>
                <w:rFonts w:eastAsia="Calibri" w:cs="Calibri"/>
                <w:sz w:val="18"/>
                <w:szCs w:val="18"/>
              </w:rPr>
            </w:pPr>
            <w:r w:rsidRPr="00B85D85">
              <w:rPr>
                <w:rFonts w:eastAsia="Calibri" w:cs="Calibri"/>
                <w:sz w:val="18"/>
                <w:szCs w:val="18"/>
              </w:rPr>
              <w:t>36</w:t>
            </w:r>
          </w:p>
        </w:tc>
      </w:tr>
      <w:tr w:rsidR="003A61DB" w:rsidRPr="00B85D85" w14:paraId="572413C4" w14:textId="77777777" w:rsidTr="00B85D85">
        <w:trPr>
          <w:trHeight w:val="645"/>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D32A55" w14:textId="129A9413" w:rsidR="7E3662EB" w:rsidRPr="00B85D85" w:rsidRDefault="7E3662EB" w:rsidP="00597AEB">
            <w:pPr>
              <w:jc w:val="left"/>
              <w:rPr>
                <w:rFonts w:eastAsia="Calibri" w:cs="Calibri"/>
                <w:sz w:val="18"/>
                <w:szCs w:val="18"/>
              </w:rPr>
            </w:pPr>
            <w:proofErr w:type="spellStart"/>
            <w:r w:rsidRPr="00B85D85">
              <w:rPr>
                <w:rFonts w:eastAsia="Calibri" w:cs="Calibri"/>
                <w:sz w:val="18"/>
                <w:szCs w:val="18"/>
              </w:rPr>
              <w:t>Expert.e</w:t>
            </w:r>
            <w:proofErr w:type="spellEnd"/>
            <w:r w:rsidRPr="00B85D85">
              <w:rPr>
                <w:rFonts w:eastAsia="Calibri" w:cs="Calibri"/>
                <w:sz w:val="18"/>
                <w:szCs w:val="18"/>
              </w:rPr>
              <w:t xml:space="preserve"> développement des politiques publiques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7A6B4" w14:textId="7962F40D" w:rsidR="7E3662EB" w:rsidRPr="00B85D85" w:rsidRDefault="7E3662EB" w:rsidP="00B85D85">
            <w:pPr>
              <w:jc w:val="center"/>
              <w:rPr>
                <w:rFonts w:eastAsia="Calibri" w:cs="Calibri"/>
                <w:sz w:val="18"/>
                <w:szCs w:val="18"/>
              </w:rPr>
            </w:pPr>
            <w:r w:rsidRPr="00B85D85">
              <w:rPr>
                <w:rFonts w:eastAsia="Calibri" w:cs="Calibri"/>
                <w:sz w:val="18"/>
                <w:szCs w:val="18"/>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C9A69" w14:textId="384133D1" w:rsidR="7E3662EB" w:rsidRPr="00B85D85" w:rsidRDefault="7E3662EB" w:rsidP="00B85D85">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8057C" w14:textId="7A693B0F"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BF15A" w14:textId="7962F40D"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7BE91" w14:textId="0723E9DF"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AD847" w14:textId="275046C6" w:rsidR="7E3662EB" w:rsidRPr="00B85D85" w:rsidRDefault="7E3662EB" w:rsidP="00B85D85">
            <w:pPr>
              <w:jc w:val="center"/>
              <w:rPr>
                <w:rFonts w:eastAsia="Calibri" w:cs="Calibri"/>
                <w:sz w:val="18"/>
                <w:szCs w:val="18"/>
              </w:rPr>
            </w:pPr>
            <w:r w:rsidRPr="00B85D85">
              <w:rPr>
                <w:rFonts w:eastAsia="Calibri" w:cs="Calibri"/>
                <w:sz w:val="18"/>
                <w:szCs w:val="18"/>
              </w:rPr>
              <w:t>50</w:t>
            </w:r>
          </w:p>
        </w:tc>
      </w:tr>
      <w:tr w:rsidR="003A61DB" w:rsidRPr="00B85D85" w14:paraId="05EF768A" w14:textId="77777777" w:rsidTr="00B85D85">
        <w:trPr>
          <w:trHeight w:val="33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7D21AE" w14:textId="7D84F120" w:rsidR="7E3662EB" w:rsidRPr="00B85D85" w:rsidRDefault="7E3662EB" w:rsidP="00597AEB">
            <w:pPr>
              <w:jc w:val="left"/>
              <w:rPr>
                <w:rFonts w:eastAsia="Calibri" w:cs="Calibri"/>
                <w:sz w:val="18"/>
                <w:szCs w:val="18"/>
              </w:rPr>
            </w:pPr>
            <w:r w:rsidRPr="00B85D85">
              <w:rPr>
                <w:rFonts w:eastAsia="Calibri" w:cs="Calibri"/>
                <w:sz w:val="18"/>
                <w:szCs w:val="18"/>
              </w:rPr>
              <w:t>Intervention Officer politique territoriale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CB8A0" w14:textId="275046C6" w:rsidR="7E3662EB" w:rsidRPr="00B85D85" w:rsidRDefault="7E3662EB" w:rsidP="00B85D85">
            <w:pPr>
              <w:jc w:val="center"/>
              <w:rPr>
                <w:rFonts w:eastAsia="Calibri" w:cs="Calibri"/>
                <w:sz w:val="18"/>
                <w:szCs w:val="18"/>
              </w:rPr>
            </w:pPr>
            <w:r w:rsidRPr="00B85D85">
              <w:rPr>
                <w:rFonts w:eastAsia="Calibri" w:cs="Calibri"/>
                <w:sz w:val="18"/>
                <w:szCs w:val="18"/>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99488" w14:textId="51BB3797" w:rsidR="7E3662EB" w:rsidRPr="00B85D85" w:rsidRDefault="7E3662EB" w:rsidP="00B85D85">
            <w:pPr>
              <w:jc w:val="center"/>
              <w:rPr>
                <w:rFonts w:eastAsia="Calibri" w:cs="Calibri"/>
                <w:sz w:val="18"/>
                <w:szCs w:val="18"/>
              </w:rPr>
            </w:pPr>
            <w:r w:rsidRPr="00B85D85">
              <w:rPr>
                <w:rFonts w:eastAsia="Calibri" w:cs="Calibri"/>
                <w:sz w:val="18"/>
                <w:szCs w:val="18"/>
              </w:rPr>
              <w:t>Lualaba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A47B5" w14:textId="47B9530C" w:rsidR="7E3662EB" w:rsidRPr="00B85D85" w:rsidRDefault="7E3662EB" w:rsidP="00B85D85">
            <w:pPr>
              <w:jc w:val="center"/>
              <w:rPr>
                <w:rFonts w:eastAsia="Calibri" w:cs="Calibri"/>
                <w:sz w:val="18"/>
                <w:szCs w:val="18"/>
              </w:rPr>
            </w:pPr>
            <w:r w:rsidRPr="00B85D85">
              <w:rPr>
                <w:rFonts w:eastAsia="Calibri" w:cs="Calibri"/>
                <w:sz w:val="18"/>
                <w:szCs w:val="18"/>
              </w:rPr>
              <w:t>NAT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4AA5F" w14:textId="275046C6" w:rsidR="7E3662EB" w:rsidRPr="00B85D85" w:rsidRDefault="7E3662EB" w:rsidP="00B85D85">
            <w:pPr>
              <w:jc w:val="center"/>
              <w:rPr>
                <w:rFonts w:eastAsia="Calibri" w:cs="Calibri"/>
                <w:sz w:val="18"/>
                <w:szCs w:val="18"/>
              </w:rPr>
            </w:pPr>
            <w:r w:rsidRPr="00B85D85">
              <w:rPr>
                <w:rFonts w:eastAsia="Calibri" w:cs="Calibri"/>
                <w:sz w:val="18"/>
                <w:szCs w:val="18"/>
              </w:rPr>
              <w:t>1</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FE613" w14:textId="717BC027" w:rsidR="7E3662EB" w:rsidRPr="00B85D85" w:rsidRDefault="7E3662EB" w:rsidP="00B85D85">
            <w:pPr>
              <w:jc w:val="center"/>
              <w:rPr>
                <w:rFonts w:eastAsia="Calibri" w:cs="Calibri"/>
                <w:sz w:val="18"/>
                <w:szCs w:val="18"/>
              </w:rPr>
            </w:pPr>
            <w:r w:rsidRPr="00B85D85">
              <w:rPr>
                <w:rFonts w:eastAsia="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32531" w14:textId="275046C6" w:rsidR="7E3662EB" w:rsidRPr="00B85D85" w:rsidRDefault="7E3662EB" w:rsidP="00B85D85">
            <w:pPr>
              <w:jc w:val="center"/>
              <w:rPr>
                <w:rFonts w:eastAsia="Calibri" w:cs="Calibri"/>
                <w:sz w:val="18"/>
                <w:szCs w:val="18"/>
              </w:rPr>
            </w:pPr>
            <w:r w:rsidRPr="00B85D85">
              <w:rPr>
                <w:rFonts w:eastAsia="Calibri" w:cs="Calibri"/>
                <w:sz w:val="18"/>
                <w:szCs w:val="18"/>
              </w:rPr>
              <w:t>36</w:t>
            </w:r>
          </w:p>
        </w:tc>
      </w:tr>
    </w:tbl>
    <w:p w14:paraId="598968B7" w14:textId="7E63F71E" w:rsidR="70FB542E" w:rsidRDefault="70FB542E"/>
    <w:p w14:paraId="37693214" w14:textId="3ED2D22F" w:rsidR="00F01AB5" w:rsidRPr="00597AEB" w:rsidRDefault="1550D347" w:rsidP="0076191F">
      <w:pPr>
        <w:pStyle w:val="Heading3"/>
        <w:numPr>
          <w:ilvl w:val="2"/>
          <w:numId w:val="15"/>
        </w:numPr>
        <w:rPr>
          <w:lang w:val="fr-BE"/>
        </w:rPr>
      </w:pPr>
      <w:bookmarkStart w:id="139" w:name="_Toc113731214"/>
      <w:bookmarkStart w:id="140" w:name="_Toc113809915"/>
      <w:r w:rsidRPr="00597AEB">
        <w:rPr>
          <w:lang w:val="fr-BE"/>
        </w:rPr>
        <w:t>L’organigramme pour les deux provinces</w:t>
      </w:r>
      <w:bookmarkEnd w:id="139"/>
      <w:bookmarkEnd w:id="140"/>
    </w:p>
    <w:p w14:paraId="59B2F936" w14:textId="77777777" w:rsidR="00F01AB5" w:rsidRPr="00586824" w:rsidRDefault="00F01AB5" w:rsidP="00F01AB5">
      <w:pPr>
        <w:spacing w:before="120" w:after="60" w:line="240" w:lineRule="auto"/>
        <w:rPr>
          <w:i/>
          <w:color w:val="0070C0"/>
          <w:sz w:val="20"/>
          <w:szCs w:val="20"/>
          <w:lang w:val="fr-FR"/>
        </w:rPr>
      </w:pPr>
    </w:p>
    <w:p w14:paraId="20055984" w14:textId="497B1E0C" w:rsidR="00720C14" w:rsidRPr="00A85327" w:rsidRDefault="12A93D4E" w:rsidP="276DFF6A">
      <w:pPr>
        <w:spacing w:before="120" w:after="60" w:line="240" w:lineRule="auto"/>
        <w:rPr>
          <w:i/>
          <w:color w:val="0070C0"/>
          <w:sz w:val="20"/>
          <w:szCs w:val="20"/>
          <w:lang w:val="en-US"/>
        </w:rPr>
      </w:pPr>
      <w:r w:rsidRPr="00125437">
        <w:rPr>
          <w:lang w:val="fr-FR"/>
        </w:rPr>
        <w:t xml:space="preserve"> </w:t>
      </w:r>
      <w:hyperlink r:id="rId25" w:history="1">
        <w:r w:rsidRPr="00A85327">
          <w:rPr>
            <w:rStyle w:val="Hyperlink"/>
            <w:rFonts w:eastAsia="Georgia" w:cs="Georgia"/>
            <w:szCs w:val="21"/>
            <w:lang w:val="en-US"/>
          </w:rPr>
          <w:t>070922_Enabel_organigramme coordination HKL-VF.pdf</w:t>
        </w:r>
      </w:hyperlink>
      <w:r w:rsidR="00720C14" w:rsidRPr="00A85327">
        <w:rPr>
          <w:i/>
          <w:iCs/>
          <w:color w:val="0070C0"/>
          <w:sz w:val="20"/>
          <w:szCs w:val="20"/>
          <w:lang w:val="en-US"/>
        </w:rPr>
        <w:br w:type="page"/>
      </w:r>
    </w:p>
    <w:p w14:paraId="0847E261" w14:textId="5F56B9E8" w:rsidR="00F01AB5" w:rsidRPr="00811F8C" w:rsidRDefault="5ABBF65A" w:rsidP="0076191F">
      <w:pPr>
        <w:pStyle w:val="Heading1"/>
        <w:numPr>
          <w:ilvl w:val="0"/>
          <w:numId w:val="15"/>
        </w:numPr>
      </w:pPr>
      <w:bookmarkStart w:id="141" w:name="_Toc113731215"/>
      <w:bookmarkStart w:id="142" w:name="_Toc113809916"/>
      <w:r w:rsidRPr="00811F8C">
        <w:t>La gouvernance du sous-portefeuille Haut-Katanga et Lualaba.</w:t>
      </w:r>
      <w:bookmarkEnd w:id="141"/>
      <w:bookmarkEnd w:id="142"/>
      <w:r w:rsidRPr="00811F8C">
        <w:t xml:space="preserve"> </w:t>
      </w:r>
    </w:p>
    <w:p w14:paraId="4A3AB9E6" w14:textId="5828F425" w:rsidR="5ABBF65A" w:rsidRPr="009F3618" w:rsidRDefault="5ABBF65A" w:rsidP="5ABBF65A">
      <w:pPr>
        <w:spacing w:after="0" w:line="240" w:lineRule="auto"/>
        <w:rPr>
          <w:lang w:val="fr-FR"/>
        </w:rPr>
      </w:pPr>
    </w:p>
    <w:p w14:paraId="2DFC95F2" w14:textId="1AA9B3D5" w:rsidR="16BD2B03" w:rsidRPr="008E316D" w:rsidRDefault="67C66FA3" w:rsidP="47BA564C">
      <w:r w:rsidRPr="00C843D1">
        <w:t xml:space="preserve">Le dispositif du sous-portefeuille s’inscrit dans le dispositif global de gouvernance décrit dans le document Synthèse et Principes généraux. </w:t>
      </w:r>
      <w:r w:rsidR="16BD2B03">
        <w:t>Au niveau du Haut-Katanga et du Lualaba, deux Comités de Pilotage (</w:t>
      </w:r>
      <w:proofErr w:type="spellStart"/>
      <w:r w:rsidR="16BD2B03">
        <w:t>CoPil</w:t>
      </w:r>
      <w:proofErr w:type="spellEnd"/>
      <w:r w:rsidR="16BD2B03">
        <w:t xml:space="preserve">), un par province, seront mis en place. </w:t>
      </w:r>
      <w:r w:rsidR="68E12994">
        <w:t>Il</w:t>
      </w:r>
      <w:r w:rsidR="3B2303E2">
        <w:t>s</w:t>
      </w:r>
      <w:r w:rsidR="16BD2B03">
        <w:t xml:space="preserve"> se chargeront du suivi et de l’orientation globale de l’ensemble des interventions bilatérales </w:t>
      </w:r>
      <w:r w:rsidR="204629BB">
        <w:t>dans les deux provinces au niveau stratégique</w:t>
      </w:r>
      <w:r w:rsidR="33B347DD">
        <w:t>.</w:t>
      </w:r>
      <w:r w:rsidR="68CCE44F">
        <w:t xml:space="preserve"> </w:t>
      </w:r>
      <w:r w:rsidR="0E74A10B">
        <w:t>Le</w:t>
      </w:r>
      <w:r w:rsidR="68CCE44F">
        <w:t xml:space="preserve"> </w:t>
      </w:r>
      <w:r w:rsidR="3682384A">
        <w:t xml:space="preserve">pilotage du </w:t>
      </w:r>
      <w:r w:rsidR="68CCE44F">
        <w:t>portefeuille protection sociale</w:t>
      </w:r>
      <w:r w:rsidR="361AB90C">
        <w:t xml:space="preserve"> devra néanmoins se poursuivre au niveau central en </w:t>
      </w:r>
      <w:proofErr w:type="spellStart"/>
      <w:r w:rsidR="361AB90C">
        <w:t>tri-partite</w:t>
      </w:r>
      <w:proofErr w:type="spellEnd"/>
      <w:r w:rsidR="361AB90C">
        <w:t xml:space="preserve">, tel que décrit dans le portefeuille protection sociale, afin de s’aligner aux compétences centralisées </w:t>
      </w:r>
      <w:r w:rsidR="26288DFD">
        <w:t>du Ministère de l’emploi et de la prévoyance sociale.</w:t>
      </w:r>
    </w:p>
    <w:p w14:paraId="74A2CAEE" w14:textId="0BC308FC" w:rsidR="16BD2B03" w:rsidRPr="008E316D" w:rsidRDefault="16BD2B03">
      <w:r w:rsidRPr="008E316D">
        <w:t xml:space="preserve">Les attributions précises du </w:t>
      </w:r>
      <w:proofErr w:type="spellStart"/>
      <w:r w:rsidRPr="008E316D">
        <w:t>CoPil</w:t>
      </w:r>
      <w:proofErr w:type="spellEnd"/>
      <w:r w:rsidRPr="008E316D">
        <w:t xml:space="preserve"> sont reprises en </w:t>
      </w:r>
      <w:r w:rsidR="68E12994" w:rsidRPr="008E316D">
        <w:t>annexe</w:t>
      </w:r>
      <w:r w:rsidR="15D9031A" w:rsidRPr="008E316D">
        <w:t>2</w:t>
      </w:r>
      <w:r w:rsidRPr="008E316D">
        <w:t xml:space="preserve"> du document de présentation générale. </w:t>
      </w:r>
    </w:p>
    <w:p w14:paraId="68C4ABE0" w14:textId="7B64AC5F" w:rsidR="16BD2B03" w:rsidRPr="008E316D" w:rsidRDefault="16BD2B03">
      <w:r w:rsidRPr="008E316D">
        <w:t>Outre Enabel</w:t>
      </w:r>
      <w:r w:rsidR="465B69EF" w:rsidRPr="008E316D">
        <w:t xml:space="preserve">, </w:t>
      </w:r>
      <w:r w:rsidRPr="008E316D">
        <w:t xml:space="preserve">le gouverneur ou son représentant, (coprésidents), le </w:t>
      </w:r>
      <w:proofErr w:type="spellStart"/>
      <w:r w:rsidRPr="008E316D">
        <w:t>CoPil</w:t>
      </w:r>
      <w:proofErr w:type="spellEnd"/>
      <w:r w:rsidRPr="008E316D">
        <w:t xml:space="preserve"> regroupe les principales parties prenantes étatiques, de la société civile et du secteur privé impliquées dans les différentes interventions. </w:t>
      </w:r>
    </w:p>
    <w:p w14:paraId="2FEF074F" w14:textId="71E51E46" w:rsidR="16BD2B03" w:rsidRPr="008E316D" w:rsidRDefault="16BD2B03">
      <w:r w:rsidRPr="008E316D">
        <w:t>La composition</w:t>
      </w:r>
      <w:hyperlink r:id="rId26" w:anchor="_ftn1">
        <w:r w:rsidRPr="008E316D">
          <w:t>]</w:t>
        </w:r>
      </w:hyperlink>
      <w:r w:rsidRPr="008E316D">
        <w:t xml:space="preserve"> </w:t>
      </w:r>
      <w:r w:rsidR="59833C78" w:rsidRPr="008E316D">
        <w:t>des</w:t>
      </w:r>
      <w:r w:rsidRPr="008E316D">
        <w:t xml:space="preserve"> </w:t>
      </w:r>
      <w:proofErr w:type="spellStart"/>
      <w:r w:rsidRPr="008E316D">
        <w:t>CoPil</w:t>
      </w:r>
      <w:proofErr w:type="spellEnd"/>
      <w:r w:rsidRPr="008E316D">
        <w:t xml:space="preserve"> </w:t>
      </w:r>
      <w:r w:rsidR="59833C78" w:rsidRPr="008E316D">
        <w:t>du Haut-Katanga et du Lualaba</w:t>
      </w:r>
      <w:r w:rsidRPr="008E316D">
        <w:t xml:space="preserve"> est la suivante : </w:t>
      </w:r>
    </w:p>
    <w:p w14:paraId="6D1CABE5" w14:textId="0504FC8A" w:rsidR="00720C14" w:rsidRPr="00C843D1" w:rsidRDefault="00D01D5F" w:rsidP="0054058A">
      <w:pPr>
        <w:pStyle w:val="Caption"/>
        <w:jc w:val="left"/>
        <w:rPr>
          <w:rFonts w:ascii="Calibri" w:eastAsia="Calibri" w:hAnsi="Calibri" w:cs="Calibri"/>
          <w:color w:val="585756"/>
          <w:sz w:val="22"/>
        </w:rPr>
      </w:pPr>
      <w:bookmarkStart w:id="143" w:name="_Toc113731370"/>
      <w:r w:rsidRPr="00C843D1">
        <w:rPr>
          <w:color w:val="585756"/>
        </w:rPr>
        <w:t>Tableau</w:t>
      </w:r>
      <w:r w:rsidR="00720C14" w:rsidRPr="00C843D1">
        <w:rPr>
          <w:color w:val="585756"/>
        </w:rPr>
        <w:t xml:space="preserve"> </w:t>
      </w:r>
      <w:r w:rsidRPr="00C843D1">
        <w:rPr>
          <w:color w:val="585756"/>
        </w:rPr>
        <w:fldChar w:fldCharType="begin"/>
      </w:r>
      <w:r w:rsidRPr="00C843D1">
        <w:rPr>
          <w:color w:val="585756"/>
        </w:rPr>
        <w:instrText>SEQ Tableau \* ARABIC</w:instrText>
      </w:r>
      <w:r w:rsidRPr="00C843D1">
        <w:rPr>
          <w:color w:val="585756"/>
        </w:rPr>
        <w:fldChar w:fldCharType="separate"/>
      </w:r>
      <w:r w:rsidR="00863C07" w:rsidRPr="00C843D1">
        <w:rPr>
          <w:noProof/>
          <w:color w:val="585756"/>
        </w:rPr>
        <w:t>10</w:t>
      </w:r>
      <w:r w:rsidRPr="00C843D1">
        <w:rPr>
          <w:color w:val="585756"/>
        </w:rPr>
        <w:fldChar w:fldCharType="end"/>
      </w:r>
      <w:r w:rsidR="0054058A" w:rsidRPr="00C843D1">
        <w:rPr>
          <w:color w:val="585756"/>
        </w:rPr>
        <w:t xml:space="preserve"> – Composition du </w:t>
      </w:r>
      <w:proofErr w:type="spellStart"/>
      <w:r w:rsidR="0054058A" w:rsidRPr="00C843D1">
        <w:rPr>
          <w:color w:val="585756"/>
        </w:rPr>
        <w:t>CoPil</w:t>
      </w:r>
      <w:proofErr w:type="spellEnd"/>
      <w:r w:rsidR="0054058A" w:rsidRPr="00C843D1">
        <w:rPr>
          <w:color w:val="585756"/>
        </w:rPr>
        <w:t xml:space="preserve"> provincial</w:t>
      </w:r>
      <w:bookmarkEnd w:id="14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4394"/>
      </w:tblGrid>
      <w:tr w:rsidR="7EF0AE69" w:rsidRPr="00C843D1" w14:paraId="5B8013FA" w14:textId="77777777" w:rsidTr="008E316D">
        <w:tc>
          <w:tcPr>
            <w:tcW w:w="2547" w:type="dxa"/>
            <w:shd w:val="clear" w:color="auto" w:fill="D9D9D9" w:themeFill="background1" w:themeFillShade="D9"/>
          </w:tcPr>
          <w:p w14:paraId="6CAD6AF1" w14:textId="4812DEE9" w:rsidR="7EF0AE69" w:rsidRPr="00C843D1" w:rsidRDefault="7EF0AE69" w:rsidP="7EF0AE69">
            <w:pPr>
              <w:rPr>
                <w:sz w:val="20"/>
                <w:szCs w:val="20"/>
              </w:rPr>
            </w:pPr>
            <w:r w:rsidRPr="00C843D1">
              <w:rPr>
                <w:rFonts w:eastAsia="Times New Roman" w:cs="Times New Roman"/>
                <w:b/>
                <w:bCs/>
                <w:sz w:val="20"/>
                <w:szCs w:val="20"/>
              </w:rPr>
              <w:t> </w:t>
            </w:r>
            <w:r w:rsidRPr="00C843D1">
              <w:rPr>
                <w:rFonts w:eastAsia="Georgia" w:cs="Georgia"/>
                <w:sz w:val="20"/>
                <w:szCs w:val="20"/>
              </w:rPr>
              <w:t xml:space="preserve"> </w:t>
            </w:r>
          </w:p>
        </w:tc>
        <w:tc>
          <w:tcPr>
            <w:tcW w:w="2268" w:type="dxa"/>
            <w:shd w:val="clear" w:color="auto" w:fill="D9D9D9" w:themeFill="background1" w:themeFillShade="D9"/>
          </w:tcPr>
          <w:p w14:paraId="7ABAEDCC" w14:textId="6DAA90C5" w:rsidR="7EF0AE69" w:rsidRPr="00C843D1" w:rsidRDefault="7EF0AE69" w:rsidP="7EF0AE69">
            <w:pPr>
              <w:jc w:val="center"/>
              <w:rPr>
                <w:sz w:val="20"/>
                <w:szCs w:val="20"/>
              </w:rPr>
            </w:pPr>
            <w:proofErr w:type="spellStart"/>
            <w:r w:rsidRPr="00C843D1">
              <w:rPr>
                <w:rFonts w:eastAsia="Georgia" w:cs="Georgia"/>
                <w:b/>
                <w:bCs/>
                <w:sz w:val="20"/>
                <w:szCs w:val="20"/>
              </w:rPr>
              <w:t>CoPil</w:t>
            </w:r>
            <w:proofErr w:type="spellEnd"/>
            <w:r w:rsidRPr="00C843D1">
              <w:rPr>
                <w:rFonts w:eastAsia="Georgia" w:cs="Georgia"/>
                <w:b/>
                <w:bCs/>
                <w:sz w:val="20"/>
                <w:szCs w:val="20"/>
              </w:rPr>
              <w:t xml:space="preserve"> Haut-Katanga</w:t>
            </w:r>
          </w:p>
        </w:tc>
        <w:tc>
          <w:tcPr>
            <w:tcW w:w="4394" w:type="dxa"/>
            <w:shd w:val="clear" w:color="auto" w:fill="D9D9D9" w:themeFill="background1" w:themeFillShade="D9"/>
          </w:tcPr>
          <w:p w14:paraId="57D033B4" w14:textId="1A4FFCE1" w:rsidR="7EF0AE69" w:rsidRPr="00C843D1" w:rsidRDefault="7EF0AE69" w:rsidP="7EF0AE69">
            <w:pPr>
              <w:jc w:val="center"/>
              <w:rPr>
                <w:sz w:val="20"/>
                <w:szCs w:val="20"/>
              </w:rPr>
            </w:pPr>
            <w:proofErr w:type="spellStart"/>
            <w:r w:rsidRPr="00C843D1">
              <w:rPr>
                <w:rFonts w:eastAsia="Georgia" w:cs="Georgia"/>
                <w:b/>
                <w:bCs/>
                <w:sz w:val="20"/>
                <w:szCs w:val="20"/>
              </w:rPr>
              <w:t>CoPil</w:t>
            </w:r>
            <w:proofErr w:type="spellEnd"/>
            <w:r w:rsidRPr="00C843D1">
              <w:rPr>
                <w:rFonts w:eastAsia="Georgia" w:cs="Georgia"/>
                <w:b/>
                <w:bCs/>
                <w:sz w:val="20"/>
                <w:szCs w:val="20"/>
              </w:rPr>
              <w:t xml:space="preserve"> Lualaba</w:t>
            </w:r>
          </w:p>
        </w:tc>
      </w:tr>
      <w:tr w:rsidR="7EF0AE69" w:rsidRPr="00C843D1" w14:paraId="395060C7" w14:textId="77777777" w:rsidTr="008E316D">
        <w:tc>
          <w:tcPr>
            <w:tcW w:w="2547" w:type="dxa"/>
            <w:vMerge w:val="restart"/>
          </w:tcPr>
          <w:p w14:paraId="720F7543" w14:textId="50043478" w:rsidR="7EF0AE69" w:rsidRPr="00C843D1" w:rsidRDefault="7EF0AE69" w:rsidP="7EF0AE69">
            <w:pPr>
              <w:rPr>
                <w:rFonts w:eastAsia="Calibri" w:cs="Calibri"/>
                <w:sz w:val="20"/>
                <w:szCs w:val="20"/>
              </w:rPr>
            </w:pPr>
            <w:r w:rsidRPr="00C843D1">
              <w:rPr>
                <w:rFonts w:eastAsiaTheme="minorEastAsia"/>
                <w:sz w:val="20"/>
                <w:szCs w:val="20"/>
              </w:rPr>
              <w:t xml:space="preserve">Présidence  </w:t>
            </w:r>
          </w:p>
        </w:tc>
        <w:tc>
          <w:tcPr>
            <w:tcW w:w="6662" w:type="dxa"/>
            <w:gridSpan w:val="2"/>
          </w:tcPr>
          <w:p w14:paraId="50840182" w14:textId="3BFF0ED6" w:rsidR="7EF0AE69" w:rsidRPr="00C843D1" w:rsidRDefault="7EF0AE69" w:rsidP="7EF0AE69">
            <w:pPr>
              <w:rPr>
                <w:rFonts w:eastAsia="Calibri" w:cs="Calibri"/>
                <w:sz w:val="20"/>
                <w:szCs w:val="20"/>
              </w:rPr>
            </w:pPr>
            <w:r w:rsidRPr="00C843D1">
              <w:rPr>
                <w:rFonts w:eastAsiaTheme="minorEastAsia"/>
                <w:sz w:val="20"/>
                <w:szCs w:val="20"/>
              </w:rPr>
              <w:t xml:space="preserve">Gouverneur  </w:t>
            </w:r>
          </w:p>
        </w:tc>
      </w:tr>
      <w:tr w:rsidR="7EF0AE69" w:rsidRPr="00C843D1" w14:paraId="60164F05" w14:textId="77777777" w:rsidTr="008E316D">
        <w:trPr>
          <w:trHeight w:val="357"/>
        </w:trPr>
        <w:tc>
          <w:tcPr>
            <w:tcW w:w="2547" w:type="dxa"/>
            <w:vMerge/>
            <w:vAlign w:val="center"/>
          </w:tcPr>
          <w:p w14:paraId="0FF355BE" w14:textId="77777777" w:rsidR="008F794B" w:rsidRPr="00C843D1" w:rsidRDefault="008F794B">
            <w:pPr>
              <w:rPr>
                <w:sz w:val="20"/>
                <w:szCs w:val="20"/>
              </w:rPr>
            </w:pPr>
          </w:p>
        </w:tc>
        <w:tc>
          <w:tcPr>
            <w:tcW w:w="6662" w:type="dxa"/>
            <w:gridSpan w:val="2"/>
          </w:tcPr>
          <w:p w14:paraId="5BC4CC53" w14:textId="171B00B4" w:rsidR="7EF0AE69" w:rsidRPr="00C843D1" w:rsidRDefault="7EF0AE69" w:rsidP="3F9FF8DF">
            <w:pPr>
              <w:rPr>
                <w:rFonts w:eastAsia="Calibri" w:cs="Calibri"/>
                <w:sz w:val="20"/>
                <w:szCs w:val="20"/>
              </w:rPr>
            </w:pPr>
            <w:r w:rsidRPr="00C843D1">
              <w:rPr>
                <w:rFonts w:eastAsiaTheme="minorEastAsia"/>
                <w:sz w:val="20"/>
                <w:szCs w:val="20"/>
              </w:rPr>
              <w:t xml:space="preserve">PM  </w:t>
            </w:r>
          </w:p>
        </w:tc>
      </w:tr>
      <w:tr w:rsidR="7EF0AE69" w:rsidRPr="00C843D1" w14:paraId="1B246A85" w14:textId="77777777" w:rsidTr="008E316D">
        <w:tc>
          <w:tcPr>
            <w:tcW w:w="2547" w:type="dxa"/>
          </w:tcPr>
          <w:p w14:paraId="750B3A6C" w14:textId="3CBBBA3F" w:rsidR="7EF0AE69" w:rsidRPr="00C843D1" w:rsidRDefault="7EF0AE69" w:rsidP="7EF0AE69">
            <w:pPr>
              <w:rPr>
                <w:rFonts w:eastAsia="Calibri" w:cs="Calibri"/>
                <w:sz w:val="20"/>
                <w:szCs w:val="20"/>
              </w:rPr>
            </w:pPr>
            <w:r w:rsidRPr="00C843D1">
              <w:rPr>
                <w:rFonts w:eastAsiaTheme="minorEastAsia"/>
                <w:sz w:val="20"/>
                <w:szCs w:val="20"/>
              </w:rPr>
              <w:t xml:space="preserve">Membres   </w:t>
            </w:r>
          </w:p>
        </w:tc>
        <w:tc>
          <w:tcPr>
            <w:tcW w:w="6662" w:type="dxa"/>
            <w:gridSpan w:val="2"/>
          </w:tcPr>
          <w:p w14:paraId="29E1206E" w14:textId="5483636D" w:rsidR="7EF0AE69" w:rsidRPr="00C843D1" w:rsidRDefault="7EF0AE69" w:rsidP="008E316D">
            <w:pPr>
              <w:jc w:val="center"/>
              <w:rPr>
                <w:rFonts w:eastAsia="Calibri" w:cs="Calibri"/>
                <w:sz w:val="20"/>
                <w:szCs w:val="20"/>
              </w:rPr>
            </w:pPr>
            <w:r w:rsidRPr="00C843D1">
              <w:rPr>
                <w:rFonts w:eastAsiaTheme="minorEastAsia"/>
                <w:sz w:val="20"/>
                <w:szCs w:val="20"/>
              </w:rPr>
              <w:t>Ministères et commissaires ayant dans leurs attributions :</w:t>
            </w:r>
          </w:p>
          <w:p w14:paraId="58575565" w14:textId="277F136D" w:rsidR="7EF0AE69" w:rsidRPr="00C843D1" w:rsidRDefault="7EF0AE69" w:rsidP="7EF0AE69">
            <w:pPr>
              <w:rPr>
                <w:rFonts w:eastAsia="Calibri" w:cs="Calibri"/>
                <w:sz w:val="20"/>
                <w:szCs w:val="20"/>
              </w:rPr>
            </w:pPr>
            <w:r w:rsidRPr="00C843D1">
              <w:rPr>
                <w:rFonts w:eastAsiaTheme="minorEastAsia"/>
                <w:sz w:val="20"/>
                <w:szCs w:val="20"/>
              </w:rPr>
              <w:t xml:space="preserve">Emploi, travail et prévoyance sociale. </w:t>
            </w:r>
          </w:p>
          <w:p w14:paraId="13C41960" w14:textId="660514F4" w:rsidR="7EF0AE69" w:rsidRPr="00C843D1" w:rsidRDefault="7EF0AE69" w:rsidP="7EF0AE69">
            <w:pPr>
              <w:rPr>
                <w:rFonts w:eastAsia="Calibri" w:cs="Calibri"/>
                <w:sz w:val="20"/>
                <w:szCs w:val="20"/>
              </w:rPr>
            </w:pPr>
            <w:r w:rsidRPr="00C843D1">
              <w:rPr>
                <w:rFonts w:eastAsiaTheme="minorEastAsia"/>
                <w:sz w:val="20"/>
                <w:szCs w:val="20"/>
              </w:rPr>
              <w:t xml:space="preserve">Formation professionnelle et enseignement technique. </w:t>
            </w:r>
          </w:p>
          <w:p w14:paraId="77A3D2D3" w14:textId="6DB4D1C4" w:rsidR="7EF0AE69" w:rsidRPr="00C843D1" w:rsidRDefault="7EF0AE69" w:rsidP="7EF0AE69">
            <w:pPr>
              <w:rPr>
                <w:rFonts w:eastAsia="Calibri" w:cs="Calibri"/>
                <w:sz w:val="20"/>
                <w:szCs w:val="20"/>
              </w:rPr>
            </w:pPr>
            <w:r w:rsidRPr="00C843D1">
              <w:rPr>
                <w:rFonts w:eastAsiaTheme="minorEastAsia"/>
                <w:sz w:val="20"/>
                <w:szCs w:val="20"/>
              </w:rPr>
              <w:t xml:space="preserve">Prévoyance sociale. </w:t>
            </w:r>
          </w:p>
          <w:p w14:paraId="757FC5BB" w14:textId="0F7DFD10" w:rsidR="7EF0AE69" w:rsidRPr="00C843D1" w:rsidRDefault="7EF0AE69" w:rsidP="7EF0AE69">
            <w:pPr>
              <w:rPr>
                <w:rFonts w:eastAsia="Calibri" w:cs="Calibri"/>
                <w:sz w:val="20"/>
                <w:szCs w:val="20"/>
              </w:rPr>
            </w:pPr>
            <w:r w:rsidRPr="00C843D1">
              <w:rPr>
                <w:rFonts w:eastAsiaTheme="minorEastAsia"/>
                <w:sz w:val="20"/>
                <w:szCs w:val="20"/>
              </w:rPr>
              <w:t xml:space="preserve">EPST. </w:t>
            </w:r>
          </w:p>
          <w:p w14:paraId="6E518B04" w14:textId="7EDD2545" w:rsidR="7EF0AE69" w:rsidRPr="00C843D1" w:rsidRDefault="7EF0AE69" w:rsidP="7EF0AE69">
            <w:pPr>
              <w:rPr>
                <w:rFonts w:eastAsia="Calibri" w:cs="Calibri"/>
                <w:sz w:val="20"/>
                <w:szCs w:val="20"/>
              </w:rPr>
            </w:pPr>
            <w:r w:rsidRPr="00C843D1">
              <w:rPr>
                <w:rFonts w:eastAsiaTheme="minorEastAsia"/>
                <w:sz w:val="20"/>
                <w:szCs w:val="20"/>
              </w:rPr>
              <w:t xml:space="preserve">Affaires sociales. </w:t>
            </w:r>
          </w:p>
          <w:p w14:paraId="5984EA17" w14:textId="30F5A30F" w:rsidR="7EF0AE69" w:rsidRPr="00C843D1" w:rsidRDefault="7EF0AE69" w:rsidP="7EF0AE69">
            <w:pPr>
              <w:rPr>
                <w:rFonts w:eastAsia="Calibri" w:cs="Calibri"/>
                <w:sz w:val="20"/>
                <w:szCs w:val="20"/>
              </w:rPr>
            </w:pPr>
            <w:r w:rsidRPr="00C843D1">
              <w:rPr>
                <w:rFonts w:eastAsiaTheme="minorEastAsia"/>
                <w:sz w:val="20"/>
                <w:szCs w:val="20"/>
              </w:rPr>
              <w:t xml:space="preserve">Agriculture. </w:t>
            </w:r>
          </w:p>
          <w:p w14:paraId="10A9D62B" w14:textId="3A7E5439" w:rsidR="7EF0AE69" w:rsidRPr="00C843D1" w:rsidRDefault="7EF0AE69" w:rsidP="7EF0AE69">
            <w:pPr>
              <w:rPr>
                <w:rFonts w:eastAsia="Calibri" w:cs="Calibri"/>
                <w:sz w:val="20"/>
                <w:szCs w:val="20"/>
              </w:rPr>
            </w:pPr>
            <w:r w:rsidRPr="00C843D1">
              <w:rPr>
                <w:rFonts w:eastAsiaTheme="minorEastAsia"/>
                <w:sz w:val="20"/>
                <w:szCs w:val="20"/>
              </w:rPr>
              <w:t xml:space="preserve">Développement rural. </w:t>
            </w:r>
          </w:p>
          <w:p w14:paraId="14914D0A" w14:textId="4BA11C34" w:rsidR="7EF0AE69" w:rsidRPr="00C843D1" w:rsidRDefault="7EF0AE69" w:rsidP="7EF0AE69">
            <w:pPr>
              <w:rPr>
                <w:rFonts w:eastAsia="Calibri" w:cs="Calibri"/>
                <w:sz w:val="20"/>
                <w:szCs w:val="20"/>
              </w:rPr>
            </w:pPr>
            <w:r w:rsidRPr="00C843D1">
              <w:rPr>
                <w:rFonts w:eastAsiaTheme="minorEastAsia"/>
                <w:sz w:val="20"/>
                <w:szCs w:val="20"/>
              </w:rPr>
              <w:t xml:space="preserve">Pêche et Elevage.  </w:t>
            </w:r>
          </w:p>
          <w:p w14:paraId="71D3CCE1" w14:textId="5F71BE93" w:rsidR="7EF0AE69" w:rsidRPr="00C843D1" w:rsidRDefault="7EF0AE69" w:rsidP="7EF0AE69">
            <w:pPr>
              <w:rPr>
                <w:rFonts w:eastAsia="Calibri" w:cs="Calibri"/>
                <w:sz w:val="20"/>
                <w:szCs w:val="20"/>
              </w:rPr>
            </w:pPr>
            <w:r w:rsidRPr="00C843D1">
              <w:rPr>
                <w:rFonts w:eastAsiaTheme="minorEastAsia"/>
                <w:sz w:val="20"/>
                <w:szCs w:val="20"/>
              </w:rPr>
              <w:t xml:space="preserve">Décentralisation. </w:t>
            </w:r>
          </w:p>
          <w:p w14:paraId="68F1C6AC" w14:textId="5F2B312F" w:rsidR="7EF0AE69" w:rsidRPr="00C843D1" w:rsidRDefault="7EF0AE69" w:rsidP="7EF0AE69">
            <w:pPr>
              <w:rPr>
                <w:rFonts w:eastAsia="Calibri" w:cs="Calibri"/>
                <w:sz w:val="20"/>
                <w:szCs w:val="20"/>
              </w:rPr>
            </w:pPr>
            <w:r w:rsidRPr="00C843D1">
              <w:rPr>
                <w:rFonts w:eastAsiaTheme="minorEastAsia"/>
                <w:sz w:val="20"/>
                <w:szCs w:val="20"/>
              </w:rPr>
              <w:t xml:space="preserve">Plan.   </w:t>
            </w:r>
          </w:p>
          <w:p w14:paraId="087CEFF1" w14:textId="2C4750AF" w:rsidR="7EF0AE69" w:rsidRPr="00C843D1" w:rsidRDefault="7EF0AE69" w:rsidP="7EF0AE69">
            <w:pPr>
              <w:rPr>
                <w:rFonts w:eastAsia="Calibri" w:cs="Calibri"/>
                <w:sz w:val="20"/>
                <w:szCs w:val="20"/>
              </w:rPr>
            </w:pPr>
            <w:r w:rsidRPr="00C843D1">
              <w:rPr>
                <w:rFonts w:eastAsiaTheme="minorEastAsia"/>
                <w:sz w:val="20"/>
                <w:szCs w:val="20"/>
              </w:rPr>
              <w:t xml:space="preserve">Genre, famille et enfant.  </w:t>
            </w:r>
          </w:p>
        </w:tc>
      </w:tr>
      <w:tr w:rsidR="7EF0AE69" w:rsidRPr="00C843D1" w14:paraId="5C62364E" w14:textId="77777777" w:rsidTr="008E316D">
        <w:tc>
          <w:tcPr>
            <w:tcW w:w="2547" w:type="dxa"/>
          </w:tcPr>
          <w:p w14:paraId="0AA0CF77" w14:textId="12E91457" w:rsidR="7EF0AE69" w:rsidRPr="00C843D1" w:rsidRDefault="7EF0AE69" w:rsidP="7EF0AE69">
            <w:pPr>
              <w:rPr>
                <w:rFonts w:eastAsia="Calibri" w:cs="Calibri"/>
                <w:sz w:val="20"/>
                <w:szCs w:val="20"/>
              </w:rPr>
            </w:pPr>
            <w:r w:rsidRPr="00C843D1">
              <w:rPr>
                <w:rFonts w:eastAsiaTheme="minorEastAsia"/>
                <w:sz w:val="20"/>
                <w:szCs w:val="20"/>
              </w:rPr>
              <w:t xml:space="preserve">Observateurs sur invitation </w:t>
            </w:r>
          </w:p>
        </w:tc>
        <w:tc>
          <w:tcPr>
            <w:tcW w:w="6662" w:type="dxa"/>
            <w:gridSpan w:val="2"/>
          </w:tcPr>
          <w:p w14:paraId="6D3F0BCF" w14:textId="244C399C" w:rsidR="7EF0AE69" w:rsidRPr="00C843D1" w:rsidRDefault="7EF0AE69" w:rsidP="7EF0AE69">
            <w:pPr>
              <w:rPr>
                <w:rFonts w:eastAsia="Calibri" w:cs="Calibri"/>
                <w:sz w:val="20"/>
                <w:szCs w:val="20"/>
              </w:rPr>
            </w:pPr>
            <w:r w:rsidRPr="00C843D1">
              <w:rPr>
                <w:rFonts w:eastAsiaTheme="minorEastAsia"/>
                <w:sz w:val="20"/>
                <w:szCs w:val="20"/>
              </w:rPr>
              <w:t xml:space="preserve">Services techniques déconcentrés. </w:t>
            </w:r>
          </w:p>
          <w:p w14:paraId="290F471A" w14:textId="250F8199" w:rsidR="7EF0AE69" w:rsidRPr="00C843D1" w:rsidRDefault="7EF0AE69" w:rsidP="7EF0AE69">
            <w:pPr>
              <w:rPr>
                <w:rFonts w:eastAsia="Calibri" w:cs="Calibri"/>
                <w:sz w:val="20"/>
                <w:szCs w:val="20"/>
              </w:rPr>
            </w:pPr>
            <w:r w:rsidRPr="00C843D1">
              <w:rPr>
                <w:rFonts w:eastAsiaTheme="minorEastAsia"/>
                <w:sz w:val="20"/>
                <w:szCs w:val="20"/>
              </w:rPr>
              <w:t xml:space="preserve">Partenaires sociaux. </w:t>
            </w:r>
          </w:p>
          <w:p w14:paraId="59A9929A" w14:textId="40EB048E" w:rsidR="7EF0AE69" w:rsidRPr="00C843D1" w:rsidRDefault="7EF0AE69" w:rsidP="7EF0AE69">
            <w:pPr>
              <w:rPr>
                <w:rFonts w:eastAsia="Calibri" w:cs="Calibri"/>
                <w:sz w:val="20"/>
                <w:szCs w:val="20"/>
              </w:rPr>
            </w:pPr>
            <w:r w:rsidRPr="00C843D1">
              <w:rPr>
                <w:rFonts w:eastAsiaTheme="minorEastAsia"/>
                <w:sz w:val="20"/>
                <w:szCs w:val="20"/>
              </w:rPr>
              <w:t xml:space="preserve">INERA. </w:t>
            </w:r>
          </w:p>
          <w:p w14:paraId="779139C5" w14:textId="0BA90F25" w:rsidR="7EF0AE69" w:rsidRPr="00C843D1" w:rsidRDefault="7EF0AE69" w:rsidP="7EF0AE69">
            <w:pPr>
              <w:rPr>
                <w:rFonts w:eastAsia="Calibri" w:cs="Calibri"/>
                <w:sz w:val="20"/>
                <w:szCs w:val="20"/>
              </w:rPr>
            </w:pPr>
            <w:r w:rsidRPr="00C843D1">
              <w:rPr>
                <w:rFonts w:eastAsiaTheme="minorEastAsia"/>
                <w:sz w:val="20"/>
                <w:szCs w:val="20"/>
              </w:rPr>
              <w:t xml:space="preserve">ONEM. </w:t>
            </w:r>
          </w:p>
          <w:p w14:paraId="4AFBBF59" w14:textId="695465C7" w:rsidR="7EF0AE69" w:rsidRPr="00C843D1" w:rsidRDefault="7EF0AE69" w:rsidP="7EF0AE69">
            <w:pPr>
              <w:rPr>
                <w:rFonts w:eastAsia="Calibri" w:cs="Calibri"/>
                <w:sz w:val="20"/>
                <w:szCs w:val="20"/>
              </w:rPr>
            </w:pPr>
            <w:r w:rsidRPr="00C843D1">
              <w:rPr>
                <w:rFonts w:eastAsiaTheme="minorEastAsia"/>
                <w:sz w:val="20"/>
                <w:szCs w:val="20"/>
              </w:rPr>
              <w:t xml:space="preserve">Cadre de concertation de la société civile. </w:t>
            </w:r>
          </w:p>
          <w:p w14:paraId="2EC71EA7" w14:textId="3B8B7B80" w:rsidR="7EF0AE69" w:rsidRPr="00C843D1" w:rsidRDefault="7EF0AE69" w:rsidP="7EF0AE69">
            <w:pPr>
              <w:rPr>
                <w:rFonts w:eastAsia="Calibri" w:cs="Calibri"/>
                <w:sz w:val="20"/>
                <w:szCs w:val="20"/>
              </w:rPr>
            </w:pPr>
            <w:r w:rsidRPr="00C843D1">
              <w:rPr>
                <w:rFonts w:eastAsiaTheme="minorEastAsia"/>
                <w:sz w:val="20"/>
                <w:szCs w:val="20"/>
              </w:rPr>
              <w:t>FEC</w:t>
            </w:r>
            <w:r w:rsidR="787E8FAA" w:rsidRPr="00C843D1">
              <w:rPr>
                <w:rFonts w:eastAsiaTheme="minorEastAsia"/>
                <w:sz w:val="20"/>
                <w:szCs w:val="20"/>
              </w:rPr>
              <w:t xml:space="preserve">. </w:t>
            </w:r>
          </w:p>
        </w:tc>
      </w:tr>
    </w:tbl>
    <w:p w14:paraId="231525FB" w14:textId="17062A60" w:rsidR="16BD2B03" w:rsidRDefault="16BD2B03" w:rsidP="7EF0AE69">
      <w:pPr>
        <w:rPr>
          <w:rFonts w:ascii="Calibri" w:eastAsia="Calibri" w:hAnsi="Calibri" w:cs="Calibri"/>
          <w:sz w:val="22"/>
        </w:rPr>
      </w:pPr>
    </w:p>
    <w:p w14:paraId="1095AA66" w14:textId="13C6590D" w:rsidR="16BD2B03" w:rsidRPr="008E316D" w:rsidRDefault="16BD2B03" w:rsidP="7EF0AE69">
      <w:r w:rsidRPr="008E316D">
        <w:t xml:space="preserve">Les modalités pratiques de fonctionnement du </w:t>
      </w:r>
      <w:proofErr w:type="spellStart"/>
      <w:r w:rsidRPr="008E316D">
        <w:t>CoPil</w:t>
      </w:r>
      <w:proofErr w:type="spellEnd"/>
      <w:r w:rsidRPr="008E316D">
        <w:t xml:space="preserve"> seront décrites dans un ROI, à valider lors de la première réunion du comité</w:t>
      </w:r>
      <w:hyperlink r:id="rId27" w:anchor="_ftn2" w:history="1">
        <w:r w:rsidRPr="008E316D">
          <w:t>[2]</w:t>
        </w:r>
      </w:hyperlink>
      <w:r w:rsidRPr="008E316D">
        <w:t>.</w:t>
      </w:r>
    </w:p>
    <w:p w14:paraId="04F1E513" w14:textId="3E53FF38" w:rsidR="16BD2B03" w:rsidRPr="008E316D" w:rsidRDefault="6ED70B21" w:rsidP="00798ADE">
      <w:r w:rsidRPr="008E316D">
        <w:t xml:space="preserve">En outre, </w:t>
      </w:r>
      <w:r w:rsidR="74EA9BAF" w:rsidRPr="008E316D">
        <w:t>un Comité Technique (</w:t>
      </w:r>
      <w:proofErr w:type="spellStart"/>
      <w:r w:rsidR="74EA9BAF" w:rsidRPr="008E316D">
        <w:t>CoTech</w:t>
      </w:r>
      <w:proofErr w:type="spellEnd"/>
      <w:r w:rsidR="74EA9BAF" w:rsidRPr="008E316D">
        <w:t xml:space="preserve">) sera mis en place au niveau de chaque intervention pour assurer le pilotage et le suivi au niveau opérationnel, soit un total de </w:t>
      </w:r>
      <w:r w:rsidR="457D6690" w:rsidRPr="008E316D">
        <w:t>4</w:t>
      </w:r>
      <w:r w:rsidR="74EA9BAF" w:rsidRPr="008E316D">
        <w:t xml:space="preserve"> comités techniques : </w:t>
      </w:r>
      <w:r w:rsidR="7B1904D8" w:rsidRPr="008E316D">
        <w:t xml:space="preserve">un comité technique participation citoyenne, un comité technique Appui institutionnel, un comité technique </w:t>
      </w:r>
      <w:r w:rsidR="28B66190" w:rsidRPr="008E316D">
        <w:t>E</w:t>
      </w:r>
      <w:r w:rsidR="3CE6FF4A" w:rsidRPr="008E316D">
        <w:t>ducation de base</w:t>
      </w:r>
      <w:r w:rsidR="28B66190" w:rsidRPr="008E316D">
        <w:t xml:space="preserve">, </w:t>
      </w:r>
      <w:r w:rsidR="257549DB" w:rsidRPr="008E316D">
        <w:t>un</w:t>
      </w:r>
      <w:r w:rsidR="28B66190" w:rsidRPr="008E316D">
        <w:t xml:space="preserve"> comité technique</w:t>
      </w:r>
      <w:r w:rsidR="7B1904D8" w:rsidRPr="008E316D">
        <w:t xml:space="preserve"> FEE</w:t>
      </w:r>
      <w:r w:rsidR="32F5BAC5">
        <w:t xml:space="preserve">. </w:t>
      </w:r>
      <w:r w:rsidR="001CCE76">
        <w:t>Afin d’assurer les synergies entre le pilier 1 et le portefeuille protection sociale, l</w:t>
      </w:r>
      <w:r w:rsidR="32F5BAC5">
        <w:t xml:space="preserve">e comité technique FEE inclut également le pilotage opérationnel des </w:t>
      </w:r>
      <w:r w:rsidR="3FAC6EA8">
        <w:t xml:space="preserve">activités de </w:t>
      </w:r>
      <w:r w:rsidR="00C843D1">
        <w:t xml:space="preserve">l’intervention </w:t>
      </w:r>
      <w:r w:rsidR="00C843D1" w:rsidRPr="008E316D">
        <w:t>Jeunesse</w:t>
      </w:r>
      <w:r w:rsidR="292D1B93">
        <w:t>,</w:t>
      </w:r>
      <w:r w:rsidR="74A74390" w:rsidRPr="008E316D">
        <w:t xml:space="preserve"> conscience culturelle et sociale </w:t>
      </w:r>
      <w:r w:rsidR="1F4CDFB7">
        <w:t xml:space="preserve">et </w:t>
      </w:r>
      <w:r w:rsidR="66D03ED4">
        <w:t xml:space="preserve">du </w:t>
      </w:r>
      <w:r w:rsidR="00C843D1">
        <w:t xml:space="preserve">portefeuille </w:t>
      </w:r>
      <w:r w:rsidR="00C843D1" w:rsidRPr="008E316D">
        <w:t>protection</w:t>
      </w:r>
      <w:r w:rsidR="74AD2276" w:rsidRPr="008E316D">
        <w:t xml:space="preserve"> sociale</w:t>
      </w:r>
      <w:r w:rsidR="1386F752">
        <w:t xml:space="preserve">. </w:t>
      </w:r>
      <w:r w:rsidR="00798ADE" w:rsidRPr="008E316D">
        <w:t xml:space="preserve">Les attributions précises du </w:t>
      </w:r>
      <w:proofErr w:type="spellStart"/>
      <w:r w:rsidR="00798ADE" w:rsidRPr="008E316D">
        <w:t>CoTech</w:t>
      </w:r>
      <w:proofErr w:type="spellEnd"/>
      <w:r w:rsidR="00798ADE" w:rsidRPr="008E316D">
        <w:t xml:space="preserve"> sont reprises en </w:t>
      </w:r>
      <w:r w:rsidR="11614C70" w:rsidRPr="008E316D">
        <w:t xml:space="preserve">annexe </w:t>
      </w:r>
      <w:r w:rsidR="2B61D256" w:rsidRPr="008E316D">
        <w:t>2</w:t>
      </w:r>
      <w:r w:rsidR="00798ADE" w:rsidRPr="008E316D">
        <w:t xml:space="preserve"> du document de présentation générale. </w:t>
      </w:r>
    </w:p>
    <w:p w14:paraId="0893318C" w14:textId="0212DB22" w:rsidR="16BD2B03" w:rsidRPr="008E316D" w:rsidRDefault="0FB1ECE4" w:rsidP="0FB1ECE4">
      <w:r w:rsidRPr="008E316D">
        <w:t xml:space="preserve">Pour chaque pilier/intervention le comité regroupera le(s) Intervention Manager(s) </w:t>
      </w:r>
      <w:r w:rsidR="00CC64A3">
        <w:t>de Enabel</w:t>
      </w:r>
      <w:r w:rsidRPr="008E316D">
        <w:t xml:space="preserve"> et des cadres désignés des principaux partenaires de mise en œuvre (publics, de la société civile, du secteur privé). Selon les besoins, ces membres peuvent également proposer la participation de l’un ou l’autre acteur à titre de contributeur/observateur.</w:t>
      </w:r>
    </w:p>
    <w:p w14:paraId="457DCE9E" w14:textId="5674A70B" w:rsidR="16BD2B03" w:rsidRPr="008E316D" w:rsidRDefault="0FB1ECE4" w:rsidP="0FB1ECE4">
      <w:r w:rsidRPr="008E316D">
        <w:t xml:space="preserve">La composition complète et les modalités pratiques de fonctionnement des </w:t>
      </w:r>
      <w:proofErr w:type="spellStart"/>
      <w:proofErr w:type="gramStart"/>
      <w:r w:rsidRPr="008E316D">
        <w:t>CoTech</w:t>
      </w:r>
      <w:proofErr w:type="spellEnd"/>
      <w:r w:rsidRPr="008E316D">
        <w:t>[</w:t>
      </w:r>
      <w:proofErr w:type="gramEnd"/>
      <w:r w:rsidRPr="008E316D">
        <w:t xml:space="preserve">1] seront décrites dans un ROI, à valider par le </w:t>
      </w:r>
      <w:proofErr w:type="spellStart"/>
      <w:r w:rsidRPr="008E316D">
        <w:t>CoPil</w:t>
      </w:r>
      <w:proofErr w:type="spellEnd"/>
      <w:r w:rsidRPr="008E316D">
        <w:t xml:space="preserve"> (provincial) concerné.</w:t>
      </w:r>
    </w:p>
    <w:p w14:paraId="40779C78" w14:textId="016B6175" w:rsidR="3F4BEFCA" w:rsidRPr="008E316D" w:rsidRDefault="0207DF0E" w:rsidP="009C5082">
      <w:r w:rsidRPr="008E316D">
        <w:t>Enfin, au</w:t>
      </w:r>
      <w:r w:rsidR="233B2742" w:rsidRPr="008E316D">
        <w:t xml:space="preserve"> niveau de chaque pilier/intervention, une Unité de Gestion (UG) sera opérationnalisée par Enabel pour assurer la mise en œuvre quotidienne des opérations. Dirigée par un program manager ou un intervention manager (dépendant de la composition du pilier) elle sera composée d’une petite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w:t>
      </w:r>
    </w:p>
    <w:p w14:paraId="4B40B447" w14:textId="58AC45B4" w:rsidR="007F131F" w:rsidRPr="00F01AB5" w:rsidRDefault="007F131F" w:rsidP="00B8484C">
      <w:pPr>
        <w:pStyle w:val="Heading1"/>
        <w:rPr>
          <w:lang w:val="fr-FR"/>
        </w:rPr>
        <w:sectPr w:rsidR="007F131F" w:rsidRPr="00F01AB5" w:rsidSect="00B7748E">
          <w:pgSz w:w="11906" w:h="16838"/>
          <w:pgMar w:top="1134" w:right="1274" w:bottom="993" w:left="1417" w:header="708" w:footer="432" w:gutter="0"/>
          <w:cols w:space="708"/>
          <w:docGrid w:linePitch="360"/>
        </w:sectPr>
      </w:pPr>
    </w:p>
    <w:p w14:paraId="1742D361" w14:textId="77777777" w:rsidR="00661E9B" w:rsidRDefault="00C70237" w:rsidP="0076191F">
      <w:pPr>
        <w:pStyle w:val="Heading1"/>
        <w:numPr>
          <w:ilvl w:val="0"/>
          <w:numId w:val="15"/>
        </w:numPr>
        <w:ind w:left="0"/>
      </w:pPr>
      <w:bookmarkStart w:id="144" w:name="_Toc113731216"/>
      <w:bookmarkStart w:id="145" w:name="_Toc113809917"/>
      <w:r>
        <w:t>Les Annexes</w:t>
      </w:r>
      <w:bookmarkEnd w:id="144"/>
      <w:bookmarkEnd w:id="145"/>
    </w:p>
    <w:p w14:paraId="7216F639" w14:textId="0038C7F7" w:rsidR="00CF52B2" w:rsidRPr="000B109C" w:rsidRDefault="00CF52B2" w:rsidP="000B109C">
      <w:pPr>
        <w:pStyle w:val="ListParagraph"/>
        <w:widowControl w:val="0"/>
        <w:numPr>
          <w:ilvl w:val="1"/>
          <w:numId w:val="52"/>
        </w:numPr>
        <w:pBdr>
          <w:top w:val="none" w:sz="4" w:space="0" w:color="000000"/>
          <w:left w:val="none" w:sz="4" w:space="0" w:color="000000"/>
          <w:bottom w:val="none" w:sz="4" w:space="0" w:color="000000"/>
          <w:right w:val="none" w:sz="4" w:space="0" w:color="000000"/>
          <w:between w:val="none" w:sz="4" w:space="0" w:color="000000"/>
        </w:pBdr>
        <w:tabs>
          <w:tab w:val="left" w:pos="284"/>
        </w:tabs>
        <w:spacing w:before="120" w:after="240" w:line="259" w:lineRule="auto"/>
        <w:outlineLvl w:val="1"/>
        <w:rPr>
          <w:rFonts w:ascii="Calibri" w:eastAsiaTheme="minorEastAsia" w:hAnsi="Calibri" w:cs="Calibri"/>
          <w:b/>
          <w:color w:val="D81A1A"/>
          <w:sz w:val="28"/>
          <w:szCs w:val="26"/>
          <w:lang w:val="fr-FR" w:eastAsia="fr-FR"/>
        </w:rPr>
      </w:pPr>
      <w:bookmarkStart w:id="146" w:name="_Toc113731217"/>
      <w:bookmarkStart w:id="147" w:name="_Toc113809918"/>
      <w:r w:rsidRPr="000B109C">
        <w:rPr>
          <w:rFonts w:ascii="Calibri" w:eastAsiaTheme="minorEastAsia" w:hAnsi="Calibri" w:cs="Calibri"/>
          <w:b/>
          <w:color w:val="D81A1A"/>
          <w:sz w:val="28"/>
          <w:szCs w:val="26"/>
          <w:lang w:val="fr-FR" w:eastAsia="fr-FR"/>
        </w:rPr>
        <w:t>Annexe 1 – Tableau des synergies</w:t>
      </w:r>
      <w:bookmarkEnd w:id="146"/>
      <w:bookmarkEnd w:id="147"/>
    </w:p>
    <w:p w14:paraId="35692CE0" w14:textId="0556934C" w:rsidR="00CF52B2" w:rsidRPr="00C843D1" w:rsidRDefault="00CF52B2" w:rsidP="00CF52B2">
      <w:pPr>
        <w:spacing w:after="200" w:line="240" w:lineRule="auto"/>
        <w:jc w:val="left"/>
        <w:rPr>
          <w:sz w:val="18"/>
          <w:szCs w:val="18"/>
        </w:rPr>
      </w:pPr>
      <w:bookmarkStart w:id="148" w:name="_Toc113731371"/>
      <w:r w:rsidRPr="00C843D1">
        <w:rPr>
          <w:b/>
          <w:bCs/>
          <w:sz w:val="18"/>
          <w:szCs w:val="18"/>
        </w:rPr>
        <w:t xml:space="preserve">Tableau </w:t>
      </w:r>
      <w:r w:rsidRPr="00C843D1">
        <w:rPr>
          <w:b/>
          <w:bCs/>
          <w:sz w:val="18"/>
          <w:szCs w:val="18"/>
        </w:rPr>
        <w:fldChar w:fldCharType="begin"/>
      </w:r>
      <w:r w:rsidRPr="00C843D1">
        <w:rPr>
          <w:b/>
          <w:bCs/>
          <w:sz w:val="18"/>
          <w:szCs w:val="18"/>
        </w:rPr>
        <w:instrText xml:space="preserve"> SEQ Tableau \* ARABIC </w:instrText>
      </w:r>
      <w:r w:rsidRPr="00C843D1">
        <w:rPr>
          <w:b/>
          <w:bCs/>
          <w:sz w:val="18"/>
          <w:szCs w:val="18"/>
        </w:rPr>
        <w:fldChar w:fldCharType="separate"/>
      </w:r>
      <w:r w:rsidR="00863C07" w:rsidRPr="00C843D1">
        <w:rPr>
          <w:b/>
          <w:bCs/>
          <w:noProof/>
          <w:sz w:val="18"/>
          <w:szCs w:val="18"/>
        </w:rPr>
        <w:t>11</w:t>
      </w:r>
      <w:r w:rsidRPr="00C843D1">
        <w:rPr>
          <w:b/>
          <w:bCs/>
          <w:sz w:val="18"/>
          <w:szCs w:val="18"/>
        </w:rPr>
        <w:fldChar w:fldCharType="end"/>
      </w:r>
      <w:r w:rsidRPr="00C843D1">
        <w:rPr>
          <w:b/>
          <w:bCs/>
          <w:sz w:val="18"/>
          <w:szCs w:val="18"/>
        </w:rPr>
        <w:t xml:space="preserve">  - Synergies entre les interventions </w:t>
      </w:r>
      <w:r w:rsidR="00CC64A3">
        <w:rPr>
          <w:b/>
          <w:bCs/>
          <w:sz w:val="18"/>
          <w:szCs w:val="18"/>
        </w:rPr>
        <w:t>de Enabel</w:t>
      </w:r>
      <w:r w:rsidRPr="00C843D1">
        <w:rPr>
          <w:b/>
          <w:bCs/>
          <w:sz w:val="18"/>
          <w:szCs w:val="18"/>
        </w:rPr>
        <w:t>, inscrites dans l’approche</w:t>
      </w:r>
      <w:r w:rsidR="00C843D1">
        <w:rPr>
          <w:b/>
          <w:bCs/>
          <w:sz w:val="18"/>
          <w:szCs w:val="18"/>
        </w:rPr>
        <w:t xml:space="preserve"> </w:t>
      </w:r>
      <w:r w:rsidRPr="00C843D1">
        <w:rPr>
          <w:b/>
          <w:bCs/>
          <w:sz w:val="18"/>
          <w:szCs w:val="18"/>
        </w:rPr>
        <w:t>territoriale dans les provinces du Lualaba et du Haut Katanga</w:t>
      </w:r>
      <w:bookmarkEnd w:id="148"/>
    </w:p>
    <w:tbl>
      <w:tblPr>
        <w:tblStyle w:val="TableGrid"/>
        <w:tblW w:w="14601" w:type="dxa"/>
        <w:tblInd w:w="-147" w:type="dxa"/>
        <w:tblLook w:val="04A0" w:firstRow="1" w:lastRow="0" w:firstColumn="1" w:lastColumn="0" w:noHBand="0" w:noVBand="1"/>
      </w:tblPr>
      <w:tblGrid>
        <w:gridCol w:w="2293"/>
        <w:gridCol w:w="2385"/>
        <w:gridCol w:w="7230"/>
        <w:gridCol w:w="2693"/>
      </w:tblGrid>
      <w:tr w:rsidR="003A714B" w:rsidRPr="003A714B" w14:paraId="71CCAA24" w14:textId="77777777" w:rsidTr="003A714B">
        <w:trPr>
          <w:trHeight w:val="379"/>
        </w:trPr>
        <w:tc>
          <w:tcPr>
            <w:tcW w:w="2293" w:type="dxa"/>
            <w:shd w:val="clear" w:color="auto" w:fill="D9D9D9" w:themeFill="background1" w:themeFillShade="D9"/>
          </w:tcPr>
          <w:p w14:paraId="1EEB4DBE" w14:textId="77777777" w:rsidR="00CF52B2" w:rsidRPr="003A714B" w:rsidRDefault="00CF52B2" w:rsidP="00CF52B2">
            <w:pPr>
              <w:spacing w:after="160" w:line="257" w:lineRule="auto"/>
              <w:jc w:val="center"/>
              <w:rPr>
                <w:rFonts w:eastAsia="Georgia" w:cs="Georgia"/>
                <w:b/>
                <w:bCs/>
                <w:sz w:val="18"/>
                <w:szCs w:val="18"/>
              </w:rPr>
            </w:pPr>
            <w:r w:rsidRPr="003A714B">
              <w:rPr>
                <w:rFonts w:eastAsia="Georgia" w:cs="Georgia"/>
                <w:b/>
                <w:bCs/>
                <w:sz w:val="18"/>
                <w:szCs w:val="18"/>
              </w:rPr>
              <w:t>Intervention A</w:t>
            </w:r>
          </w:p>
        </w:tc>
        <w:tc>
          <w:tcPr>
            <w:tcW w:w="2385" w:type="dxa"/>
            <w:shd w:val="clear" w:color="auto" w:fill="D9D9D9" w:themeFill="background1" w:themeFillShade="D9"/>
          </w:tcPr>
          <w:p w14:paraId="441226A0" w14:textId="77777777" w:rsidR="00CF52B2" w:rsidRPr="003A714B" w:rsidRDefault="00CF52B2" w:rsidP="00CF52B2">
            <w:pPr>
              <w:spacing w:after="160" w:line="257" w:lineRule="auto"/>
              <w:jc w:val="center"/>
              <w:rPr>
                <w:rFonts w:eastAsia="Georgia" w:cs="Georgia"/>
                <w:b/>
                <w:bCs/>
                <w:sz w:val="18"/>
                <w:szCs w:val="18"/>
              </w:rPr>
            </w:pPr>
            <w:r w:rsidRPr="003A714B">
              <w:rPr>
                <w:rFonts w:eastAsia="Georgia" w:cs="Georgia"/>
                <w:b/>
                <w:bCs/>
                <w:sz w:val="18"/>
                <w:szCs w:val="18"/>
              </w:rPr>
              <w:t>Intervention B</w:t>
            </w:r>
          </w:p>
        </w:tc>
        <w:tc>
          <w:tcPr>
            <w:tcW w:w="7230" w:type="dxa"/>
            <w:shd w:val="clear" w:color="auto" w:fill="D9D9D9" w:themeFill="background1" w:themeFillShade="D9"/>
          </w:tcPr>
          <w:p w14:paraId="07608F3C" w14:textId="77777777" w:rsidR="00CF52B2" w:rsidRPr="003A714B" w:rsidRDefault="00CF52B2" w:rsidP="00CF52B2">
            <w:pPr>
              <w:spacing w:after="160" w:line="257" w:lineRule="auto"/>
              <w:jc w:val="center"/>
              <w:rPr>
                <w:rFonts w:eastAsia="Georgia" w:cs="Georgia"/>
                <w:b/>
                <w:bCs/>
                <w:sz w:val="18"/>
                <w:szCs w:val="18"/>
              </w:rPr>
            </w:pPr>
            <w:r w:rsidRPr="003A714B">
              <w:rPr>
                <w:rFonts w:eastAsia="Georgia" w:cs="Georgia"/>
                <w:b/>
                <w:bCs/>
                <w:sz w:val="18"/>
                <w:szCs w:val="18"/>
              </w:rPr>
              <w:t>Enjeux A+B/ Plus-value de la synergie pour l’utilisateur de service</w:t>
            </w:r>
          </w:p>
        </w:tc>
        <w:tc>
          <w:tcPr>
            <w:tcW w:w="2693" w:type="dxa"/>
            <w:shd w:val="clear" w:color="auto" w:fill="D9D9D9" w:themeFill="background1" w:themeFillShade="D9"/>
          </w:tcPr>
          <w:p w14:paraId="1E63B2BC" w14:textId="77777777" w:rsidR="00CF52B2" w:rsidRPr="003A714B" w:rsidRDefault="00CF52B2" w:rsidP="00CF52B2">
            <w:pPr>
              <w:spacing w:after="160" w:line="257" w:lineRule="auto"/>
              <w:jc w:val="center"/>
              <w:rPr>
                <w:rFonts w:eastAsia="Georgia" w:cs="Georgia"/>
                <w:b/>
                <w:bCs/>
                <w:sz w:val="18"/>
                <w:szCs w:val="18"/>
              </w:rPr>
            </w:pPr>
            <w:r w:rsidRPr="003A714B">
              <w:rPr>
                <w:rFonts w:eastAsia="Georgia" w:cs="Georgia"/>
                <w:b/>
                <w:bCs/>
                <w:sz w:val="18"/>
                <w:szCs w:val="18"/>
              </w:rPr>
              <w:t>Acteurs impliqués</w:t>
            </w:r>
          </w:p>
        </w:tc>
      </w:tr>
      <w:tr w:rsidR="003A714B" w:rsidRPr="003A714B" w14:paraId="30A21765" w14:textId="77777777" w:rsidTr="003A714B">
        <w:tc>
          <w:tcPr>
            <w:tcW w:w="2293" w:type="dxa"/>
            <w:shd w:val="clear" w:color="auto" w:fill="F2F2F2" w:themeFill="background1" w:themeFillShade="F2"/>
          </w:tcPr>
          <w:p w14:paraId="53A80ABB" w14:textId="77777777" w:rsidR="00CF52B2" w:rsidRPr="003A714B" w:rsidRDefault="00CF52B2" w:rsidP="00CF52B2">
            <w:pPr>
              <w:spacing w:after="160" w:line="259" w:lineRule="auto"/>
              <w:rPr>
                <w:sz w:val="18"/>
                <w:szCs w:val="18"/>
              </w:rPr>
            </w:pPr>
            <w:r w:rsidRPr="003A714B">
              <w:rPr>
                <w:sz w:val="18"/>
                <w:szCs w:val="18"/>
              </w:rPr>
              <w:t>Intervention COD2201711 – Formation, Emploi et Entreprenariat (Haut Katanga et Lualaba)</w:t>
            </w:r>
          </w:p>
        </w:tc>
        <w:tc>
          <w:tcPr>
            <w:tcW w:w="2385" w:type="dxa"/>
            <w:shd w:val="clear" w:color="auto" w:fill="auto"/>
          </w:tcPr>
          <w:p w14:paraId="70B09840"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xml:space="preserve">Protection Sociale </w:t>
            </w:r>
          </w:p>
        </w:tc>
        <w:tc>
          <w:tcPr>
            <w:tcW w:w="7230" w:type="dxa"/>
            <w:shd w:val="clear" w:color="auto" w:fill="auto"/>
          </w:tcPr>
          <w:p w14:paraId="41CDB3CE"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Synergies approfondies sur un axe formation emploi élargi comprenant l’accès à l’emploi salarié (mécanisme de financement du premier emploi), à l’incubation, à la promotion du travail décent, accès au droit du travail et à la protection sociale au travers du centre de ressource, promotion et renforcement de l’économie sociale, et d’une offre de prestation élargie à d’autres partenaires, dispositifs spécifiques d’accompagnement dédiés au public cible le plus vulnérable.</w:t>
            </w:r>
          </w:p>
        </w:tc>
        <w:tc>
          <w:tcPr>
            <w:tcW w:w="2693" w:type="dxa"/>
            <w:shd w:val="clear" w:color="auto" w:fill="auto"/>
          </w:tcPr>
          <w:p w14:paraId="0B77B6B0"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Entreprises</w:t>
            </w:r>
          </w:p>
          <w:p w14:paraId="0AA8310B"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FEC</w:t>
            </w:r>
          </w:p>
          <w:p w14:paraId="716E21D3"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CdR de Lubumbashi</w:t>
            </w:r>
          </w:p>
          <w:p w14:paraId="291489A6"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CdR de Kolwezi</w:t>
            </w:r>
          </w:p>
          <w:p w14:paraId="13F171A9"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Syndicats</w:t>
            </w:r>
          </w:p>
        </w:tc>
      </w:tr>
      <w:tr w:rsidR="003A714B" w:rsidRPr="003A714B" w14:paraId="03228303" w14:textId="77777777" w:rsidTr="003A714B">
        <w:tc>
          <w:tcPr>
            <w:tcW w:w="2293" w:type="dxa"/>
            <w:vMerge w:val="restart"/>
            <w:shd w:val="clear" w:color="auto" w:fill="F2F2F2" w:themeFill="background1" w:themeFillShade="F2"/>
          </w:tcPr>
          <w:p w14:paraId="55683D9B" w14:textId="77777777" w:rsidR="00CF52B2" w:rsidRPr="003A714B" w:rsidRDefault="00CF52B2" w:rsidP="00CF52B2">
            <w:pPr>
              <w:spacing w:after="160"/>
              <w:rPr>
                <w:sz w:val="18"/>
                <w:szCs w:val="18"/>
              </w:rPr>
            </w:pPr>
            <w:r w:rsidRPr="003A714B">
              <w:rPr>
                <w:sz w:val="18"/>
                <w:szCs w:val="18"/>
              </w:rPr>
              <w:t>Intervention COD2201811 – Education de base (Haut Katanga)</w:t>
            </w:r>
          </w:p>
        </w:tc>
        <w:tc>
          <w:tcPr>
            <w:tcW w:w="2385" w:type="dxa"/>
            <w:shd w:val="clear" w:color="auto" w:fill="auto"/>
          </w:tcPr>
          <w:p w14:paraId="1B103AD4"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COD2201711 – Formation, Emploi et Entreprenariat dans le Haut Katanga et le Lualaba</w:t>
            </w:r>
          </w:p>
        </w:tc>
        <w:tc>
          <w:tcPr>
            <w:tcW w:w="7230" w:type="dxa"/>
            <w:shd w:val="clear" w:color="auto" w:fill="auto"/>
          </w:tcPr>
          <w:p w14:paraId="158CCB1A" w14:textId="77777777" w:rsidR="00CF52B2" w:rsidRPr="003A714B" w:rsidRDefault="00CF52B2" w:rsidP="00CF52B2">
            <w:pPr>
              <w:spacing w:after="160"/>
              <w:rPr>
                <w:rFonts w:eastAsia="Georgia" w:cs="Georgia"/>
                <w:sz w:val="18"/>
                <w:szCs w:val="18"/>
                <w:lang w:val="fr"/>
              </w:rPr>
            </w:pPr>
            <w:r w:rsidRPr="003A714B">
              <w:rPr>
                <w:rFonts w:eastAsia="Georgia" w:cs="Georgia"/>
                <w:b/>
                <w:bCs/>
                <w:sz w:val="18"/>
                <w:szCs w:val="18"/>
                <w:lang w:val="fr"/>
              </w:rPr>
              <w:t>Réhabiliter et/ou construire des salles de classes et les locaux nécessaires aux activités d’enseignement apprentissage dans les établissements ciblés</w:t>
            </w:r>
          </w:p>
          <w:p w14:paraId="5558670E" w14:textId="77777777" w:rsidR="00CF52B2" w:rsidRPr="003A714B" w:rsidRDefault="00CF52B2" w:rsidP="00CF52B2">
            <w:pPr>
              <w:spacing w:after="160"/>
              <w:rPr>
                <w:rFonts w:eastAsia="Georgia" w:cs="Georgia"/>
                <w:sz w:val="18"/>
                <w:szCs w:val="18"/>
                <w:lang w:val="fr"/>
              </w:rPr>
            </w:pPr>
            <w:r w:rsidRPr="003A714B">
              <w:rPr>
                <w:rFonts w:eastAsia="Georgia" w:cs="Georgia"/>
                <w:sz w:val="18"/>
                <w:szCs w:val="18"/>
                <w:lang w:val="fr"/>
              </w:rPr>
              <w:t>Intégrer aux entreprises de construction des infrastructures scolaires l’engagement parmi leurs ouvriers également des jeunes locaux en apprentissage (stages/chantiers-écoles</w:t>
            </w:r>
            <w:proofErr w:type="gramStart"/>
            <w:r w:rsidRPr="003A714B">
              <w:rPr>
                <w:rFonts w:eastAsia="Georgia" w:cs="Georgia"/>
                <w:sz w:val="18"/>
                <w:szCs w:val="18"/>
                <w:lang w:val="fr"/>
              </w:rPr>
              <w:t>);</w:t>
            </w:r>
            <w:proofErr w:type="gramEnd"/>
          </w:p>
          <w:p w14:paraId="27529C2C" w14:textId="77777777" w:rsidR="00CF52B2" w:rsidRPr="003A714B" w:rsidRDefault="00CF52B2" w:rsidP="00CF52B2">
            <w:pPr>
              <w:spacing w:after="160"/>
              <w:rPr>
                <w:rFonts w:eastAsia="Georgia" w:cs="Georgia"/>
                <w:sz w:val="18"/>
                <w:szCs w:val="18"/>
                <w:lang w:val="fr"/>
              </w:rPr>
            </w:pPr>
            <w:r w:rsidRPr="003A714B">
              <w:rPr>
                <w:rFonts w:eastAsia="Georgia" w:cs="Georgia"/>
                <w:b/>
                <w:bCs/>
                <w:sz w:val="18"/>
                <w:szCs w:val="18"/>
                <w:lang w:val="fr"/>
              </w:rPr>
              <w:t>Promouvoir la rétention et la transition des filles et enfants vulnérables</w:t>
            </w:r>
          </w:p>
          <w:p w14:paraId="273DFAE9" w14:textId="77777777" w:rsidR="00CF52B2" w:rsidRPr="003A714B" w:rsidRDefault="00CF52B2" w:rsidP="00CF52B2">
            <w:pPr>
              <w:spacing w:after="160"/>
              <w:rPr>
                <w:rFonts w:eastAsia="Georgia" w:cs="Georgia"/>
                <w:sz w:val="18"/>
                <w:szCs w:val="18"/>
              </w:rPr>
            </w:pPr>
            <w:r w:rsidRPr="003A714B">
              <w:rPr>
                <w:rFonts w:eastAsia="Georgia" w:cs="Georgia"/>
                <w:sz w:val="18"/>
                <w:szCs w:val="18"/>
                <w:lang w:val="fr"/>
              </w:rPr>
              <w:t>Projet pilote innovant d’entrepreneuriat social, tel que la production de serviettes hygiéniques pouvant ensuite fournir les jeunes filles des écoles ciblées, ainsi que pour stimuler des formations/appuis dans les filières agricoles/entrepreneuriales pour les familles plus vulnérables (FEE résultat 2 - activités 2.3 + 2.4) ;</w:t>
            </w:r>
          </w:p>
          <w:p w14:paraId="0FCF7598" w14:textId="77777777" w:rsidR="00CF52B2" w:rsidRPr="003A714B" w:rsidRDefault="00CF52B2" w:rsidP="00CF52B2">
            <w:pPr>
              <w:spacing w:after="160" w:line="242" w:lineRule="exact"/>
              <w:rPr>
                <w:rFonts w:eastAsia="Georgia" w:cs="Georgia"/>
                <w:sz w:val="18"/>
                <w:szCs w:val="18"/>
                <w:lang w:val="fr"/>
              </w:rPr>
            </w:pPr>
            <w:r w:rsidRPr="003A714B">
              <w:rPr>
                <w:rFonts w:eastAsia="Georgia" w:cs="Georgia"/>
                <w:b/>
                <w:bCs/>
                <w:sz w:val="18"/>
                <w:szCs w:val="18"/>
                <w:lang w:val="fr"/>
              </w:rPr>
              <w:t>Plaidoyer et mobilisation des autorités locales et compagnies minières vers un plus grand investissement de ressources minières dans le secteur de l'éducation</w:t>
            </w:r>
          </w:p>
          <w:p w14:paraId="24DEFD7F" w14:textId="77777777" w:rsidR="00CF52B2" w:rsidRPr="003A714B" w:rsidRDefault="00CF52B2" w:rsidP="00CF52B2">
            <w:pPr>
              <w:spacing w:after="160" w:line="242" w:lineRule="exact"/>
              <w:rPr>
                <w:rFonts w:eastAsia="Georgia" w:cs="Georgia"/>
                <w:sz w:val="18"/>
                <w:szCs w:val="18"/>
                <w:lang w:val="fr"/>
              </w:rPr>
            </w:pPr>
            <w:r w:rsidRPr="003A714B">
              <w:rPr>
                <w:rFonts w:eastAsia="Georgia" w:cs="Georgia"/>
                <w:sz w:val="18"/>
                <w:szCs w:val="18"/>
                <w:lang w:val="fr"/>
              </w:rPr>
              <w:t>Faire front commun dans le plaidoyer vers plus de cahiers des charges en faveur de l’éducation/formation</w:t>
            </w:r>
          </w:p>
        </w:tc>
        <w:tc>
          <w:tcPr>
            <w:tcW w:w="2693" w:type="dxa"/>
            <w:shd w:val="clear" w:color="auto" w:fill="auto"/>
          </w:tcPr>
          <w:p w14:paraId="19AFAA3C"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Acteurs-clés dans la formation professionnelle et l’entreprenariat social</w:t>
            </w:r>
          </w:p>
        </w:tc>
      </w:tr>
      <w:tr w:rsidR="003A714B" w:rsidRPr="00FB5552" w14:paraId="54251145" w14:textId="77777777" w:rsidTr="003A714B">
        <w:tc>
          <w:tcPr>
            <w:tcW w:w="2293" w:type="dxa"/>
            <w:vMerge/>
          </w:tcPr>
          <w:p w14:paraId="5E08BAF1" w14:textId="77777777" w:rsidR="00CF52B2" w:rsidRPr="003A714B" w:rsidRDefault="00CF52B2" w:rsidP="00CF52B2">
            <w:pPr>
              <w:spacing w:after="160" w:line="257" w:lineRule="auto"/>
              <w:rPr>
                <w:rFonts w:eastAsia="Georgia" w:cs="Georgia"/>
                <w:sz w:val="18"/>
                <w:szCs w:val="18"/>
              </w:rPr>
            </w:pPr>
          </w:p>
        </w:tc>
        <w:tc>
          <w:tcPr>
            <w:tcW w:w="2385" w:type="dxa"/>
            <w:shd w:val="clear" w:color="auto" w:fill="auto"/>
          </w:tcPr>
          <w:p w14:paraId="0FF899E1" w14:textId="77777777" w:rsidR="00CF52B2" w:rsidRPr="003A714B" w:rsidRDefault="00CF52B2" w:rsidP="00CF52B2">
            <w:pPr>
              <w:spacing w:after="160" w:line="257" w:lineRule="auto"/>
              <w:rPr>
                <w:rFonts w:eastAsia="Georgia" w:cs="Georgia"/>
                <w:sz w:val="18"/>
                <w:szCs w:val="18"/>
              </w:rPr>
            </w:pPr>
            <w:r w:rsidRPr="003A714B">
              <w:rPr>
                <w:rFonts w:eastAsiaTheme="minorEastAsia"/>
                <w:sz w:val="18"/>
                <w:szCs w:val="18"/>
              </w:rPr>
              <w:t>Protection Sociale</w:t>
            </w:r>
          </w:p>
        </w:tc>
        <w:tc>
          <w:tcPr>
            <w:tcW w:w="7230" w:type="dxa"/>
            <w:shd w:val="clear" w:color="auto" w:fill="auto"/>
          </w:tcPr>
          <w:p w14:paraId="4F340D8D" w14:textId="77777777" w:rsidR="00CF52B2" w:rsidRPr="003A714B" w:rsidRDefault="00CF52B2" w:rsidP="00CF52B2">
            <w:pPr>
              <w:spacing w:after="160" w:line="242" w:lineRule="exact"/>
              <w:rPr>
                <w:rFonts w:eastAsia="Georgia" w:cs="Georgia"/>
                <w:sz w:val="18"/>
                <w:szCs w:val="18"/>
              </w:rPr>
            </w:pPr>
            <w:r w:rsidRPr="003A714B">
              <w:rPr>
                <w:rFonts w:eastAsia="Georgia" w:cs="Georgia"/>
                <w:b/>
                <w:bCs/>
                <w:sz w:val="18"/>
                <w:szCs w:val="18"/>
                <w:lang w:val="fr"/>
              </w:rPr>
              <w:t>Plaidoyer et mobilisation des autorités locales et compagnies minières vers un plus grand investissement de ressources minières dans le secteur de l'éducation</w:t>
            </w:r>
          </w:p>
          <w:p w14:paraId="1AF8B8A3" w14:textId="77777777" w:rsidR="00CF52B2" w:rsidRPr="003A714B" w:rsidRDefault="00CF52B2" w:rsidP="00CF52B2">
            <w:pPr>
              <w:spacing w:after="160" w:line="242" w:lineRule="exact"/>
              <w:rPr>
                <w:rFonts w:eastAsia="Georgia" w:cs="Georgia"/>
                <w:sz w:val="18"/>
                <w:szCs w:val="18"/>
              </w:rPr>
            </w:pPr>
            <w:r w:rsidRPr="003A714B">
              <w:rPr>
                <w:rFonts w:eastAsia="Georgia" w:cs="Georgia"/>
                <w:sz w:val="18"/>
                <w:szCs w:val="18"/>
                <w:lang w:val="fr"/>
              </w:rPr>
              <w:t>Plaidoyer sur les questions de travail des enfants dans les sites miniers artisanaux pour une meilleure sensibilisation et prise en charge des enfants plus vulnérables vers un retour à l’école et une suppression de leur travail dans les sites miniers artisanaux (PS résultat 2 + activité 2.4 + 5.4)</w:t>
            </w:r>
          </w:p>
        </w:tc>
        <w:tc>
          <w:tcPr>
            <w:tcW w:w="2693" w:type="dxa"/>
            <w:shd w:val="clear" w:color="auto" w:fill="auto"/>
          </w:tcPr>
          <w:p w14:paraId="52CFF398"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FEC, Représentants des compagnies minières ; MEPST ; gouvernement provincial ;</w:t>
            </w:r>
          </w:p>
          <w:p w14:paraId="0EC0F8C5" w14:textId="77777777" w:rsidR="00CF52B2" w:rsidRPr="003A714B" w:rsidRDefault="00CF52B2" w:rsidP="00CF52B2">
            <w:pPr>
              <w:spacing w:after="160" w:line="257" w:lineRule="auto"/>
              <w:rPr>
                <w:rFonts w:eastAsia="Georgia" w:cs="Georgia"/>
                <w:sz w:val="18"/>
                <w:szCs w:val="18"/>
                <w:lang w:val="en-GB"/>
              </w:rPr>
            </w:pPr>
            <w:r w:rsidRPr="003A714B">
              <w:rPr>
                <w:rFonts w:eastAsia="Georgia" w:cs="Georgia"/>
                <w:sz w:val="18"/>
                <w:szCs w:val="18"/>
                <w:lang w:val="en-GB"/>
              </w:rPr>
              <w:t>PTF (</w:t>
            </w:r>
            <w:proofErr w:type="spellStart"/>
            <w:r w:rsidRPr="003A714B">
              <w:rPr>
                <w:rFonts w:eastAsia="Georgia" w:cs="Georgia"/>
                <w:sz w:val="18"/>
                <w:szCs w:val="18"/>
                <w:lang w:val="en-GB"/>
              </w:rPr>
              <w:t>p.ex</w:t>
            </w:r>
            <w:proofErr w:type="spellEnd"/>
            <w:r w:rsidRPr="003A714B">
              <w:rPr>
                <w:rFonts w:eastAsia="Georgia" w:cs="Georgia"/>
                <w:sz w:val="18"/>
                <w:szCs w:val="18"/>
                <w:lang w:val="en-GB"/>
              </w:rPr>
              <w:t>. UNICEF,</w:t>
            </w:r>
          </w:p>
          <w:p w14:paraId="1C145C49" w14:textId="77777777" w:rsidR="00CF52B2" w:rsidRPr="003A714B" w:rsidRDefault="00CF52B2" w:rsidP="00CF52B2">
            <w:pPr>
              <w:spacing w:after="160" w:line="257" w:lineRule="auto"/>
              <w:rPr>
                <w:rFonts w:eastAsia="Georgia" w:cs="Georgia"/>
                <w:sz w:val="18"/>
                <w:szCs w:val="18"/>
                <w:lang w:val="en-GB"/>
              </w:rPr>
            </w:pPr>
            <w:proofErr w:type="spellStart"/>
            <w:r w:rsidRPr="003A714B">
              <w:rPr>
                <w:rFonts w:eastAsia="Georgia" w:cs="Georgia"/>
                <w:sz w:val="18"/>
                <w:szCs w:val="18"/>
                <w:lang w:val="en-GB"/>
              </w:rPr>
              <w:t>Pabea</w:t>
            </w:r>
            <w:proofErr w:type="spellEnd"/>
            <w:r w:rsidRPr="003A714B">
              <w:rPr>
                <w:rFonts w:eastAsia="Georgia" w:cs="Georgia"/>
                <w:sz w:val="18"/>
                <w:szCs w:val="18"/>
                <w:lang w:val="en-GB"/>
              </w:rPr>
              <w:t xml:space="preserve"> Cobalt, USAID)</w:t>
            </w:r>
          </w:p>
        </w:tc>
      </w:tr>
      <w:tr w:rsidR="003A714B" w:rsidRPr="003A714B" w14:paraId="13A4D7CE" w14:textId="77777777" w:rsidTr="003A714B">
        <w:tc>
          <w:tcPr>
            <w:tcW w:w="2293" w:type="dxa"/>
            <w:vMerge/>
          </w:tcPr>
          <w:p w14:paraId="2D14591D" w14:textId="77777777" w:rsidR="00CF52B2" w:rsidRPr="003A714B" w:rsidRDefault="00CF52B2" w:rsidP="00CF52B2">
            <w:pPr>
              <w:spacing w:after="160" w:line="257" w:lineRule="auto"/>
              <w:rPr>
                <w:rFonts w:eastAsia="Georgia" w:cs="Georgia"/>
                <w:sz w:val="18"/>
                <w:szCs w:val="18"/>
                <w:lang w:val="en-GB"/>
              </w:rPr>
            </w:pPr>
          </w:p>
        </w:tc>
        <w:tc>
          <w:tcPr>
            <w:tcW w:w="2385" w:type="dxa"/>
            <w:shd w:val="clear" w:color="auto" w:fill="auto"/>
          </w:tcPr>
          <w:p w14:paraId="00AB673C" w14:textId="77777777" w:rsidR="00CF52B2" w:rsidRPr="003A714B" w:rsidRDefault="00CF52B2" w:rsidP="00CF52B2">
            <w:pPr>
              <w:pBdr>
                <w:top w:val="none" w:sz="4" w:space="0" w:color="000000"/>
                <w:left w:val="none" w:sz="4" w:space="0" w:color="000000"/>
                <w:bottom w:val="none" w:sz="4" w:space="0" w:color="000000"/>
                <w:right w:val="none" w:sz="4" w:space="0" w:color="000000"/>
                <w:between w:val="none" w:sz="4" w:space="0" w:color="000000"/>
              </w:pBdr>
              <w:spacing w:after="160" w:line="257" w:lineRule="auto"/>
              <w:rPr>
                <w:rFonts w:eastAsiaTheme="minorEastAsia"/>
                <w:sz w:val="18"/>
                <w:szCs w:val="18"/>
              </w:rPr>
            </w:pPr>
            <w:r w:rsidRPr="003A714B">
              <w:rPr>
                <w:rFonts w:eastAsiaTheme="minorEastAsia"/>
                <w:sz w:val="18"/>
                <w:szCs w:val="18"/>
              </w:rPr>
              <w:t>COD2201911 – Participation citoyenne (Haut Katanga)</w:t>
            </w:r>
          </w:p>
          <w:p w14:paraId="4AA41707" w14:textId="77777777" w:rsidR="00CF52B2" w:rsidRPr="003A714B" w:rsidRDefault="00CF52B2" w:rsidP="00CF52B2">
            <w:pPr>
              <w:pBdr>
                <w:top w:val="none" w:sz="4" w:space="0" w:color="000000"/>
                <w:left w:val="none" w:sz="4" w:space="0" w:color="000000"/>
                <w:bottom w:val="none" w:sz="4" w:space="0" w:color="000000"/>
                <w:right w:val="none" w:sz="4" w:space="0" w:color="000000"/>
                <w:between w:val="none" w:sz="4" w:space="0" w:color="000000"/>
              </w:pBdr>
              <w:spacing w:after="160" w:line="257" w:lineRule="auto"/>
              <w:rPr>
                <w:rFonts w:eastAsia="Georgia" w:cs="Georgia"/>
                <w:sz w:val="18"/>
                <w:szCs w:val="18"/>
              </w:rPr>
            </w:pPr>
          </w:p>
        </w:tc>
        <w:tc>
          <w:tcPr>
            <w:tcW w:w="7230" w:type="dxa"/>
            <w:shd w:val="clear" w:color="auto" w:fill="auto"/>
          </w:tcPr>
          <w:p w14:paraId="14144429" w14:textId="77777777" w:rsidR="00CF52B2" w:rsidRPr="003A714B" w:rsidRDefault="00CF52B2" w:rsidP="00CF52B2">
            <w:pPr>
              <w:spacing w:after="160" w:line="257" w:lineRule="auto"/>
              <w:rPr>
                <w:rFonts w:eastAsia="Georgia" w:cs="Georgia"/>
                <w:sz w:val="18"/>
                <w:szCs w:val="18"/>
              </w:rPr>
            </w:pPr>
            <w:r w:rsidRPr="003A714B">
              <w:rPr>
                <w:rFonts w:eastAsia="Georgia" w:cs="Georgia"/>
                <w:b/>
                <w:bCs/>
                <w:sz w:val="18"/>
                <w:szCs w:val="18"/>
                <w:lang w:val="fr"/>
              </w:rPr>
              <w:t>Promouvoir la rétention et la transition des filles et des enfants vulnérables</w:t>
            </w:r>
          </w:p>
          <w:p w14:paraId="688784F3"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lang w:val="fr"/>
              </w:rPr>
              <w:t>Sensibiliser, à travers les médias/chefs de village/religieux, les parents et enfants sur la valeur d'une éducation de base de 8 ans ainsi que pour le plaidoyer vers plus d’investissement des ressources minières dans les infrastructures scolaires.</w:t>
            </w:r>
          </w:p>
          <w:p w14:paraId="320456FD" w14:textId="77777777" w:rsidR="00CF52B2" w:rsidRPr="003A714B" w:rsidRDefault="00CF52B2" w:rsidP="00CF52B2">
            <w:pPr>
              <w:spacing w:after="160" w:line="242" w:lineRule="exact"/>
              <w:rPr>
                <w:rFonts w:eastAsia="Georgia" w:cs="Georgia"/>
                <w:sz w:val="18"/>
                <w:szCs w:val="18"/>
                <w:lang w:val="fr"/>
              </w:rPr>
            </w:pPr>
            <w:r w:rsidRPr="003A714B">
              <w:rPr>
                <w:rFonts w:eastAsia="Georgia" w:cs="Georgia"/>
                <w:b/>
                <w:bCs/>
                <w:sz w:val="18"/>
                <w:szCs w:val="18"/>
                <w:lang w:val="fr"/>
              </w:rPr>
              <w:t>Plaidoyer et mobilisation des autorités locales et compagnies minières vers un plus grand investissement de ressources minières dans le secteur de l'éducation</w:t>
            </w:r>
          </w:p>
          <w:p w14:paraId="6B89F349" w14:textId="77777777" w:rsidR="00CF52B2" w:rsidRPr="003A714B" w:rsidRDefault="00CF52B2" w:rsidP="00CF52B2">
            <w:pPr>
              <w:spacing w:after="160" w:line="257" w:lineRule="auto"/>
              <w:rPr>
                <w:rFonts w:eastAsia="Georgia" w:cs="Georgia"/>
                <w:sz w:val="18"/>
                <w:szCs w:val="18"/>
                <w:lang w:val="fr"/>
              </w:rPr>
            </w:pPr>
            <w:r w:rsidRPr="003A714B">
              <w:rPr>
                <w:rFonts w:eastAsia="Georgia" w:cs="Georgia"/>
                <w:sz w:val="18"/>
                <w:szCs w:val="18"/>
                <w:lang w:val="fr"/>
              </w:rPr>
              <w:t xml:space="preserve">Approche communautaire partagée dans les zones ciblées mais aussi pour la mobilisation des comités de développement locaux dans le plaidoyer vers plus de cahiers des charges en faveur de l’éducation/formation  </w:t>
            </w:r>
          </w:p>
        </w:tc>
        <w:tc>
          <w:tcPr>
            <w:tcW w:w="2693" w:type="dxa"/>
            <w:shd w:val="clear" w:color="auto" w:fill="auto"/>
          </w:tcPr>
          <w:p w14:paraId="26472D62"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Acteurs clés institutionnels au niveau de la ville de Lubumbashi et des ETD</w:t>
            </w:r>
          </w:p>
        </w:tc>
      </w:tr>
      <w:tr w:rsidR="003A714B" w:rsidRPr="003A714B" w14:paraId="0DC414BF" w14:textId="77777777" w:rsidTr="003A714B">
        <w:trPr>
          <w:trHeight w:val="1004"/>
        </w:trPr>
        <w:tc>
          <w:tcPr>
            <w:tcW w:w="2293" w:type="dxa"/>
            <w:vMerge/>
          </w:tcPr>
          <w:p w14:paraId="35F7AD16" w14:textId="77777777" w:rsidR="00CF52B2" w:rsidRPr="003A714B" w:rsidRDefault="00CF52B2" w:rsidP="00CF52B2">
            <w:pPr>
              <w:spacing w:after="160" w:line="257" w:lineRule="auto"/>
              <w:rPr>
                <w:rFonts w:eastAsia="Georgia" w:cs="Georgia"/>
                <w:sz w:val="18"/>
                <w:szCs w:val="18"/>
              </w:rPr>
            </w:pPr>
          </w:p>
        </w:tc>
        <w:tc>
          <w:tcPr>
            <w:tcW w:w="2385" w:type="dxa"/>
            <w:shd w:val="clear" w:color="auto" w:fill="auto"/>
          </w:tcPr>
          <w:p w14:paraId="79B8081E"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COD2202011 – Appui institutionnel aux provinces du Haut Katanga et du Lualaba</w:t>
            </w:r>
          </w:p>
        </w:tc>
        <w:tc>
          <w:tcPr>
            <w:tcW w:w="7230" w:type="dxa"/>
            <w:shd w:val="clear" w:color="auto" w:fill="auto"/>
          </w:tcPr>
          <w:p w14:paraId="241C7304" w14:textId="77777777" w:rsidR="00CF52B2" w:rsidRPr="003A714B" w:rsidRDefault="00CF52B2" w:rsidP="00CF52B2">
            <w:pPr>
              <w:spacing w:after="160" w:line="242" w:lineRule="exact"/>
              <w:rPr>
                <w:rFonts w:eastAsia="Georgia" w:cs="Georgia"/>
                <w:sz w:val="18"/>
                <w:szCs w:val="18"/>
                <w:lang w:val="fr"/>
              </w:rPr>
            </w:pPr>
            <w:r w:rsidRPr="003A714B">
              <w:rPr>
                <w:rFonts w:eastAsia="Georgia" w:cs="Georgia"/>
                <w:b/>
                <w:bCs/>
                <w:sz w:val="18"/>
                <w:szCs w:val="18"/>
                <w:lang w:val="fr"/>
              </w:rPr>
              <w:t>Plaidoyer et mobilisation des autorités locales et compagnies minières vers un plus grand investissement de ressources minières dans le secteur de l'éducation</w:t>
            </w:r>
          </w:p>
          <w:p w14:paraId="72752DB4" w14:textId="77777777" w:rsidR="00CF52B2" w:rsidRPr="003A714B" w:rsidRDefault="00CF52B2" w:rsidP="00CF52B2">
            <w:pPr>
              <w:spacing w:after="160" w:line="257" w:lineRule="auto"/>
              <w:rPr>
                <w:rFonts w:eastAsia="Georgia" w:cs="Georgia"/>
                <w:sz w:val="18"/>
                <w:szCs w:val="18"/>
                <w:lang w:val="fr"/>
              </w:rPr>
            </w:pPr>
          </w:p>
        </w:tc>
        <w:tc>
          <w:tcPr>
            <w:tcW w:w="2693" w:type="dxa"/>
            <w:shd w:val="clear" w:color="auto" w:fill="auto"/>
          </w:tcPr>
          <w:p w14:paraId="146736A6"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xml:space="preserve">Gouvernorat de la province, Ministères </w:t>
            </w:r>
            <w:proofErr w:type="gramStart"/>
            <w:r w:rsidRPr="003A714B">
              <w:rPr>
                <w:rFonts w:eastAsia="Georgia" w:cs="Georgia"/>
                <w:sz w:val="18"/>
                <w:szCs w:val="18"/>
              </w:rPr>
              <w:t>provinciaux;</w:t>
            </w:r>
            <w:proofErr w:type="gramEnd"/>
            <w:r w:rsidRPr="003A714B">
              <w:rPr>
                <w:rFonts w:eastAsia="Georgia" w:cs="Georgia"/>
                <w:sz w:val="18"/>
                <w:szCs w:val="18"/>
              </w:rPr>
              <w:t xml:space="preserve"> Assemblée provinciale, Commission budgétaire; MEPST ;</w:t>
            </w:r>
          </w:p>
          <w:p w14:paraId="56A83347"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xml:space="preserve">PROVED HK1, sous-PROVED </w:t>
            </w:r>
            <w:proofErr w:type="gramStart"/>
            <w:r w:rsidRPr="003A714B">
              <w:rPr>
                <w:rFonts w:eastAsia="Georgia" w:cs="Georgia"/>
                <w:sz w:val="18"/>
                <w:szCs w:val="18"/>
              </w:rPr>
              <w:t>ciblés;</w:t>
            </w:r>
            <w:proofErr w:type="gramEnd"/>
            <w:r w:rsidRPr="003A714B">
              <w:rPr>
                <w:rFonts w:eastAsia="Georgia" w:cs="Georgia"/>
                <w:sz w:val="18"/>
                <w:szCs w:val="18"/>
              </w:rPr>
              <w:t xml:space="preserve"> FEC et </w:t>
            </w:r>
            <w:proofErr w:type="spellStart"/>
            <w:r w:rsidRPr="003A714B">
              <w:rPr>
                <w:rFonts w:eastAsia="Georgia" w:cs="Georgia"/>
                <w:sz w:val="18"/>
                <w:szCs w:val="18"/>
              </w:rPr>
              <w:t>réprésentants</w:t>
            </w:r>
            <w:proofErr w:type="spellEnd"/>
            <w:r w:rsidRPr="003A714B">
              <w:rPr>
                <w:rFonts w:eastAsia="Georgia" w:cs="Georgia"/>
                <w:sz w:val="18"/>
                <w:szCs w:val="18"/>
              </w:rPr>
              <w:t xml:space="preserve"> des compagnies minières</w:t>
            </w:r>
          </w:p>
        </w:tc>
      </w:tr>
      <w:tr w:rsidR="003A714B" w:rsidRPr="003A714B" w14:paraId="32E530BB" w14:textId="77777777" w:rsidTr="003A714B">
        <w:tc>
          <w:tcPr>
            <w:tcW w:w="2293" w:type="dxa"/>
            <w:shd w:val="clear" w:color="auto" w:fill="F2F2F2" w:themeFill="background1" w:themeFillShade="F2"/>
          </w:tcPr>
          <w:p w14:paraId="365C90B8" w14:textId="77777777" w:rsidR="00CF52B2" w:rsidRPr="003A714B" w:rsidRDefault="00CF52B2" w:rsidP="00CF52B2">
            <w:pPr>
              <w:spacing w:after="160" w:line="257" w:lineRule="auto"/>
              <w:rPr>
                <w:sz w:val="18"/>
                <w:szCs w:val="18"/>
              </w:rPr>
            </w:pPr>
            <w:r w:rsidRPr="003A714B">
              <w:rPr>
                <w:sz w:val="18"/>
                <w:szCs w:val="18"/>
              </w:rPr>
              <w:t>Intervention COD2201911 – Participation citoyenne (Haut Katanga)</w:t>
            </w:r>
          </w:p>
        </w:tc>
        <w:tc>
          <w:tcPr>
            <w:tcW w:w="2385" w:type="dxa"/>
            <w:shd w:val="clear" w:color="auto" w:fill="auto"/>
          </w:tcPr>
          <w:p w14:paraId="1828B891" w14:textId="77777777" w:rsidR="00CF52B2" w:rsidRPr="003A714B" w:rsidRDefault="00CF52B2" w:rsidP="00CF52B2">
            <w:pPr>
              <w:spacing w:after="160" w:line="259" w:lineRule="auto"/>
              <w:rPr>
                <w:sz w:val="18"/>
                <w:szCs w:val="18"/>
              </w:rPr>
            </w:pPr>
            <w:r w:rsidRPr="003A714B">
              <w:rPr>
                <w:sz w:val="18"/>
                <w:szCs w:val="18"/>
              </w:rPr>
              <w:t>Intervention COD2201711 – Formation, Emploi et Entreprenariat (Haut Katanga et Lualaba)</w:t>
            </w:r>
          </w:p>
          <w:p w14:paraId="6D3D3E5B" w14:textId="77777777" w:rsidR="00CF52B2" w:rsidRPr="003A714B" w:rsidRDefault="00CF52B2" w:rsidP="00CF52B2">
            <w:pPr>
              <w:spacing w:after="160" w:line="259" w:lineRule="auto"/>
              <w:rPr>
                <w:sz w:val="18"/>
                <w:szCs w:val="18"/>
              </w:rPr>
            </w:pPr>
          </w:p>
          <w:p w14:paraId="618E254A" w14:textId="77777777" w:rsidR="00CF52B2" w:rsidRPr="003A714B" w:rsidRDefault="00CF52B2" w:rsidP="00CF52B2">
            <w:pPr>
              <w:spacing w:after="160" w:line="257" w:lineRule="auto"/>
              <w:rPr>
                <w:sz w:val="18"/>
                <w:szCs w:val="18"/>
              </w:rPr>
            </w:pPr>
            <w:r w:rsidRPr="003A714B">
              <w:rPr>
                <w:sz w:val="18"/>
                <w:szCs w:val="18"/>
              </w:rPr>
              <w:t>Intervention COD2201811 – Education de base (Haut Katanga)</w:t>
            </w:r>
          </w:p>
        </w:tc>
        <w:tc>
          <w:tcPr>
            <w:tcW w:w="7230" w:type="dxa"/>
            <w:shd w:val="clear" w:color="auto" w:fill="auto"/>
          </w:tcPr>
          <w:p w14:paraId="25396805"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xml:space="preserve">Dans le cadre de l‘appui à la mise en œuvre des axes de développement du Plan de Développement Economique et Social du Haut Katanga (en particulier axe 1 sur la gouvernance et 3 et 4 sur le capital humain et le développement </w:t>
            </w:r>
            <w:proofErr w:type="gramStart"/>
            <w:r w:rsidRPr="003A714B">
              <w:rPr>
                <w:rFonts w:eastAsia="Georgia" w:cs="Georgia"/>
                <w:sz w:val="18"/>
                <w:szCs w:val="18"/>
              </w:rPr>
              <w:t>social)  les</w:t>
            </w:r>
            <w:proofErr w:type="gramEnd"/>
            <w:r w:rsidRPr="003A714B">
              <w:rPr>
                <w:rFonts w:eastAsia="Georgia" w:cs="Georgia"/>
                <w:sz w:val="18"/>
                <w:szCs w:val="18"/>
              </w:rPr>
              <w:t xml:space="preserve"> interventions travailleront ensemble :</w:t>
            </w:r>
          </w:p>
          <w:p w14:paraId="26583D04"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pour une participation active et effective de la société civile et secteur privé dans la planification et le monitoring du développement et des investissements (notamment en matière d’éducation, d’entreprenariat) à travers notamment la dynamisation des CLD</w:t>
            </w:r>
          </w:p>
          <w:p w14:paraId="22299AF2"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à renforcer une participation citoyenne active et responsable (en particulier des jeunes) à travers la cocréation de projets mobilisant des partenariats publics-privé</w:t>
            </w:r>
          </w:p>
        </w:tc>
        <w:tc>
          <w:tcPr>
            <w:tcW w:w="2693" w:type="dxa"/>
            <w:shd w:val="clear" w:color="auto" w:fill="auto"/>
          </w:tcPr>
          <w:p w14:paraId="3129FD3F" w14:textId="77777777" w:rsidR="00CF52B2" w:rsidRPr="003A714B" w:rsidRDefault="00CF52B2" w:rsidP="00CF52B2">
            <w:pPr>
              <w:spacing w:after="160" w:line="257" w:lineRule="auto"/>
              <w:rPr>
                <w:sz w:val="18"/>
                <w:szCs w:val="18"/>
              </w:rPr>
            </w:pPr>
          </w:p>
        </w:tc>
      </w:tr>
      <w:tr w:rsidR="003A714B" w:rsidRPr="003A714B" w14:paraId="65C759E9" w14:textId="77777777" w:rsidTr="003A714B">
        <w:tc>
          <w:tcPr>
            <w:tcW w:w="2293" w:type="dxa"/>
            <w:vMerge w:val="restart"/>
            <w:shd w:val="clear" w:color="auto" w:fill="F2F2F2" w:themeFill="background1" w:themeFillShade="F2"/>
          </w:tcPr>
          <w:p w14:paraId="1D8B3D6B" w14:textId="77777777" w:rsidR="00CF52B2" w:rsidRPr="003A714B" w:rsidRDefault="00CF52B2" w:rsidP="00CF52B2">
            <w:pPr>
              <w:spacing w:after="160" w:line="257" w:lineRule="auto"/>
              <w:rPr>
                <w:rFonts w:eastAsia="Georgia" w:cs="Georgia"/>
                <w:sz w:val="18"/>
                <w:szCs w:val="18"/>
              </w:rPr>
            </w:pPr>
            <w:r w:rsidRPr="003A714B">
              <w:rPr>
                <w:sz w:val="18"/>
                <w:szCs w:val="18"/>
              </w:rPr>
              <w:t>Intervention COD2202011 – Appui institutionnel aux provinces du Haut Katanga et du Lualaba</w:t>
            </w:r>
          </w:p>
        </w:tc>
        <w:tc>
          <w:tcPr>
            <w:tcW w:w="2385" w:type="dxa"/>
            <w:shd w:val="clear" w:color="auto" w:fill="auto"/>
          </w:tcPr>
          <w:p w14:paraId="01BFF04A" w14:textId="77777777" w:rsidR="00CF52B2" w:rsidRPr="003A714B" w:rsidRDefault="00CF52B2" w:rsidP="00CF52B2">
            <w:pPr>
              <w:spacing w:after="160" w:line="259" w:lineRule="auto"/>
              <w:rPr>
                <w:sz w:val="18"/>
                <w:szCs w:val="18"/>
              </w:rPr>
            </w:pPr>
            <w:r w:rsidRPr="003A714B">
              <w:rPr>
                <w:sz w:val="18"/>
                <w:szCs w:val="18"/>
              </w:rPr>
              <w:t>Intervention COD2201711 – Formation, Emploi et Entreprenariat (Haut Katanga et Lualaba)</w:t>
            </w:r>
          </w:p>
          <w:p w14:paraId="3B72061F" w14:textId="77777777" w:rsidR="00CF52B2" w:rsidRPr="003A714B" w:rsidRDefault="00CF52B2" w:rsidP="00CF52B2">
            <w:pPr>
              <w:spacing w:after="160" w:line="259" w:lineRule="auto"/>
              <w:rPr>
                <w:sz w:val="18"/>
                <w:szCs w:val="18"/>
              </w:rPr>
            </w:pPr>
          </w:p>
          <w:p w14:paraId="2061B8CB" w14:textId="77777777" w:rsidR="00CF52B2" w:rsidRPr="003A714B" w:rsidRDefault="00CF52B2" w:rsidP="00CF52B2">
            <w:pPr>
              <w:spacing w:after="160" w:line="257" w:lineRule="auto"/>
              <w:rPr>
                <w:sz w:val="18"/>
                <w:szCs w:val="18"/>
              </w:rPr>
            </w:pPr>
            <w:r w:rsidRPr="003A714B">
              <w:rPr>
                <w:sz w:val="18"/>
                <w:szCs w:val="18"/>
              </w:rPr>
              <w:t>Intervention COD2201811 – Education de base (Haut Katanga)</w:t>
            </w:r>
          </w:p>
        </w:tc>
        <w:tc>
          <w:tcPr>
            <w:tcW w:w="7230" w:type="dxa"/>
            <w:shd w:val="clear" w:color="auto" w:fill="auto"/>
          </w:tcPr>
          <w:p w14:paraId="5FFB12F2" w14:textId="77777777" w:rsidR="00CF52B2" w:rsidRPr="003A714B" w:rsidRDefault="00CF52B2" w:rsidP="00CF52B2">
            <w:pPr>
              <w:spacing w:after="160" w:line="259" w:lineRule="auto"/>
              <w:rPr>
                <w:rFonts w:eastAsia="Georgia" w:cs="Georgia"/>
                <w:sz w:val="18"/>
                <w:szCs w:val="18"/>
              </w:rPr>
            </w:pPr>
            <w:r w:rsidRPr="003A714B">
              <w:rPr>
                <w:rFonts w:eastAsia="Georgia" w:cs="Georgia"/>
                <w:sz w:val="18"/>
                <w:szCs w:val="18"/>
                <w:lang w:val="fr-FR"/>
              </w:rPr>
              <w:t>La méthodologie d’appui au niveau des institutions provinciales se basera sur la réalité captée par ces interventions, dans les territoires et au niveau des ETD pour extrapoler dans les autres domaines sectoriels ainsi que sur les autres espaces géographiques. Il s’agira principalement de consolider le système de collecte de données en vue d’une maîtrise effective en matière de transmission d’instructions, de planification, budgétisation et de monitoring.  </w:t>
            </w:r>
          </w:p>
          <w:p w14:paraId="3E12A787"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lang w:val="fr-FR"/>
              </w:rPr>
              <w:t>Le renforcement des capacités des acteurs dans la cascade de la décentralisation s’ajustera sur le cycle d’une interaction continue et progressive.  </w:t>
            </w:r>
          </w:p>
          <w:p w14:paraId="6CB1C92C" w14:textId="77777777" w:rsidR="00CF52B2" w:rsidRPr="003A714B" w:rsidRDefault="00CF52B2" w:rsidP="00CF52B2">
            <w:pPr>
              <w:spacing w:after="160" w:line="257" w:lineRule="auto"/>
              <w:rPr>
                <w:rFonts w:eastAsia="Georgia" w:cs="Georgia"/>
                <w:sz w:val="18"/>
                <w:szCs w:val="18"/>
              </w:rPr>
            </w:pPr>
          </w:p>
        </w:tc>
        <w:tc>
          <w:tcPr>
            <w:tcW w:w="2693" w:type="dxa"/>
            <w:shd w:val="clear" w:color="auto" w:fill="auto"/>
          </w:tcPr>
          <w:p w14:paraId="7B7F82BC"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lang w:val="fr-FR"/>
              </w:rPr>
              <w:t>AT, ETD, CD, Ministres provinciaux, députés provinciaux,  </w:t>
            </w:r>
          </w:p>
        </w:tc>
      </w:tr>
      <w:tr w:rsidR="003A714B" w:rsidRPr="003A714B" w14:paraId="34B85AFB" w14:textId="77777777" w:rsidTr="003A714B">
        <w:tc>
          <w:tcPr>
            <w:tcW w:w="2293" w:type="dxa"/>
            <w:vMerge/>
          </w:tcPr>
          <w:p w14:paraId="2BD123FA" w14:textId="77777777" w:rsidR="00CF52B2" w:rsidRPr="003A714B" w:rsidRDefault="00CF52B2" w:rsidP="00CF52B2">
            <w:pPr>
              <w:spacing w:after="160" w:line="257" w:lineRule="auto"/>
              <w:rPr>
                <w:rFonts w:eastAsia="Georgia" w:cs="Georgia"/>
                <w:sz w:val="18"/>
                <w:szCs w:val="18"/>
              </w:rPr>
            </w:pPr>
          </w:p>
        </w:tc>
        <w:tc>
          <w:tcPr>
            <w:tcW w:w="2385" w:type="dxa"/>
            <w:shd w:val="clear" w:color="auto" w:fill="auto"/>
          </w:tcPr>
          <w:p w14:paraId="115DE99E" w14:textId="77777777" w:rsidR="00CF52B2" w:rsidRPr="003A714B" w:rsidRDefault="00CF52B2" w:rsidP="00CF52B2">
            <w:pPr>
              <w:spacing w:after="160" w:line="257" w:lineRule="auto"/>
              <w:rPr>
                <w:sz w:val="18"/>
                <w:szCs w:val="18"/>
              </w:rPr>
            </w:pPr>
            <w:r w:rsidRPr="003A714B">
              <w:rPr>
                <w:sz w:val="18"/>
                <w:szCs w:val="18"/>
              </w:rPr>
              <w:t>Jeunesse, Conscience Culturelle et Sociale (Haut Katanga)</w:t>
            </w:r>
          </w:p>
          <w:p w14:paraId="5AD803ED" w14:textId="77777777" w:rsidR="00CF52B2" w:rsidRPr="003A714B" w:rsidRDefault="00CF52B2" w:rsidP="00CF52B2">
            <w:pPr>
              <w:spacing w:after="160" w:line="257" w:lineRule="auto"/>
              <w:rPr>
                <w:rFonts w:eastAsia="Georgia" w:cs="Georgia"/>
                <w:sz w:val="18"/>
                <w:szCs w:val="18"/>
              </w:rPr>
            </w:pPr>
          </w:p>
        </w:tc>
        <w:tc>
          <w:tcPr>
            <w:tcW w:w="7230" w:type="dxa"/>
            <w:tcBorders>
              <w:bottom w:val="single" w:sz="4" w:space="0" w:color="auto"/>
            </w:tcBorders>
            <w:shd w:val="clear" w:color="auto" w:fill="auto"/>
          </w:tcPr>
          <w:p w14:paraId="2C1B7769"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lang w:val="fr-FR"/>
              </w:rPr>
              <w:t xml:space="preserve">En particulier, les élus seront invités à interpréter la place de la culture dans la politique provinciale, et s’appliqueront à contribuer à la promotion d’une culture de développement et de la lutte contre les anti-valeurs. </w:t>
            </w:r>
          </w:p>
          <w:p w14:paraId="34C0C898"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lang w:val="fr-FR"/>
              </w:rPr>
              <w:t>Les opérateurs culturels appuyés par ce volet, feront l’objet d’une attention comme point de départ.</w:t>
            </w:r>
          </w:p>
        </w:tc>
        <w:tc>
          <w:tcPr>
            <w:tcW w:w="2693" w:type="dxa"/>
            <w:tcBorders>
              <w:bottom w:val="single" w:sz="4" w:space="0" w:color="auto"/>
            </w:tcBorders>
            <w:shd w:val="clear" w:color="auto" w:fill="auto"/>
          </w:tcPr>
          <w:p w14:paraId="62DC33B4"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 xml:space="preserve">Opérateurs culturels, AT, CD, Ministres et Députés provinciaux, </w:t>
            </w:r>
          </w:p>
        </w:tc>
      </w:tr>
      <w:tr w:rsidR="003A714B" w:rsidRPr="003A714B" w14:paraId="4E9A498D" w14:textId="77777777" w:rsidTr="003A714B">
        <w:tc>
          <w:tcPr>
            <w:tcW w:w="2293" w:type="dxa"/>
            <w:vMerge/>
          </w:tcPr>
          <w:p w14:paraId="1F8719D1" w14:textId="77777777" w:rsidR="00CF52B2" w:rsidRPr="003A714B" w:rsidRDefault="00CF52B2" w:rsidP="00CF52B2">
            <w:pPr>
              <w:spacing w:after="160" w:line="257" w:lineRule="auto"/>
              <w:rPr>
                <w:rFonts w:eastAsia="Georgia" w:cs="Georgia"/>
                <w:sz w:val="18"/>
                <w:szCs w:val="18"/>
              </w:rPr>
            </w:pPr>
          </w:p>
        </w:tc>
        <w:tc>
          <w:tcPr>
            <w:tcW w:w="2385" w:type="dxa"/>
            <w:shd w:val="clear" w:color="auto" w:fill="auto"/>
          </w:tcPr>
          <w:p w14:paraId="1CF6171B" w14:textId="77777777" w:rsidR="00CF52B2" w:rsidRPr="003A714B" w:rsidRDefault="00CF52B2" w:rsidP="00CF52B2">
            <w:pPr>
              <w:spacing w:after="160" w:line="257" w:lineRule="auto"/>
              <w:rPr>
                <w:sz w:val="18"/>
                <w:szCs w:val="18"/>
              </w:rPr>
            </w:pPr>
            <w:r w:rsidRPr="003A714B">
              <w:rPr>
                <w:sz w:val="18"/>
                <w:szCs w:val="18"/>
              </w:rPr>
              <w:t>Intervention COD2201911 – Participation citoyenne (Haut Katanga)</w:t>
            </w:r>
          </w:p>
          <w:p w14:paraId="27E138C8" w14:textId="77777777" w:rsidR="00CF52B2" w:rsidRPr="003A714B" w:rsidRDefault="00CF52B2" w:rsidP="00CF52B2">
            <w:pPr>
              <w:spacing w:after="160" w:line="257" w:lineRule="auto"/>
              <w:rPr>
                <w:rFonts w:eastAsia="Georgia" w:cs="Georgia"/>
                <w:sz w:val="18"/>
                <w:szCs w:val="18"/>
              </w:rPr>
            </w:pPr>
          </w:p>
        </w:tc>
        <w:tc>
          <w:tcPr>
            <w:tcW w:w="7230" w:type="dxa"/>
            <w:tcBorders>
              <w:bottom w:val="single" w:sz="4" w:space="0" w:color="auto"/>
            </w:tcBorders>
            <w:shd w:val="clear" w:color="auto" w:fill="auto"/>
          </w:tcPr>
          <w:p w14:paraId="064C1F8F" w14:textId="77777777" w:rsidR="00CF52B2" w:rsidRPr="003A714B" w:rsidRDefault="00CF52B2" w:rsidP="00CF52B2">
            <w:pPr>
              <w:spacing w:after="160" w:line="257" w:lineRule="auto"/>
              <w:rPr>
                <w:rFonts w:eastAsia="Calibri"/>
                <w:sz w:val="18"/>
                <w:szCs w:val="18"/>
              </w:rPr>
            </w:pPr>
            <w:r w:rsidRPr="003A714B">
              <w:rPr>
                <w:rFonts w:eastAsia="Calibri"/>
                <w:sz w:val="18"/>
                <w:szCs w:val="18"/>
              </w:rPr>
              <w:t xml:space="preserve">Cette intervention sera en lien étroit avec l’appui relatif à l’amélioration de la qualité de la budgétisation, en termes (i) d’évaluation initiale des besoins des communautés, (les interventions sectorielles y participent à travers OP et autres OSC) et (ii) d’exécution effective, l’autorité budgétaire étant notamment renforcé dans les procédures de consultations des populations dans leurs circonscriptions. Cela entend que les interlocuteurs premier rang au sein des Assemblées provinciales seront ceux issus des zones d’intervention des projets sectoriels ci-haut repris.  Allier le contrôle citoyen au contrôle institutionnel.   </w:t>
            </w:r>
          </w:p>
        </w:tc>
        <w:tc>
          <w:tcPr>
            <w:tcW w:w="2693" w:type="dxa"/>
            <w:tcBorders>
              <w:bottom w:val="single" w:sz="4" w:space="0" w:color="auto"/>
            </w:tcBorders>
            <w:shd w:val="clear" w:color="auto" w:fill="auto"/>
          </w:tcPr>
          <w:p w14:paraId="31636EB1" w14:textId="77777777" w:rsidR="00CF52B2" w:rsidRPr="003A714B" w:rsidRDefault="00CF52B2" w:rsidP="00CF52B2">
            <w:pPr>
              <w:spacing w:after="160" w:line="257" w:lineRule="auto"/>
              <w:rPr>
                <w:rFonts w:eastAsia="Calibri"/>
                <w:sz w:val="18"/>
                <w:szCs w:val="18"/>
              </w:rPr>
            </w:pPr>
            <w:r w:rsidRPr="003A714B">
              <w:rPr>
                <w:rFonts w:eastAsia="Calibri"/>
                <w:sz w:val="18"/>
                <w:szCs w:val="18"/>
              </w:rPr>
              <w:t>AT, ETD, CD, Ministres provinciaux, députés provinciaux, OSC, OP,</w:t>
            </w:r>
          </w:p>
        </w:tc>
      </w:tr>
      <w:tr w:rsidR="003A714B" w:rsidRPr="003A714B" w14:paraId="001F19B1" w14:textId="77777777" w:rsidTr="003A714B">
        <w:tc>
          <w:tcPr>
            <w:tcW w:w="2293" w:type="dxa"/>
            <w:shd w:val="clear" w:color="auto" w:fill="F2F2F2" w:themeFill="background1" w:themeFillShade="F2"/>
          </w:tcPr>
          <w:p w14:paraId="10048A7B" w14:textId="77777777" w:rsidR="00CF52B2" w:rsidRPr="003A714B" w:rsidRDefault="00CF52B2" w:rsidP="00CF52B2">
            <w:pPr>
              <w:spacing w:after="160" w:line="257" w:lineRule="auto"/>
              <w:rPr>
                <w:sz w:val="18"/>
                <w:szCs w:val="18"/>
              </w:rPr>
            </w:pPr>
            <w:r w:rsidRPr="003A714B">
              <w:rPr>
                <w:sz w:val="18"/>
                <w:szCs w:val="18"/>
              </w:rPr>
              <w:t xml:space="preserve">Les activités de l’intervention </w:t>
            </w:r>
          </w:p>
          <w:p w14:paraId="19414583" w14:textId="77777777" w:rsidR="00CF52B2" w:rsidRPr="003A714B" w:rsidRDefault="00CF52B2" w:rsidP="00CF52B2">
            <w:pPr>
              <w:spacing w:after="160" w:line="257" w:lineRule="auto"/>
              <w:rPr>
                <w:sz w:val="18"/>
                <w:szCs w:val="18"/>
              </w:rPr>
            </w:pPr>
            <w:r w:rsidRPr="003A714B">
              <w:rPr>
                <w:sz w:val="18"/>
                <w:szCs w:val="18"/>
              </w:rPr>
              <w:t>Jeunesse, Conscience Culturelle et Sociale (Haut Katanga)</w:t>
            </w:r>
          </w:p>
        </w:tc>
        <w:tc>
          <w:tcPr>
            <w:tcW w:w="2385" w:type="dxa"/>
            <w:shd w:val="clear" w:color="auto" w:fill="auto"/>
          </w:tcPr>
          <w:p w14:paraId="7814683C" w14:textId="77777777" w:rsidR="00CF52B2" w:rsidRPr="003A714B" w:rsidRDefault="00CF52B2" w:rsidP="00CF52B2">
            <w:pPr>
              <w:spacing w:after="160" w:line="259" w:lineRule="auto"/>
              <w:rPr>
                <w:sz w:val="18"/>
                <w:szCs w:val="18"/>
              </w:rPr>
            </w:pPr>
            <w:r w:rsidRPr="003A714B">
              <w:rPr>
                <w:sz w:val="18"/>
                <w:szCs w:val="18"/>
              </w:rPr>
              <w:t>Intervention COD2201711 – Formation, Emploi et Entreprenariat (Haut Katanga et Lualaba)</w:t>
            </w:r>
          </w:p>
        </w:tc>
        <w:tc>
          <w:tcPr>
            <w:tcW w:w="7230" w:type="dxa"/>
            <w:tcBorders>
              <w:top w:val="single" w:sz="4" w:space="0" w:color="auto"/>
            </w:tcBorders>
            <w:shd w:val="clear" w:color="auto" w:fill="auto"/>
          </w:tcPr>
          <w:p w14:paraId="41EFC819" w14:textId="77777777" w:rsidR="00CF52B2" w:rsidRPr="003A714B" w:rsidRDefault="00CF52B2" w:rsidP="00CF52B2">
            <w:pPr>
              <w:spacing w:after="160" w:line="257" w:lineRule="auto"/>
              <w:rPr>
                <w:rFonts w:eastAsia="Georgia" w:cs="Georgia"/>
                <w:sz w:val="18"/>
                <w:szCs w:val="18"/>
              </w:rPr>
            </w:pPr>
            <w:r w:rsidRPr="003A714B">
              <w:rPr>
                <w:rFonts w:eastAsia="Georgia" w:cs="Georgia"/>
                <w:sz w:val="18"/>
                <w:szCs w:val="18"/>
              </w:rPr>
              <w:t>La synergie avec l’intervention FEE permet que :</w:t>
            </w:r>
          </w:p>
          <w:p w14:paraId="26DC3C21" w14:textId="77777777" w:rsidR="00CF52B2" w:rsidRPr="003A714B" w:rsidRDefault="00CF52B2" w:rsidP="00785DC1">
            <w:pPr>
              <w:numPr>
                <w:ilvl w:val="0"/>
                <w:numId w:val="39"/>
              </w:numPr>
              <w:spacing w:after="160" w:line="257" w:lineRule="auto"/>
              <w:contextualSpacing/>
              <w:rPr>
                <w:rFonts w:eastAsia="Georgia" w:cs="Georgia"/>
                <w:sz w:val="18"/>
                <w:szCs w:val="18"/>
              </w:rPr>
            </w:pPr>
            <w:r w:rsidRPr="003A714B">
              <w:rPr>
                <w:rFonts w:eastAsia="Georgia" w:cs="Georgia"/>
                <w:sz w:val="18"/>
                <w:szCs w:val="18"/>
              </w:rPr>
              <w:t>Les opérateurs culturels appuyés et les jeunes artistes accompagnés ont accès à une offre de prestations plus large et plurisectorielle en entreprenariat telle que des formations sur le leadership féminin, sur l’écriture d’un business plan, stratégie marketing ou de communication ou autres d’un projet artistique ou d’économie créative ;</w:t>
            </w:r>
          </w:p>
          <w:p w14:paraId="69FB77AE" w14:textId="77777777" w:rsidR="00CF52B2" w:rsidRPr="003A714B" w:rsidRDefault="00CF52B2" w:rsidP="00785DC1">
            <w:pPr>
              <w:numPr>
                <w:ilvl w:val="0"/>
                <w:numId w:val="39"/>
              </w:numPr>
              <w:spacing w:after="160" w:line="257" w:lineRule="auto"/>
              <w:contextualSpacing/>
              <w:rPr>
                <w:rFonts w:eastAsia="Georgia" w:cs="Georgia"/>
                <w:sz w:val="18"/>
                <w:szCs w:val="18"/>
              </w:rPr>
            </w:pPr>
            <w:r w:rsidRPr="003A714B">
              <w:rPr>
                <w:rFonts w:eastAsia="Georgia" w:cs="Georgia"/>
                <w:sz w:val="18"/>
                <w:szCs w:val="18"/>
              </w:rPr>
              <w:t xml:space="preserve">Les ressources matérielles et équipement nécessaires au déploiement de parcours d’incubation culturelle soient mutualisées ; </w:t>
            </w:r>
          </w:p>
          <w:p w14:paraId="6F2B492A" w14:textId="77777777" w:rsidR="00CF52B2" w:rsidRPr="003A714B" w:rsidRDefault="00CF52B2" w:rsidP="00785DC1">
            <w:pPr>
              <w:numPr>
                <w:ilvl w:val="0"/>
                <w:numId w:val="39"/>
              </w:numPr>
              <w:spacing w:after="160" w:line="257" w:lineRule="auto"/>
              <w:contextualSpacing/>
              <w:rPr>
                <w:rFonts w:eastAsia="Georgia" w:cs="Georgia"/>
                <w:sz w:val="18"/>
                <w:szCs w:val="18"/>
              </w:rPr>
            </w:pPr>
            <w:r w:rsidRPr="003A714B">
              <w:rPr>
                <w:rFonts w:eastAsia="Georgia" w:cs="Georgia"/>
                <w:sz w:val="18"/>
                <w:szCs w:val="18"/>
              </w:rPr>
              <w:t xml:space="preserve">Les jeunes entrepreneurs culturels rencontrent des jeunes entrepreneurs issus d’autres secteurs que le secteur culturel, ce qui permet qu’ils échangent sur les expériences et parcours d’entreprenariat ; </w:t>
            </w:r>
          </w:p>
          <w:p w14:paraId="6AA2D33B" w14:textId="77777777" w:rsidR="00CF52B2" w:rsidRPr="003A714B" w:rsidRDefault="00CF52B2" w:rsidP="00785DC1">
            <w:pPr>
              <w:numPr>
                <w:ilvl w:val="0"/>
                <w:numId w:val="39"/>
              </w:numPr>
              <w:spacing w:after="160" w:line="257" w:lineRule="auto"/>
              <w:contextualSpacing/>
              <w:rPr>
                <w:rFonts w:eastAsia="Georgia" w:cs="Georgia"/>
                <w:sz w:val="18"/>
                <w:szCs w:val="18"/>
              </w:rPr>
            </w:pPr>
            <w:r w:rsidRPr="003A714B">
              <w:rPr>
                <w:rFonts w:eastAsia="Georgia" w:cs="Georgia"/>
                <w:sz w:val="18"/>
                <w:szCs w:val="18"/>
              </w:rPr>
              <w:t xml:space="preserve">Des bonnes pratiques en matière d’entreprenariat soient échangées avec l’expertise de FEE et adoptées à l’entreprenariat culturel par l’intervention Jeunesse, conscience culturelle et sociale. </w:t>
            </w:r>
          </w:p>
        </w:tc>
        <w:tc>
          <w:tcPr>
            <w:tcW w:w="2693" w:type="dxa"/>
            <w:tcBorders>
              <w:top w:val="single" w:sz="4" w:space="0" w:color="auto"/>
            </w:tcBorders>
            <w:shd w:val="clear" w:color="auto" w:fill="auto"/>
          </w:tcPr>
          <w:p w14:paraId="038E6BC2" w14:textId="77777777" w:rsidR="00CF52B2" w:rsidRPr="003A714B" w:rsidRDefault="00CF52B2" w:rsidP="00CF52B2">
            <w:pPr>
              <w:spacing w:after="160" w:line="257" w:lineRule="auto"/>
              <w:rPr>
                <w:rFonts w:eastAsia="Georgia" w:cs="Georgia"/>
                <w:sz w:val="18"/>
                <w:szCs w:val="18"/>
                <w:lang w:val="it-IT"/>
              </w:rPr>
            </w:pPr>
            <w:r w:rsidRPr="003A714B">
              <w:rPr>
                <w:rFonts w:eastAsia="Georgia" w:cs="Georgia"/>
                <w:sz w:val="18"/>
                <w:szCs w:val="18"/>
                <w:lang w:val="it-IT"/>
              </w:rPr>
              <w:t>Asbl Picha ; Centre d’art Waza ; Africalia</w:t>
            </w:r>
          </w:p>
          <w:p w14:paraId="09C8A57B" w14:textId="77777777" w:rsidR="00CF52B2" w:rsidRPr="003A714B" w:rsidRDefault="00CF52B2" w:rsidP="00CF52B2">
            <w:pPr>
              <w:spacing w:after="160" w:line="257" w:lineRule="auto"/>
              <w:rPr>
                <w:rFonts w:eastAsia="Georgia" w:cs="Georgia"/>
                <w:sz w:val="18"/>
                <w:szCs w:val="18"/>
                <w:lang w:val="it-IT"/>
              </w:rPr>
            </w:pPr>
          </w:p>
          <w:p w14:paraId="71811568" w14:textId="77777777" w:rsidR="00CF52B2" w:rsidRPr="003A714B" w:rsidRDefault="00CF52B2" w:rsidP="00CF52B2">
            <w:pPr>
              <w:spacing w:after="160" w:line="257" w:lineRule="auto"/>
              <w:rPr>
                <w:rFonts w:eastAsia="Georgia" w:cs="Georgia"/>
                <w:sz w:val="18"/>
                <w:szCs w:val="18"/>
              </w:rPr>
            </w:pPr>
            <w:proofErr w:type="gramStart"/>
            <w:r w:rsidRPr="003A714B">
              <w:rPr>
                <w:rFonts w:eastAsia="Georgia" w:cs="Georgia"/>
                <w:sz w:val="18"/>
                <w:szCs w:val="18"/>
              </w:rPr>
              <w:t>FEC;</w:t>
            </w:r>
            <w:proofErr w:type="gramEnd"/>
            <w:r w:rsidRPr="003A714B">
              <w:rPr>
                <w:rFonts w:eastAsia="Georgia" w:cs="Georgia"/>
                <w:sz w:val="18"/>
                <w:szCs w:val="18"/>
              </w:rPr>
              <w:t xml:space="preserve"> Centre de ressources ; Equipe de l’intervention FEE   </w:t>
            </w:r>
          </w:p>
        </w:tc>
      </w:tr>
    </w:tbl>
    <w:p w14:paraId="442945C9" w14:textId="77777777" w:rsidR="00CF52B2" w:rsidRPr="00CF52B2" w:rsidRDefault="00CF52B2" w:rsidP="00CF52B2">
      <w:pPr>
        <w:rPr>
          <w:lang w:val="fr-FR"/>
        </w:rPr>
      </w:pPr>
    </w:p>
    <w:p w14:paraId="07C32B1E" w14:textId="77777777" w:rsidR="003A714B" w:rsidRDefault="003A714B" w:rsidP="00CF52B2">
      <w:pPr>
        <w:sectPr w:rsidR="003A714B" w:rsidSect="003A714B">
          <w:headerReference w:type="first" r:id="rId28"/>
          <w:pgSz w:w="16838" w:h="11906" w:orient="landscape" w:code="9"/>
          <w:pgMar w:top="1871" w:right="1418" w:bottom="1531" w:left="1418" w:header="709" w:footer="709" w:gutter="0"/>
          <w:cols w:space="708"/>
          <w:titlePg/>
          <w:docGrid w:linePitch="360"/>
        </w:sectPr>
      </w:pPr>
    </w:p>
    <w:p w14:paraId="2899327D" w14:textId="38D9614C" w:rsidR="00C70237" w:rsidRPr="009C5082" w:rsidRDefault="00DC601A" w:rsidP="000B109C">
      <w:pPr>
        <w:pStyle w:val="Heading2"/>
        <w:numPr>
          <w:ilvl w:val="1"/>
          <w:numId w:val="52"/>
        </w:numPr>
      </w:pPr>
      <w:bookmarkStart w:id="149" w:name="_Toc113731218"/>
      <w:r>
        <w:t xml:space="preserve"> </w:t>
      </w:r>
      <w:bookmarkStart w:id="150" w:name="_Toc113809919"/>
      <w:r w:rsidR="00C70237" w:rsidRPr="009C5082">
        <w:t xml:space="preserve">Annexe </w:t>
      </w:r>
      <w:r w:rsidR="002539C2">
        <w:t>2</w:t>
      </w:r>
      <w:r w:rsidR="00256C96" w:rsidRPr="009C5082">
        <w:t xml:space="preserve"> – Pré-identification des ASC, Conventions de subsides</w:t>
      </w:r>
      <w:bookmarkEnd w:id="149"/>
      <w:bookmarkEnd w:id="150"/>
    </w:p>
    <w:p w14:paraId="48E83CDB" w14:textId="024A81A1" w:rsidR="00111732" w:rsidRDefault="003D0DD7" w:rsidP="00C37FF1">
      <w:pPr>
        <w:pStyle w:val="Heading3"/>
        <w:numPr>
          <w:ilvl w:val="2"/>
          <w:numId w:val="52"/>
        </w:numPr>
      </w:pPr>
      <w:bookmarkStart w:id="151" w:name="_Toc113731219"/>
      <w:bookmarkStart w:id="152" w:name="_Toc113809920"/>
      <w:r w:rsidRPr="003D0DD7">
        <w:t>Intervention COD2201711 – Formation, Emploi et Entreprenariat (Haut Katanga et Lualaba)</w:t>
      </w:r>
      <w:bookmarkEnd w:id="151"/>
      <w:bookmarkEnd w:id="152"/>
    </w:p>
    <w:p w14:paraId="6EA025F7" w14:textId="6C857D25" w:rsidR="0054058A" w:rsidRPr="003A714B" w:rsidRDefault="00D01D5F" w:rsidP="00901A61">
      <w:pPr>
        <w:pStyle w:val="Caption"/>
        <w:ind w:left="-284"/>
        <w:jc w:val="both"/>
        <w:rPr>
          <w:color w:val="585756"/>
          <w:lang w:val="fr-FR"/>
        </w:rPr>
      </w:pPr>
      <w:bookmarkStart w:id="153" w:name="_Toc113731372"/>
      <w:r w:rsidRPr="003A714B">
        <w:rPr>
          <w:color w:val="585756"/>
        </w:rPr>
        <w:t>Tableau</w:t>
      </w:r>
      <w:r w:rsidR="0054058A" w:rsidRPr="003A714B">
        <w:rPr>
          <w:color w:val="585756"/>
        </w:rPr>
        <w:t xml:space="preserve"> </w:t>
      </w:r>
      <w:r w:rsidRPr="003A714B">
        <w:rPr>
          <w:color w:val="585756"/>
        </w:rPr>
        <w:fldChar w:fldCharType="begin"/>
      </w:r>
      <w:r w:rsidRPr="003A714B">
        <w:rPr>
          <w:color w:val="585756"/>
        </w:rPr>
        <w:instrText>SEQ Tableau \* ARABIC</w:instrText>
      </w:r>
      <w:r w:rsidRPr="003A714B">
        <w:rPr>
          <w:color w:val="585756"/>
        </w:rPr>
        <w:fldChar w:fldCharType="separate"/>
      </w:r>
      <w:r w:rsidR="00863C07" w:rsidRPr="003A714B">
        <w:rPr>
          <w:noProof/>
          <w:color w:val="585756"/>
        </w:rPr>
        <w:t>12</w:t>
      </w:r>
      <w:r w:rsidRPr="003A714B">
        <w:rPr>
          <w:color w:val="585756"/>
        </w:rPr>
        <w:fldChar w:fldCharType="end"/>
      </w:r>
      <w:r w:rsidR="0054058A" w:rsidRPr="003A714B">
        <w:rPr>
          <w:color w:val="585756"/>
        </w:rPr>
        <w:t xml:space="preserve"> – ASC et conventions de subside Formation, entreprenariat, emploi</w:t>
      </w:r>
      <w:bookmarkEnd w:id="153"/>
    </w:p>
    <w:tbl>
      <w:tblPr>
        <w:tblStyle w:val="TableGrid"/>
        <w:tblW w:w="9498" w:type="dxa"/>
        <w:tblInd w:w="-719" w:type="dxa"/>
        <w:tblLayout w:type="fixed"/>
        <w:tblLook w:val="04A0" w:firstRow="1" w:lastRow="0" w:firstColumn="1" w:lastColumn="0" w:noHBand="0" w:noVBand="1"/>
      </w:tblPr>
      <w:tblGrid>
        <w:gridCol w:w="2694"/>
        <w:gridCol w:w="2551"/>
        <w:gridCol w:w="4253"/>
      </w:tblGrid>
      <w:tr w:rsidR="00D07248" w14:paraId="410B4DF0" w14:textId="77777777" w:rsidTr="00A85DE4">
        <w:trPr>
          <w:trHeight w:val="750"/>
        </w:trPr>
        <w:tc>
          <w:tcPr>
            <w:tcW w:w="2694"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E5A8495" w14:textId="77777777" w:rsidR="00DB54DE" w:rsidRDefault="00DB54DE" w:rsidP="005D7D46">
            <w:pPr>
              <w:spacing w:line="288" w:lineRule="auto"/>
              <w:jc w:val="left"/>
            </w:pPr>
            <w:r w:rsidRPr="40E398C1">
              <w:rPr>
                <w:rFonts w:ascii="Calibri" w:eastAsia="Calibri" w:hAnsi="Calibri" w:cs="Calibri"/>
                <w:b/>
                <w:bCs/>
                <w:color w:val="FFFFFF" w:themeColor="background1"/>
                <w:sz w:val="18"/>
                <w:szCs w:val="18"/>
              </w:rPr>
              <w:t>ACTEUR DE MISE EN ŒUVRE</w:t>
            </w:r>
          </w:p>
          <w:p w14:paraId="619D1348" w14:textId="77777777" w:rsidR="00DB54DE" w:rsidRDefault="00DB54DE" w:rsidP="005D7D46">
            <w:pPr>
              <w:spacing w:line="288" w:lineRule="auto"/>
              <w:jc w:val="left"/>
            </w:pPr>
            <w:r w:rsidRPr="40E398C1">
              <w:rPr>
                <w:rFonts w:ascii="Calibri" w:eastAsia="Calibri" w:hAnsi="Calibri" w:cs="Calibri"/>
                <w:color w:val="FFFFFF" w:themeColor="background1"/>
                <w:sz w:val="18"/>
                <w:szCs w:val="18"/>
              </w:rPr>
              <w:t>Budget</w:t>
            </w:r>
          </w:p>
          <w:p w14:paraId="61F9921D" w14:textId="77777777" w:rsidR="00DB54DE" w:rsidRDefault="00DB54DE" w:rsidP="005D7D46">
            <w:pPr>
              <w:spacing w:line="288" w:lineRule="auto"/>
              <w:jc w:val="left"/>
            </w:pPr>
            <w:r w:rsidRPr="40E398C1">
              <w:rPr>
                <w:rFonts w:ascii="Calibri" w:eastAsia="Calibri" w:hAnsi="Calibri" w:cs="Calibri"/>
                <w:color w:val="FFFFFF" w:themeColor="background1"/>
                <w:sz w:val="18"/>
                <w:szCs w:val="18"/>
              </w:rPr>
              <w:t xml:space="preserve">Résultats/Activités </w:t>
            </w:r>
          </w:p>
        </w:tc>
        <w:tc>
          <w:tcPr>
            <w:tcW w:w="255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E673E06" w14:textId="77777777" w:rsidR="00DB54DE" w:rsidRDefault="00DB54DE" w:rsidP="005D7D46">
            <w:pPr>
              <w:spacing w:line="288" w:lineRule="auto"/>
              <w:jc w:val="center"/>
            </w:pPr>
            <w:r w:rsidRPr="40E398C1">
              <w:rPr>
                <w:rFonts w:ascii="Calibri" w:eastAsia="Calibri" w:hAnsi="Calibri" w:cs="Calibri"/>
                <w:color w:val="FFFFFF" w:themeColor="background1"/>
                <w:sz w:val="18"/>
                <w:szCs w:val="18"/>
              </w:rPr>
              <w:t>OBJET</w:t>
            </w:r>
          </w:p>
          <w:p w14:paraId="19C33DB4" w14:textId="77777777" w:rsidR="00DB54DE" w:rsidRDefault="00DB54DE" w:rsidP="005D7D46">
            <w:pPr>
              <w:spacing w:line="288" w:lineRule="auto"/>
              <w:jc w:val="center"/>
            </w:pPr>
            <w:r w:rsidRPr="40E398C1">
              <w:rPr>
                <w:rFonts w:ascii="Calibri" w:eastAsia="Calibri" w:hAnsi="Calibri" w:cs="Calibri"/>
                <w:color w:val="FFFFFF" w:themeColor="background1"/>
                <w:sz w:val="18"/>
                <w:szCs w:val="18"/>
              </w:rPr>
              <w:t xml:space="preserve">CSUB / ASC / </w:t>
            </w:r>
            <w:proofErr w:type="spellStart"/>
            <w:r w:rsidRPr="40E398C1">
              <w:rPr>
                <w:rFonts w:ascii="Calibri" w:eastAsia="Calibri" w:hAnsi="Calibri" w:cs="Calibri"/>
                <w:color w:val="FFFFFF" w:themeColor="background1"/>
                <w:sz w:val="18"/>
                <w:szCs w:val="18"/>
              </w:rPr>
              <w:t>ConCoop</w:t>
            </w:r>
            <w:proofErr w:type="spellEnd"/>
            <w:r w:rsidRPr="40E398C1">
              <w:rPr>
                <w:rFonts w:ascii="Calibri" w:eastAsia="Calibri" w:hAnsi="Calibri" w:cs="Calibri"/>
                <w:color w:val="FFFFFF" w:themeColor="background1"/>
                <w:sz w:val="18"/>
                <w:szCs w:val="18"/>
              </w:rPr>
              <w:t xml:space="preserve"> (UN)</w:t>
            </w:r>
          </w:p>
        </w:tc>
        <w:tc>
          <w:tcPr>
            <w:tcW w:w="425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222EDD7" w14:textId="77777777" w:rsidR="00DB54DE" w:rsidRDefault="00DB54DE" w:rsidP="005D7D46">
            <w:pPr>
              <w:spacing w:line="288" w:lineRule="auto"/>
              <w:jc w:val="center"/>
            </w:pPr>
            <w:r w:rsidRPr="40E398C1">
              <w:rPr>
                <w:rFonts w:ascii="Calibri" w:eastAsia="Calibri" w:hAnsi="Calibri" w:cs="Calibri"/>
                <w:color w:val="FFFFFF" w:themeColor="background1"/>
                <w:sz w:val="18"/>
                <w:szCs w:val="18"/>
              </w:rPr>
              <w:t>ARGUMENTAIRE</w:t>
            </w:r>
          </w:p>
        </w:tc>
      </w:tr>
      <w:tr w:rsidR="00DB54DE" w14:paraId="6319C237" w14:textId="77777777" w:rsidTr="00A85DE4">
        <w:trPr>
          <w:trHeight w:val="1080"/>
        </w:trPr>
        <w:tc>
          <w:tcPr>
            <w:tcW w:w="2694" w:type="dxa"/>
            <w:tcBorders>
              <w:top w:val="single" w:sz="8" w:space="0" w:color="auto"/>
              <w:left w:val="single" w:sz="8" w:space="0" w:color="auto"/>
              <w:bottom w:val="single" w:sz="8" w:space="0" w:color="auto"/>
              <w:right w:val="single" w:sz="8" w:space="0" w:color="auto"/>
            </w:tcBorders>
          </w:tcPr>
          <w:p w14:paraId="212AA4E7" w14:textId="77777777" w:rsidR="00500AAA" w:rsidRDefault="00DB54DE" w:rsidP="00434C94">
            <w:pPr>
              <w:spacing w:line="288" w:lineRule="auto"/>
              <w:jc w:val="left"/>
              <w:rPr>
                <w:rFonts w:ascii="Calibri" w:eastAsia="Calibri" w:hAnsi="Calibri" w:cs="Calibri"/>
                <w:b/>
                <w:bCs/>
                <w:sz w:val="18"/>
                <w:szCs w:val="18"/>
              </w:rPr>
            </w:pPr>
            <w:r>
              <w:rPr>
                <w:rFonts w:ascii="Calibri" w:eastAsia="Calibri" w:hAnsi="Calibri" w:cs="Calibri"/>
                <w:b/>
                <w:bCs/>
                <w:sz w:val="18"/>
                <w:szCs w:val="18"/>
              </w:rPr>
              <w:t xml:space="preserve">Centre de Ressources </w:t>
            </w:r>
            <w:r w:rsidR="00CC7231">
              <w:rPr>
                <w:rFonts w:ascii="Calibri" w:eastAsia="Calibri" w:hAnsi="Calibri" w:cs="Calibri"/>
                <w:b/>
                <w:bCs/>
                <w:sz w:val="18"/>
                <w:szCs w:val="18"/>
              </w:rPr>
              <w:t xml:space="preserve">de </w:t>
            </w:r>
            <w:r>
              <w:rPr>
                <w:rFonts w:ascii="Calibri" w:eastAsia="Calibri" w:hAnsi="Calibri" w:cs="Calibri"/>
                <w:b/>
                <w:bCs/>
                <w:sz w:val="18"/>
                <w:szCs w:val="18"/>
              </w:rPr>
              <w:t xml:space="preserve">Lubumbashi </w:t>
            </w:r>
          </w:p>
          <w:p w14:paraId="08C8EC6A" w14:textId="58431933" w:rsidR="00434C94" w:rsidRPr="007E1268" w:rsidRDefault="00434C94" w:rsidP="00434C94">
            <w:pPr>
              <w:spacing w:line="288" w:lineRule="auto"/>
              <w:jc w:val="left"/>
              <w:rPr>
                <w:rFonts w:ascii="Calibri" w:eastAsia="Calibri" w:hAnsi="Calibri" w:cs="Calibri"/>
                <w:sz w:val="18"/>
                <w:szCs w:val="18"/>
              </w:rPr>
            </w:pPr>
            <w:r w:rsidRPr="00434C94">
              <w:rPr>
                <w:rFonts w:ascii="Calibri" w:eastAsia="Calibri" w:hAnsi="Calibri" w:cs="Calibri"/>
                <w:b/>
                <w:bCs/>
                <w:sz w:val="18"/>
                <w:szCs w:val="18"/>
              </w:rPr>
              <w:t>Scan organisationnel</w:t>
            </w:r>
            <w:r w:rsidRPr="007E1268">
              <w:rPr>
                <w:rFonts w:ascii="Calibri" w:eastAsia="Calibri" w:hAnsi="Calibri" w:cs="Calibri"/>
                <w:sz w:val="18"/>
                <w:szCs w:val="18"/>
              </w:rPr>
              <w:t xml:space="preserve"> : 12.000 EUR</w:t>
            </w:r>
          </w:p>
          <w:p w14:paraId="1F2246E6" w14:textId="63F0C5E6" w:rsidR="00434C94" w:rsidRPr="007E1268" w:rsidRDefault="00434C94" w:rsidP="00434C94">
            <w:pPr>
              <w:spacing w:line="288" w:lineRule="auto"/>
              <w:jc w:val="left"/>
              <w:rPr>
                <w:rFonts w:ascii="Calibri" w:eastAsia="Calibri" w:hAnsi="Calibri" w:cs="Calibri"/>
                <w:sz w:val="18"/>
                <w:szCs w:val="18"/>
              </w:rPr>
            </w:pPr>
            <w:r w:rsidRPr="00434C94">
              <w:rPr>
                <w:rFonts w:ascii="Calibri" w:eastAsia="Calibri" w:hAnsi="Calibri" w:cs="Calibri"/>
                <w:b/>
                <w:bCs/>
                <w:sz w:val="18"/>
                <w:szCs w:val="18"/>
              </w:rPr>
              <w:t>Budget activité</w:t>
            </w:r>
            <w:r w:rsidRPr="007E1268">
              <w:rPr>
                <w:rFonts w:ascii="Calibri" w:eastAsia="Calibri" w:hAnsi="Calibri" w:cs="Calibri"/>
                <w:sz w:val="18"/>
                <w:szCs w:val="18"/>
              </w:rPr>
              <w:t xml:space="preserve"> : </w:t>
            </w:r>
            <w:r w:rsidR="00AA425E">
              <w:rPr>
                <w:rFonts w:ascii="Calibri" w:eastAsia="Calibri" w:hAnsi="Calibri" w:cs="Calibri"/>
                <w:sz w:val="18"/>
                <w:szCs w:val="18"/>
              </w:rPr>
              <w:t>63</w:t>
            </w:r>
            <w:r w:rsidR="00785E41">
              <w:rPr>
                <w:rFonts w:ascii="Calibri" w:eastAsia="Calibri" w:hAnsi="Calibri" w:cs="Calibri"/>
                <w:sz w:val="18"/>
                <w:szCs w:val="18"/>
              </w:rPr>
              <w:t>2.500</w:t>
            </w:r>
            <w:r w:rsidRPr="007E1268">
              <w:rPr>
                <w:rFonts w:ascii="Calibri" w:eastAsia="Calibri" w:hAnsi="Calibri" w:cs="Calibri"/>
                <w:sz w:val="18"/>
                <w:szCs w:val="18"/>
              </w:rPr>
              <w:t xml:space="preserve"> EUR</w:t>
            </w:r>
          </w:p>
          <w:p w14:paraId="0106955D" w14:textId="69520D90" w:rsidR="00434C94" w:rsidRPr="007E1268" w:rsidRDefault="00434C94" w:rsidP="00434C94">
            <w:pPr>
              <w:spacing w:line="288" w:lineRule="auto"/>
              <w:jc w:val="left"/>
              <w:rPr>
                <w:rFonts w:ascii="Calibri" w:eastAsia="Calibri" w:hAnsi="Calibri" w:cs="Calibri"/>
                <w:sz w:val="18"/>
                <w:szCs w:val="18"/>
              </w:rPr>
            </w:pPr>
            <w:r w:rsidRPr="007E1268">
              <w:rPr>
                <w:rFonts w:ascii="Calibri" w:eastAsia="Calibri" w:hAnsi="Calibri" w:cs="Calibri"/>
                <w:sz w:val="18"/>
                <w:szCs w:val="18"/>
              </w:rPr>
              <w:t>R3/A03020</w:t>
            </w:r>
            <w:r w:rsidR="001012FF">
              <w:rPr>
                <w:rFonts w:ascii="Calibri" w:eastAsia="Calibri" w:hAnsi="Calibri" w:cs="Calibri"/>
                <w:sz w:val="18"/>
                <w:szCs w:val="18"/>
              </w:rPr>
              <w:t>2</w:t>
            </w:r>
            <w:r w:rsidRPr="007E1268">
              <w:rPr>
                <w:rFonts w:ascii="Calibri" w:eastAsia="Calibri" w:hAnsi="Calibri" w:cs="Calibri"/>
                <w:sz w:val="18"/>
                <w:szCs w:val="18"/>
              </w:rPr>
              <w:t xml:space="preserve"> </w:t>
            </w:r>
            <w:r>
              <w:rPr>
                <w:rFonts w:ascii="Calibri" w:eastAsia="Calibri" w:hAnsi="Calibri" w:cs="Calibri"/>
                <w:sz w:val="18"/>
                <w:szCs w:val="18"/>
              </w:rPr>
              <w:t xml:space="preserve">et </w:t>
            </w:r>
            <w:r w:rsidRPr="007E1268">
              <w:rPr>
                <w:rFonts w:ascii="Calibri" w:eastAsia="Calibri" w:hAnsi="Calibri" w:cs="Calibri"/>
                <w:sz w:val="18"/>
                <w:szCs w:val="18"/>
              </w:rPr>
              <w:t xml:space="preserve">R1/A010103 – </w:t>
            </w:r>
            <w:r w:rsidR="00D9376B">
              <w:rPr>
                <w:rFonts w:ascii="Calibri" w:eastAsia="Calibri" w:hAnsi="Calibri" w:cs="Calibri"/>
                <w:sz w:val="18"/>
                <w:szCs w:val="18"/>
              </w:rPr>
              <w:t>350</w:t>
            </w:r>
            <w:r>
              <w:rPr>
                <w:rFonts w:ascii="Calibri" w:eastAsia="Calibri" w:hAnsi="Calibri" w:cs="Calibri"/>
                <w:sz w:val="18"/>
                <w:szCs w:val="18"/>
              </w:rPr>
              <w:t>.000</w:t>
            </w:r>
            <w:r w:rsidRPr="007E1268">
              <w:rPr>
                <w:rFonts w:ascii="Calibri" w:eastAsia="Calibri" w:hAnsi="Calibri" w:cs="Calibri"/>
                <w:sz w:val="18"/>
                <w:szCs w:val="18"/>
              </w:rPr>
              <w:t>€</w:t>
            </w:r>
          </w:p>
          <w:p w14:paraId="0A862B18" w14:textId="42B1020B" w:rsidR="00434C94" w:rsidRPr="007E1268" w:rsidRDefault="00434C94" w:rsidP="00434C94">
            <w:pPr>
              <w:spacing w:line="288" w:lineRule="auto"/>
              <w:jc w:val="left"/>
              <w:rPr>
                <w:rFonts w:ascii="Calibri" w:eastAsia="Calibri" w:hAnsi="Calibri" w:cs="Calibri"/>
                <w:sz w:val="18"/>
                <w:szCs w:val="18"/>
              </w:rPr>
            </w:pPr>
            <w:r w:rsidRPr="007E1268">
              <w:rPr>
                <w:rFonts w:ascii="Calibri" w:eastAsia="Calibri" w:hAnsi="Calibri" w:cs="Calibri"/>
                <w:sz w:val="18"/>
                <w:szCs w:val="18"/>
              </w:rPr>
              <w:t>R1/A010104 – 282.500€</w:t>
            </w:r>
          </w:p>
          <w:p w14:paraId="6C0E94E9" w14:textId="62D92A5C" w:rsidR="00DB54DE" w:rsidRPr="00177B33" w:rsidRDefault="00434C94" w:rsidP="00434C94">
            <w:proofErr w:type="gramStart"/>
            <w:r w:rsidRPr="00434C94">
              <w:rPr>
                <w:rFonts w:ascii="Calibri" w:eastAsia="Calibri" w:hAnsi="Calibri" w:cs="Calibri"/>
                <w:b/>
                <w:bCs/>
                <w:sz w:val="18"/>
                <w:szCs w:val="18"/>
              </w:rPr>
              <w:t>Audit</w:t>
            </w:r>
            <w:r w:rsidRPr="007E1268">
              <w:rPr>
                <w:rFonts w:ascii="Calibri" w:eastAsia="Calibri" w:hAnsi="Calibri" w:cs="Calibri"/>
                <w:sz w:val="18"/>
                <w:szCs w:val="18"/>
              </w:rPr>
              <w:t>:</w:t>
            </w:r>
            <w:proofErr w:type="gramEnd"/>
            <w:r w:rsidRPr="007E1268">
              <w:rPr>
                <w:rFonts w:ascii="Calibri" w:eastAsia="Calibri" w:hAnsi="Calibri" w:cs="Calibri"/>
                <w:sz w:val="18"/>
                <w:szCs w:val="18"/>
              </w:rPr>
              <w:t xml:space="preserve"> 60.000 EUR</w:t>
            </w:r>
            <w:r w:rsidRPr="00177B33">
              <w:t xml:space="preserve"> </w:t>
            </w:r>
          </w:p>
        </w:tc>
        <w:tc>
          <w:tcPr>
            <w:tcW w:w="2551" w:type="dxa"/>
            <w:tcBorders>
              <w:top w:val="single" w:sz="8" w:space="0" w:color="auto"/>
              <w:left w:val="single" w:sz="8" w:space="0" w:color="auto"/>
              <w:bottom w:val="single" w:sz="8" w:space="0" w:color="auto"/>
              <w:right w:val="single" w:sz="8" w:space="0" w:color="auto"/>
            </w:tcBorders>
          </w:tcPr>
          <w:p w14:paraId="0673A782" w14:textId="1859972B" w:rsidR="00DB54DE" w:rsidRPr="003E0E1C" w:rsidRDefault="00DB54DE" w:rsidP="005D7D46">
            <w:pPr>
              <w:spacing w:line="257" w:lineRule="auto"/>
              <w:rPr>
                <w:rFonts w:ascii="Calibri" w:eastAsia="Calibri" w:hAnsi="Calibri" w:cs="Calibri"/>
                <w:b/>
                <w:bCs/>
                <w:sz w:val="18"/>
                <w:szCs w:val="18"/>
              </w:rPr>
            </w:pPr>
            <w:proofErr w:type="spellStart"/>
            <w:r w:rsidRPr="003E0E1C">
              <w:rPr>
                <w:rFonts w:ascii="Calibri" w:eastAsia="Calibri" w:hAnsi="Calibri" w:cs="Calibri"/>
                <w:b/>
                <w:bCs/>
                <w:sz w:val="18"/>
                <w:szCs w:val="18"/>
              </w:rPr>
              <w:t>Csub</w:t>
            </w:r>
            <w:proofErr w:type="spellEnd"/>
            <w:r w:rsidRPr="003E0E1C">
              <w:rPr>
                <w:rFonts w:ascii="Calibri" w:eastAsia="Calibri" w:hAnsi="Calibri" w:cs="Calibri"/>
                <w:b/>
                <w:bCs/>
                <w:sz w:val="18"/>
                <w:szCs w:val="18"/>
              </w:rPr>
              <w:t xml:space="preserve"> en octroi direct </w:t>
            </w:r>
          </w:p>
          <w:p w14:paraId="3844C657" w14:textId="02CF9A2F" w:rsidR="7EF0AE69" w:rsidRDefault="7EF0AE69" w:rsidP="7EF0AE69">
            <w:pPr>
              <w:spacing w:line="257" w:lineRule="auto"/>
              <w:rPr>
                <w:rFonts w:ascii="Calibri" w:eastAsia="Calibri" w:hAnsi="Calibri" w:cs="Calibri"/>
                <w:b/>
                <w:bCs/>
                <w:sz w:val="18"/>
                <w:szCs w:val="18"/>
              </w:rPr>
            </w:pPr>
          </w:p>
          <w:p w14:paraId="1DEDD941" w14:textId="61A04FD6" w:rsidR="00DB54DE" w:rsidRDefault="00DB54DE" w:rsidP="005D7D46">
            <w:pPr>
              <w:spacing w:line="257" w:lineRule="auto"/>
              <w:rPr>
                <w:rFonts w:ascii="Calibri" w:eastAsia="Calibri" w:hAnsi="Calibri" w:cs="Calibri"/>
                <w:sz w:val="18"/>
                <w:szCs w:val="18"/>
              </w:rPr>
            </w:pPr>
            <w:r w:rsidRPr="40E398C1">
              <w:rPr>
                <w:rFonts w:ascii="Calibri" w:eastAsia="Calibri" w:hAnsi="Calibri" w:cs="Calibri"/>
                <w:sz w:val="18"/>
                <w:szCs w:val="18"/>
              </w:rPr>
              <w:t xml:space="preserve">- </w:t>
            </w:r>
            <w:r w:rsidRPr="00DA40D1">
              <w:rPr>
                <w:rFonts w:ascii="Calibri" w:eastAsia="Calibri" w:hAnsi="Calibri" w:cs="Calibri"/>
                <w:sz w:val="18"/>
                <w:szCs w:val="18"/>
              </w:rPr>
              <w:t>Promotion du CdR comme acteur incontournable de l’écosystème adéquation formation-emploi au niveau institutionnel</w:t>
            </w:r>
            <w:r>
              <w:rPr>
                <w:rFonts w:ascii="Calibri" w:eastAsia="Calibri" w:hAnsi="Calibri" w:cs="Calibri"/>
                <w:sz w:val="18"/>
                <w:szCs w:val="18"/>
              </w:rPr>
              <w:t xml:space="preserve"> (</w:t>
            </w:r>
            <w:r w:rsidRPr="00DA40D1">
              <w:rPr>
                <w:rFonts w:ascii="Calibri" w:eastAsia="Calibri" w:hAnsi="Calibri" w:cs="Calibri"/>
                <w:sz w:val="18"/>
                <w:szCs w:val="18"/>
              </w:rPr>
              <w:t>R3/A03020</w:t>
            </w:r>
            <w:r w:rsidR="001012FF">
              <w:rPr>
                <w:rFonts w:ascii="Calibri" w:eastAsia="Calibri" w:hAnsi="Calibri" w:cs="Calibri"/>
                <w:sz w:val="18"/>
                <w:szCs w:val="18"/>
              </w:rPr>
              <w:t>2</w:t>
            </w:r>
            <w:r>
              <w:rPr>
                <w:rFonts w:ascii="Calibri" w:eastAsia="Calibri" w:hAnsi="Calibri" w:cs="Calibri"/>
                <w:sz w:val="18"/>
                <w:szCs w:val="18"/>
              </w:rPr>
              <w:t>)</w:t>
            </w:r>
          </w:p>
          <w:p w14:paraId="48B460D7" w14:textId="3EC25A55" w:rsidR="00DB54DE" w:rsidRDefault="0994C690" w:rsidP="005D7D46">
            <w:pPr>
              <w:spacing w:line="257" w:lineRule="auto"/>
              <w:rPr>
                <w:rFonts w:ascii="Calibri" w:eastAsia="Calibri" w:hAnsi="Calibri" w:cs="Calibri"/>
                <w:sz w:val="18"/>
                <w:szCs w:val="18"/>
              </w:rPr>
            </w:pPr>
            <w:r w:rsidRPr="4915A024">
              <w:rPr>
                <w:rFonts w:ascii="Calibri" w:eastAsia="Calibri" w:hAnsi="Calibri" w:cs="Calibri"/>
                <w:sz w:val="18"/>
                <w:szCs w:val="18"/>
              </w:rPr>
              <w:t>-  Assurer la provision en équipements, consommables et réhabilitation légère pour la mise en œuvre de l'offre de formation (CdR) (R1/A010103)</w:t>
            </w:r>
          </w:p>
          <w:p w14:paraId="4AF3E3DC" w14:textId="766A1011" w:rsidR="00DB54DE" w:rsidRPr="005D3961" w:rsidRDefault="00DB54DE" w:rsidP="005D7D46">
            <w:pPr>
              <w:spacing w:line="257" w:lineRule="auto"/>
            </w:pPr>
            <w:r>
              <w:rPr>
                <w:rFonts w:ascii="Calibri" w:eastAsia="Calibri" w:hAnsi="Calibri" w:cs="Calibri"/>
                <w:sz w:val="18"/>
                <w:szCs w:val="18"/>
              </w:rPr>
              <w:t xml:space="preserve">- </w:t>
            </w:r>
            <w:r w:rsidRPr="005D3961">
              <w:rPr>
                <w:rFonts w:ascii="Calibri" w:eastAsia="Calibri" w:hAnsi="Calibri" w:cs="Calibri"/>
                <w:sz w:val="18"/>
                <w:szCs w:val="18"/>
              </w:rPr>
              <w:t xml:space="preserve">Financement de stage </w:t>
            </w:r>
            <w:r w:rsidR="009447B4">
              <w:rPr>
                <w:rFonts w:ascii="Calibri" w:eastAsia="Calibri" w:hAnsi="Calibri" w:cs="Calibri"/>
                <w:sz w:val="18"/>
                <w:szCs w:val="18"/>
              </w:rPr>
              <w:t xml:space="preserve">professionnel </w:t>
            </w:r>
            <w:r w:rsidRPr="005D3961">
              <w:rPr>
                <w:rFonts w:ascii="Calibri" w:eastAsia="Calibri" w:hAnsi="Calibri" w:cs="Calibri"/>
                <w:sz w:val="18"/>
                <w:szCs w:val="18"/>
              </w:rPr>
              <w:t>conventionné et défrayé au sein des entreprises</w:t>
            </w:r>
            <w:r>
              <w:rPr>
                <w:rFonts w:ascii="Calibri" w:eastAsia="Calibri" w:hAnsi="Calibri" w:cs="Calibri"/>
                <w:sz w:val="18"/>
                <w:szCs w:val="18"/>
              </w:rPr>
              <w:t xml:space="preserve"> (</w:t>
            </w:r>
            <w:r w:rsidRPr="005D3961">
              <w:rPr>
                <w:rFonts w:ascii="Calibri" w:eastAsia="Calibri" w:hAnsi="Calibri" w:cs="Calibri"/>
                <w:sz w:val="18"/>
                <w:szCs w:val="18"/>
              </w:rPr>
              <w:t>R1/A010104</w:t>
            </w:r>
            <w:r>
              <w:rPr>
                <w:rFonts w:ascii="Calibri" w:eastAsia="Calibri" w:hAnsi="Calibri" w:cs="Calibri"/>
                <w:sz w:val="18"/>
                <w:szCs w:val="18"/>
              </w:rPr>
              <w:t>)</w:t>
            </w:r>
          </w:p>
          <w:p w14:paraId="00F709E7" w14:textId="67D70012" w:rsidR="00DB54DE" w:rsidRPr="00E84BD6" w:rsidRDefault="00DB54DE" w:rsidP="00320DED">
            <w:pPr>
              <w:spacing w:line="257" w:lineRule="auto"/>
            </w:pPr>
          </w:p>
        </w:tc>
        <w:tc>
          <w:tcPr>
            <w:tcW w:w="4253" w:type="dxa"/>
            <w:tcBorders>
              <w:top w:val="single" w:sz="8" w:space="0" w:color="auto"/>
              <w:left w:val="single" w:sz="8" w:space="0" w:color="auto"/>
              <w:bottom w:val="single" w:sz="8" w:space="0" w:color="auto"/>
              <w:right w:val="single" w:sz="8" w:space="0" w:color="auto"/>
            </w:tcBorders>
          </w:tcPr>
          <w:p w14:paraId="0606AE05" w14:textId="7944ED39" w:rsidR="00DB54DE" w:rsidRDefault="0994C690" w:rsidP="005D7D46">
            <w:pPr>
              <w:spacing w:line="288" w:lineRule="auto"/>
              <w:rPr>
                <w:rFonts w:ascii="Calibri" w:eastAsia="Calibri" w:hAnsi="Calibri" w:cs="Calibri"/>
                <w:sz w:val="18"/>
                <w:szCs w:val="18"/>
              </w:rPr>
            </w:pPr>
            <w:r w:rsidRPr="4915A024">
              <w:rPr>
                <w:rFonts w:ascii="Calibri" w:eastAsia="Calibri" w:hAnsi="Calibri" w:cs="Calibri"/>
                <w:sz w:val="18"/>
                <w:szCs w:val="18"/>
              </w:rPr>
              <w:t>Le</w:t>
            </w:r>
            <w:r w:rsidR="000604C1">
              <w:rPr>
                <w:rFonts w:ascii="Calibri" w:eastAsia="Calibri" w:hAnsi="Calibri" w:cs="Calibri"/>
                <w:sz w:val="18"/>
                <w:szCs w:val="18"/>
              </w:rPr>
              <w:t xml:space="preserve"> </w:t>
            </w:r>
            <w:r w:rsidRPr="4915A024">
              <w:rPr>
                <w:rFonts w:ascii="Calibri" w:eastAsia="Calibri" w:hAnsi="Calibri" w:cs="Calibri"/>
                <w:sz w:val="18"/>
                <w:szCs w:val="18"/>
              </w:rPr>
              <w:t>Centre de Ressources de Lubumbashi représente la clé de voute de l’intervention. Il soutien</w:t>
            </w:r>
            <w:r w:rsidR="000604C1">
              <w:rPr>
                <w:rFonts w:ascii="Calibri" w:eastAsia="Calibri" w:hAnsi="Calibri" w:cs="Calibri"/>
                <w:sz w:val="18"/>
                <w:szCs w:val="18"/>
              </w:rPr>
              <w:t>t</w:t>
            </w:r>
            <w:r w:rsidRPr="4915A024">
              <w:rPr>
                <w:rFonts w:ascii="Calibri" w:eastAsia="Calibri" w:hAnsi="Calibri" w:cs="Calibri"/>
                <w:sz w:val="18"/>
                <w:szCs w:val="18"/>
              </w:rPr>
              <w:t xml:space="preserve"> les principales composantes de la formation, de l'emploi et du soutien au secteur privé ainsi qu’aux partenaires sociaux. Il réuni</w:t>
            </w:r>
            <w:r w:rsidR="0010087B">
              <w:rPr>
                <w:rFonts w:ascii="Calibri" w:eastAsia="Calibri" w:hAnsi="Calibri" w:cs="Calibri"/>
                <w:sz w:val="18"/>
                <w:szCs w:val="18"/>
              </w:rPr>
              <w:t>t</w:t>
            </w:r>
            <w:r w:rsidRPr="4915A024">
              <w:rPr>
                <w:rFonts w:ascii="Calibri" w:eastAsia="Calibri" w:hAnsi="Calibri" w:cs="Calibri"/>
                <w:sz w:val="18"/>
                <w:szCs w:val="18"/>
              </w:rPr>
              <w:t xml:space="preserve"> sous un même toit un centre de compétences, un incubateur et un centre d'innovation orientés vers les métiers porteurs dans la région. </w:t>
            </w:r>
            <w:r w:rsidR="79BCC9C3" w:rsidRPr="4915A024">
              <w:rPr>
                <w:rFonts w:ascii="Calibri" w:eastAsia="Calibri" w:hAnsi="Calibri" w:cs="Calibri"/>
                <w:sz w:val="18"/>
                <w:szCs w:val="18"/>
              </w:rPr>
              <w:t>Les CdR sont en lien direct avec les</w:t>
            </w:r>
            <w:r w:rsidR="36B343EB" w:rsidRPr="4915A024">
              <w:rPr>
                <w:rFonts w:ascii="Calibri" w:eastAsia="Calibri" w:hAnsi="Calibri" w:cs="Calibri"/>
                <w:sz w:val="18"/>
                <w:szCs w:val="18"/>
              </w:rPr>
              <w:t xml:space="preserve"> </w:t>
            </w:r>
            <w:r w:rsidR="0010087B">
              <w:rPr>
                <w:rFonts w:ascii="Calibri" w:eastAsia="Calibri" w:hAnsi="Calibri" w:cs="Calibri"/>
                <w:sz w:val="18"/>
                <w:szCs w:val="18"/>
              </w:rPr>
              <w:t>deux</w:t>
            </w:r>
            <w:r w:rsidR="79BCC9C3" w:rsidRPr="4915A024">
              <w:rPr>
                <w:rFonts w:ascii="Calibri" w:eastAsia="Calibri" w:hAnsi="Calibri" w:cs="Calibri"/>
                <w:sz w:val="18"/>
                <w:szCs w:val="18"/>
              </w:rPr>
              <w:t xml:space="preserve"> </w:t>
            </w:r>
            <w:proofErr w:type="spellStart"/>
            <w:r w:rsidR="79BCC9C3" w:rsidRPr="4915A024">
              <w:rPr>
                <w:rFonts w:ascii="Calibri" w:eastAsia="Calibri" w:hAnsi="Calibri" w:cs="Calibri"/>
                <w:sz w:val="18"/>
                <w:szCs w:val="18"/>
              </w:rPr>
              <w:t>CdA</w:t>
            </w:r>
            <w:proofErr w:type="spellEnd"/>
            <w:r w:rsidR="36B343EB" w:rsidRPr="4915A024">
              <w:rPr>
                <w:rFonts w:ascii="Calibri" w:eastAsia="Calibri" w:hAnsi="Calibri" w:cs="Calibri"/>
                <w:sz w:val="18"/>
                <w:szCs w:val="18"/>
              </w:rPr>
              <w:t xml:space="preserve"> et </w:t>
            </w:r>
            <w:r w:rsidR="0010087B">
              <w:rPr>
                <w:rFonts w:ascii="Calibri" w:eastAsia="Calibri" w:hAnsi="Calibri" w:cs="Calibri"/>
                <w:sz w:val="18"/>
                <w:szCs w:val="18"/>
              </w:rPr>
              <w:t>l’</w:t>
            </w:r>
            <w:r w:rsidR="36B343EB" w:rsidRPr="4915A024">
              <w:rPr>
                <w:rFonts w:ascii="Calibri" w:eastAsia="Calibri" w:hAnsi="Calibri" w:cs="Calibri"/>
                <w:sz w:val="18"/>
                <w:szCs w:val="18"/>
              </w:rPr>
              <w:t>INPP</w:t>
            </w:r>
            <w:r w:rsidR="79BCC9C3" w:rsidRPr="4915A024">
              <w:rPr>
                <w:rFonts w:ascii="Calibri" w:eastAsia="Calibri" w:hAnsi="Calibri" w:cs="Calibri"/>
                <w:sz w:val="18"/>
                <w:szCs w:val="18"/>
              </w:rPr>
              <w:t xml:space="preserve"> </w:t>
            </w:r>
            <w:r w:rsidR="36B343EB" w:rsidRPr="4915A024">
              <w:rPr>
                <w:rFonts w:ascii="Calibri" w:eastAsia="Calibri" w:hAnsi="Calibri" w:cs="Calibri"/>
                <w:sz w:val="18"/>
                <w:szCs w:val="18"/>
              </w:rPr>
              <w:t xml:space="preserve">pour assurer l’offre </w:t>
            </w:r>
            <w:r w:rsidR="00574215">
              <w:rPr>
                <w:rFonts w:ascii="Calibri" w:eastAsia="Calibri" w:hAnsi="Calibri" w:cs="Calibri"/>
                <w:sz w:val="18"/>
                <w:szCs w:val="18"/>
              </w:rPr>
              <w:t>de</w:t>
            </w:r>
            <w:r w:rsidR="36B343EB" w:rsidRPr="4915A024">
              <w:rPr>
                <w:rFonts w:ascii="Calibri" w:eastAsia="Calibri" w:hAnsi="Calibri" w:cs="Calibri"/>
                <w:sz w:val="18"/>
                <w:szCs w:val="18"/>
              </w:rPr>
              <w:t xml:space="preserve"> </w:t>
            </w:r>
            <w:r w:rsidR="65B3B9EC" w:rsidRPr="4915A024">
              <w:rPr>
                <w:rFonts w:ascii="Calibri" w:eastAsia="Calibri" w:hAnsi="Calibri" w:cs="Calibri"/>
                <w:sz w:val="18"/>
                <w:szCs w:val="18"/>
              </w:rPr>
              <w:t xml:space="preserve">formation professionnelle pour les apprenants et demandeurs d’emploi. </w:t>
            </w:r>
            <w:r w:rsidR="009A059C">
              <w:rPr>
                <w:rFonts w:ascii="Calibri" w:eastAsia="Calibri" w:hAnsi="Calibri" w:cs="Calibri"/>
                <w:sz w:val="18"/>
                <w:szCs w:val="18"/>
              </w:rPr>
              <w:t>Les CdR</w:t>
            </w:r>
            <w:r w:rsidRPr="4915A024">
              <w:rPr>
                <w:rFonts w:ascii="Calibri" w:eastAsia="Calibri" w:hAnsi="Calibri" w:cs="Calibri"/>
                <w:sz w:val="18"/>
                <w:szCs w:val="18"/>
              </w:rPr>
              <w:t xml:space="preserve"> joue</w:t>
            </w:r>
            <w:r w:rsidR="000F0276">
              <w:rPr>
                <w:rFonts w:ascii="Calibri" w:eastAsia="Calibri" w:hAnsi="Calibri" w:cs="Calibri"/>
                <w:sz w:val="18"/>
                <w:szCs w:val="18"/>
              </w:rPr>
              <w:t>nt</w:t>
            </w:r>
            <w:r w:rsidRPr="4915A024">
              <w:rPr>
                <w:rFonts w:ascii="Calibri" w:eastAsia="Calibri" w:hAnsi="Calibri" w:cs="Calibri"/>
                <w:sz w:val="18"/>
                <w:szCs w:val="18"/>
              </w:rPr>
              <w:t xml:space="preserve"> un rôle d’ensemblier provincial dans ce domaine et constitue</w:t>
            </w:r>
            <w:r w:rsidR="00574215">
              <w:rPr>
                <w:rFonts w:ascii="Calibri" w:eastAsia="Calibri" w:hAnsi="Calibri" w:cs="Calibri"/>
                <w:sz w:val="18"/>
                <w:szCs w:val="18"/>
              </w:rPr>
              <w:t xml:space="preserve"> </w:t>
            </w:r>
            <w:r w:rsidRPr="4915A024">
              <w:rPr>
                <w:rFonts w:ascii="Calibri" w:eastAsia="Calibri" w:hAnsi="Calibri" w:cs="Calibri"/>
                <w:sz w:val="18"/>
                <w:szCs w:val="18"/>
              </w:rPr>
              <w:t>l’acteur institutionnel de référence avec lequel Enabel trouvera son ancrage local dans l</w:t>
            </w:r>
            <w:r w:rsidR="00574215">
              <w:rPr>
                <w:rFonts w:ascii="Calibri" w:eastAsia="Calibri" w:hAnsi="Calibri" w:cs="Calibri"/>
                <w:sz w:val="18"/>
                <w:szCs w:val="18"/>
              </w:rPr>
              <w:t xml:space="preserve">a </w:t>
            </w:r>
            <w:r w:rsidRPr="4915A024">
              <w:rPr>
                <w:rFonts w:ascii="Calibri" w:eastAsia="Calibri" w:hAnsi="Calibri" w:cs="Calibri"/>
                <w:sz w:val="18"/>
                <w:szCs w:val="18"/>
              </w:rPr>
              <w:t>province.</w:t>
            </w:r>
          </w:p>
          <w:p w14:paraId="6DBDFA77" w14:textId="4A419EE5" w:rsidR="00FF1F21" w:rsidRDefault="56BBDA40" w:rsidP="005D7D46">
            <w:pPr>
              <w:spacing w:line="288" w:lineRule="auto"/>
            </w:pPr>
            <w:r w:rsidRPr="4915A024">
              <w:rPr>
                <w:rFonts w:ascii="Calibri" w:eastAsia="Calibri" w:hAnsi="Calibri" w:cs="Calibri"/>
                <w:sz w:val="18"/>
                <w:szCs w:val="18"/>
              </w:rPr>
              <w:t>Le Centre de Ressources du Haut- Katanga (CdR) </w:t>
            </w:r>
            <w:r w:rsidR="3C10584A" w:rsidRPr="4915A024">
              <w:rPr>
                <w:rFonts w:ascii="Calibri" w:eastAsia="Calibri" w:hAnsi="Calibri" w:cs="Calibri"/>
                <w:sz w:val="18"/>
                <w:szCs w:val="18"/>
              </w:rPr>
              <w:t>a déjà re</w:t>
            </w:r>
            <w:r w:rsidR="1B4B9444" w:rsidRPr="4915A024">
              <w:rPr>
                <w:rFonts w:ascii="Calibri" w:eastAsia="Calibri" w:hAnsi="Calibri" w:cs="Calibri"/>
                <w:sz w:val="18"/>
                <w:szCs w:val="18"/>
              </w:rPr>
              <w:t xml:space="preserve">çu une Convention de subside dans le cadre du projet EDUKAT. Le CdR est </w:t>
            </w:r>
            <w:r w:rsidRPr="4915A024">
              <w:rPr>
                <w:rFonts w:ascii="Calibri" w:eastAsia="Calibri" w:hAnsi="Calibri" w:cs="Calibri"/>
                <w:sz w:val="18"/>
                <w:szCs w:val="18"/>
              </w:rPr>
              <w:t>animé par les services de la Division Provinciale du Ministère de l’Enseignement Primaire, Secondaire et Technique (EPST), créée dans le cadre de la réforme de la transformation par l’Arrêté Ministériel numéro :</w:t>
            </w:r>
          </w:p>
          <w:p w14:paraId="59B72BD7" w14:textId="75DC4ECC" w:rsidR="00FF1F21" w:rsidRDefault="56BBDA40" w:rsidP="005D7D46">
            <w:pPr>
              <w:spacing w:line="288" w:lineRule="auto"/>
              <w:rPr>
                <w:rFonts w:ascii="Calibri" w:eastAsia="Calibri" w:hAnsi="Calibri" w:cs="Calibri"/>
                <w:sz w:val="18"/>
                <w:szCs w:val="18"/>
              </w:rPr>
            </w:pPr>
            <w:r w:rsidRPr="508BDFEA">
              <w:rPr>
                <w:rFonts w:ascii="Calibri" w:eastAsia="Calibri" w:hAnsi="Calibri" w:cs="Calibri"/>
                <w:sz w:val="18"/>
                <w:szCs w:val="18"/>
              </w:rPr>
              <w:t>MINEPS/CABMIN/0204/2017 du 07/04/2017</w:t>
            </w:r>
            <w:r w:rsidR="1B4B9444" w:rsidRPr="508BDFEA">
              <w:rPr>
                <w:rFonts w:ascii="Calibri" w:eastAsia="Calibri" w:hAnsi="Calibri" w:cs="Calibri"/>
                <w:sz w:val="18"/>
                <w:szCs w:val="18"/>
              </w:rPr>
              <w:t xml:space="preserve">. </w:t>
            </w:r>
            <w:r w:rsidR="47154F4D" w:rsidRPr="508BDFEA">
              <w:rPr>
                <w:rFonts w:ascii="Calibri" w:eastAsia="Calibri" w:hAnsi="Calibri" w:cs="Calibri"/>
                <w:sz w:val="18"/>
                <w:szCs w:val="18"/>
              </w:rPr>
              <w:t>De nouvelles modalités de gestion et d’opérationnalisation sont</w:t>
            </w:r>
            <w:r w:rsidR="6B535AE4" w:rsidRPr="508BDFEA">
              <w:rPr>
                <w:rFonts w:ascii="Calibri" w:eastAsia="Calibri" w:hAnsi="Calibri" w:cs="Calibri"/>
                <w:sz w:val="18"/>
                <w:szCs w:val="18"/>
              </w:rPr>
              <w:t xml:space="preserve"> actuellement</w:t>
            </w:r>
            <w:r w:rsidR="47154F4D" w:rsidRPr="508BDFEA">
              <w:rPr>
                <w:rFonts w:ascii="Calibri" w:eastAsia="Calibri" w:hAnsi="Calibri" w:cs="Calibri"/>
                <w:sz w:val="18"/>
                <w:szCs w:val="18"/>
              </w:rPr>
              <w:t xml:space="preserve"> à l’étude</w:t>
            </w:r>
            <w:r w:rsidR="09719E02" w:rsidRPr="508BDFEA">
              <w:rPr>
                <w:rFonts w:ascii="Calibri" w:eastAsia="Calibri" w:hAnsi="Calibri" w:cs="Calibri"/>
                <w:sz w:val="18"/>
                <w:szCs w:val="18"/>
              </w:rPr>
              <w:t>.</w:t>
            </w:r>
          </w:p>
        </w:tc>
      </w:tr>
      <w:tr w:rsidR="00CC7231" w:rsidRPr="006E63FB" w14:paraId="5191E0F5" w14:textId="77777777" w:rsidTr="00A85DE4">
        <w:trPr>
          <w:trHeight w:val="2669"/>
        </w:trPr>
        <w:tc>
          <w:tcPr>
            <w:tcW w:w="2694" w:type="dxa"/>
          </w:tcPr>
          <w:p w14:paraId="00B9534D" w14:textId="4E570A32" w:rsidR="009447B4" w:rsidRDefault="00CC7231" w:rsidP="007E1268">
            <w:pPr>
              <w:spacing w:line="288" w:lineRule="auto"/>
              <w:jc w:val="left"/>
              <w:rPr>
                <w:rFonts w:ascii="Calibri" w:eastAsia="Calibri" w:hAnsi="Calibri" w:cs="Calibri"/>
                <w:b/>
                <w:bCs/>
                <w:sz w:val="18"/>
                <w:szCs w:val="18"/>
              </w:rPr>
            </w:pPr>
            <w:r>
              <w:rPr>
                <w:rFonts w:ascii="Calibri" w:eastAsia="Calibri" w:hAnsi="Calibri" w:cs="Calibri"/>
                <w:b/>
                <w:bCs/>
                <w:sz w:val="18"/>
                <w:szCs w:val="18"/>
              </w:rPr>
              <w:t xml:space="preserve">Centre de Ressources de Kolwezi </w:t>
            </w:r>
          </w:p>
          <w:p w14:paraId="635B6280" w14:textId="4E570A32" w:rsidR="007E1268" w:rsidRPr="007E1268" w:rsidRDefault="007E1268" w:rsidP="007E1268">
            <w:pPr>
              <w:spacing w:line="288" w:lineRule="auto"/>
              <w:jc w:val="left"/>
              <w:rPr>
                <w:rFonts w:ascii="Calibri" w:eastAsia="Calibri" w:hAnsi="Calibri" w:cs="Calibri"/>
                <w:sz w:val="18"/>
                <w:szCs w:val="18"/>
              </w:rPr>
            </w:pPr>
            <w:r w:rsidRPr="00434C94">
              <w:rPr>
                <w:rFonts w:ascii="Calibri" w:eastAsia="Calibri" w:hAnsi="Calibri" w:cs="Calibri"/>
                <w:b/>
                <w:bCs/>
                <w:sz w:val="18"/>
                <w:szCs w:val="18"/>
              </w:rPr>
              <w:t>Scan organisationnel</w:t>
            </w:r>
            <w:r w:rsidRPr="007E1268">
              <w:rPr>
                <w:rFonts w:ascii="Calibri" w:eastAsia="Calibri" w:hAnsi="Calibri" w:cs="Calibri"/>
                <w:sz w:val="18"/>
                <w:szCs w:val="18"/>
              </w:rPr>
              <w:t xml:space="preserve"> : 12.000 EUR</w:t>
            </w:r>
          </w:p>
          <w:p w14:paraId="43DEC3D5" w14:textId="4B3057BD" w:rsidR="007E1268" w:rsidRPr="007E1268" w:rsidRDefault="007E1268" w:rsidP="007E1268">
            <w:pPr>
              <w:spacing w:line="288" w:lineRule="auto"/>
              <w:jc w:val="left"/>
              <w:rPr>
                <w:rFonts w:ascii="Calibri" w:eastAsia="Calibri" w:hAnsi="Calibri" w:cs="Calibri"/>
                <w:sz w:val="18"/>
                <w:szCs w:val="18"/>
              </w:rPr>
            </w:pPr>
            <w:r w:rsidRPr="00434C94">
              <w:rPr>
                <w:rFonts w:ascii="Calibri" w:eastAsia="Calibri" w:hAnsi="Calibri" w:cs="Calibri"/>
                <w:b/>
                <w:bCs/>
                <w:sz w:val="18"/>
                <w:szCs w:val="18"/>
              </w:rPr>
              <w:t>Budget</w:t>
            </w:r>
            <w:r w:rsidR="00434C94" w:rsidRPr="00434C94">
              <w:rPr>
                <w:rFonts w:ascii="Calibri" w:eastAsia="Calibri" w:hAnsi="Calibri" w:cs="Calibri"/>
                <w:b/>
                <w:bCs/>
                <w:sz w:val="18"/>
                <w:szCs w:val="18"/>
              </w:rPr>
              <w:t xml:space="preserve"> activité</w:t>
            </w:r>
            <w:r w:rsidRPr="007E1268">
              <w:rPr>
                <w:rFonts w:ascii="Calibri" w:eastAsia="Calibri" w:hAnsi="Calibri" w:cs="Calibri"/>
                <w:sz w:val="18"/>
                <w:szCs w:val="18"/>
              </w:rPr>
              <w:t xml:space="preserve"> : </w:t>
            </w:r>
            <w:proofErr w:type="gramStart"/>
            <w:r w:rsidR="003A2F1D">
              <w:rPr>
                <w:rFonts w:ascii="Calibri" w:eastAsia="Calibri" w:hAnsi="Calibri" w:cs="Calibri"/>
                <w:sz w:val="18"/>
                <w:szCs w:val="18"/>
              </w:rPr>
              <w:t>49</w:t>
            </w:r>
            <w:r w:rsidR="00785E41">
              <w:rPr>
                <w:rFonts w:ascii="Calibri" w:eastAsia="Calibri" w:hAnsi="Calibri" w:cs="Calibri"/>
                <w:sz w:val="18"/>
                <w:szCs w:val="18"/>
              </w:rPr>
              <w:t>2.500</w:t>
            </w:r>
            <w:r w:rsidR="00785E41" w:rsidRPr="007E1268">
              <w:rPr>
                <w:rFonts w:ascii="Calibri" w:eastAsia="Calibri" w:hAnsi="Calibri" w:cs="Calibri"/>
                <w:sz w:val="18"/>
                <w:szCs w:val="18"/>
              </w:rPr>
              <w:t xml:space="preserve"> </w:t>
            </w:r>
            <w:r w:rsidRPr="007E1268">
              <w:rPr>
                <w:rFonts w:ascii="Calibri" w:eastAsia="Calibri" w:hAnsi="Calibri" w:cs="Calibri"/>
                <w:sz w:val="18"/>
                <w:szCs w:val="18"/>
              </w:rPr>
              <w:t xml:space="preserve"> EUR</w:t>
            </w:r>
            <w:proofErr w:type="gramEnd"/>
          </w:p>
          <w:p w14:paraId="540B9B78" w14:textId="46E6B9FC" w:rsidR="007E1268" w:rsidRPr="007E1268" w:rsidRDefault="007E1268" w:rsidP="007E1268">
            <w:pPr>
              <w:spacing w:line="288" w:lineRule="auto"/>
              <w:jc w:val="left"/>
              <w:rPr>
                <w:rFonts w:ascii="Calibri" w:eastAsia="Calibri" w:hAnsi="Calibri" w:cs="Calibri"/>
                <w:sz w:val="18"/>
                <w:szCs w:val="18"/>
              </w:rPr>
            </w:pPr>
            <w:r w:rsidRPr="007E1268">
              <w:rPr>
                <w:rFonts w:ascii="Calibri" w:eastAsia="Calibri" w:hAnsi="Calibri" w:cs="Calibri"/>
                <w:sz w:val="18"/>
                <w:szCs w:val="18"/>
              </w:rPr>
              <w:t>R3/</w:t>
            </w:r>
            <w:r w:rsidR="002400E1">
              <w:rPr>
                <w:rFonts w:ascii="Calibri" w:eastAsia="Calibri" w:hAnsi="Calibri" w:cs="Calibri"/>
                <w:sz w:val="18"/>
                <w:szCs w:val="18"/>
              </w:rPr>
              <w:t>B</w:t>
            </w:r>
            <w:r w:rsidRPr="007E1268">
              <w:rPr>
                <w:rFonts w:ascii="Calibri" w:eastAsia="Calibri" w:hAnsi="Calibri" w:cs="Calibri"/>
                <w:sz w:val="18"/>
                <w:szCs w:val="18"/>
              </w:rPr>
              <w:t>03020</w:t>
            </w:r>
            <w:r w:rsidR="00E47BA5">
              <w:rPr>
                <w:rFonts w:ascii="Calibri" w:eastAsia="Calibri" w:hAnsi="Calibri" w:cs="Calibri"/>
                <w:sz w:val="18"/>
                <w:szCs w:val="18"/>
              </w:rPr>
              <w:t>2</w:t>
            </w:r>
            <w:r w:rsidRPr="007E1268">
              <w:rPr>
                <w:rFonts w:ascii="Calibri" w:eastAsia="Calibri" w:hAnsi="Calibri" w:cs="Calibri"/>
                <w:sz w:val="18"/>
                <w:szCs w:val="18"/>
              </w:rPr>
              <w:t xml:space="preserve"> </w:t>
            </w:r>
            <w:r w:rsidR="00434C94">
              <w:rPr>
                <w:rFonts w:ascii="Calibri" w:eastAsia="Calibri" w:hAnsi="Calibri" w:cs="Calibri"/>
                <w:sz w:val="18"/>
                <w:szCs w:val="18"/>
              </w:rPr>
              <w:t xml:space="preserve">et </w:t>
            </w:r>
            <w:r w:rsidR="00434C94" w:rsidRPr="007E1268">
              <w:rPr>
                <w:rFonts w:ascii="Calibri" w:eastAsia="Calibri" w:hAnsi="Calibri" w:cs="Calibri"/>
                <w:sz w:val="18"/>
                <w:szCs w:val="18"/>
              </w:rPr>
              <w:t>R1/</w:t>
            </w:r>
            <w:r w:rsidR="002400E1">
              <w:rPr>
                <w:rFonts w:ascii="Calibri" w:eastAsia="Calibri" w:hAnsi="Calibri" w:cs="Calibri"/>
                <w:sz w:val="18"/>
                <w:szCs w:val="18"/>
              </w:rPr>
              <w:t>B</w:t>
            </w:r>
            <w:r w:rsidR="00434C94" w:rsidRPr="007E1268">
              <w:rPr>
                <w:rFonts w:ascii="Calibri" w:eastAsia="Calibri" w:hAnsi="Calibri" w:cs="Calibri"/>
                <w:sz w:val="18"/>
                <w:szCs w:val="18"/>
              </w:rPr>
              <w:t xml:space="preserve">010103 </w:t>
            </w:r>
            <w:r w:rsidRPr="007E1268">
              <w:rPr>
                <w:rFonts w:ascii="Calibri" w:eastAsia="Calibri" w:hAnsi="Calibri" w:cs="Calibri"/>
                <w:sz w:val="18"/>
                <w:szCs w:val="18"/>
              </w:rPr>
              <w:t xml:space="preserve">– </w:t>
            </w:r>
            <w:r w:rsidR="00177B33">
              <w:rPr>
                <w:rFonts w:ascii="Calibri" w:eastAsia="Calibri" w:hAnsi="Calibri" w:cs="Calibri"/>
                <w:sz w:val="18"/>
                <w:szCs w:val="18"/>
              </w:rPr>
              <w:t>2</w:t>
            </w:r>
            <w:r w:rsidR="00D9376B">
              <w:rPr>
                <w:rFonts w:ascii="Calibri" w:eastAsia="Calibri" w:hAnsi="Calibri" w:cs="Calibri"/>
                <w:sz w:val="18"/>
                <w:szCs w:val="18"/>
              </w:rPr>
              <w:t>1</w:t>
            </w:r>
            <w:r w:rsidR="00177B33">
              <w:rPr>
                <w:rFonts w:ascii="Calibri" w:eastAsia="Calibri" w:hAnsi="Calibri" w:cs="Calibri"/>
                <w:sz w:val="18"/>
                <w:szCs w:val="18"/>
              </w:rPr>
              <w:t>0.000</w:t>
            </w:r>
            <w:r w:rsidRPr="007E1268">
              <w:rPr>
                <w:rFonts w:ascii="Calibri" w:eastAsia="Calibri" w:hAnsi="Calibri" w:cs="Calibri"/>
                <w:sz w:val="18"/>
                <w:szCs w:val="18"/>
              </w:rPr>
              <w:t>€</w:t>
            </w:r>
          </w:p>
          <w:p w14:paraId="3C4F69F0" w14:textId="2279F993" w:rsidR="007E1268" w:rsidRPr="007E1268" w:rsidRDefault="007E1268" w:rsidP="007E1268">
            <w:pPr>
              <w:spacing w:line="288" w:lineRule="auto"/>
              <w:jc w:val="left"/>
              <w:rPr>
                <w:rFonts w:ascii="Calibri" w:eastAsia="Calibri" w:hAnsi="Calibri" w:cs="Calibri"/>
                <w:sz w:val="18"/>
                <w:szCs w:val="18"/>
              </w:rPr>
            </w:pPr>
            <w:r w:rsidRPr="007E1268">
              <w:rPr>
                <w:rFonts w:ascii="Calibri" w:eastAsia="Calibri" w:hAnsi="Calibri" w:cs="Calibri"/>
                <w:sz w:val="18"/>
                <w:szCs w:val="18"/>
              </w:rPr>
              <w:t>R1/</w:t>
            </w:r>
            <w:r w:rsidR="002400E1">
              <w:rPr>
                <w:rFonts w:ascii="Calibri" w:eastAsia="Calibri" w:hAnsi="Calibri" w:cs="Calibri"/>
                <w:sz w:val="18"/>
                <w:szCs w:val="18"/>
              </w:rPr>
              <w:t>B</w:t>
            </w:r>
            <w:r w:rsidRPr="007E1268">
              <w:rPr>
                <w:rFonts w:ascii="Calibri" w:eastAsia="Calibri" w:hAnsi="Calibri" w:cs="Calibri"/>
                <w:sz w:val="18"/>
                <w:szCs w:val="18"/>
              </w:rPr>
              <w:t>010104 – 282.500€</w:t>
            </w:r>
          </w:p>
          <w:p w14:paraId="639782E2" w14:textId="4D9FE6AA" w:rsidR="00CC7231" w:rsidRPr="4915A024" w:rsidRDefault="007E1268" w:rsidP="007E1268">
            <w:pPr>
              <w:spacing w:line="288" w:lineRule="auto"/>
              <w:jc w:val="left"/>
              <w:rPr>
                <w:rFonts w:ascii="Calibri" w:eastAsia="Calibri" w:hAnsi="Calibri" w:cs="Calibri"/>
                <w:b/>
                <w:bCs/>
                <w:sz w:val="18"/>
                <w:szCs w:val="18"/>
              </w:rPr>
            </w:pPr>
            <w:proofErr w:type="gramStart"/>
            <w:r w:rsidRPr="00434C94">
              <w:rPr>
                <w:rFonts w:ascii="Calibri" w:eastAsia="Calibri" w:hAnsi="Calibri" w:cs="Calibri"/>
                <w:b/>
                <w:bCs/>
                <w:sz w:val="18"/>
                <w:szCs w:val="18"/>
              </w:rPr>
              <w:t>Audit</w:t>
            </w:r>
            <w:r w:rsidRPr="007E1268">
              <w:rPr>
                <w:rFonts w:ascii="Calibri" w:eastAsia="Calibri" w:hAnsi="Calibri" w:cs="Calibri"/>
                <w:sz w:val="18"/>
                <w:szCs w:val="18"/>
              </w:rPr>
              <w:t>:</w:t>
            </w:r>
            <w:proofErr w:type="gramEnd"/>
            <w:r w:rsidRPr="007E1268">
              <w:rPr>
                <w:rFonts w:ascii="Calibri" w:eastAsia="Calibri" w:hAnsi="Calibri" w:cs="Calibri"/>
                <w:sz w:val="18"/>
                <w:szCs w:val="18"/>
              </w:rPr>
              <w:t xml:space="preserve"> 60.000 EUR</w:t>
            </w:r>
          </w:p>
        </w:tc>
        <w:tc>
          <w:tcPr>
            <w:tcW w:w="2551" w:type="dxa"/>
          </w:tcPr>
          <w:p w14:paraId="3800401B" w14:textId="40091454" w:rsidR="00434C94" w:rsidRPr="00A85327" w:rsidRDefault="00434C94" w:rsidP="0003130D">
            <w:pPr>
              <w:spacing w:line="257" w:lineRule="auto"/>
              <w:rPr>
                <w:rFonts w:ascii="Calibri" w:eastAsia="Calibri" w:hAnsi="Calibri" w:cs="Calibri"/>
                <w:b/>
                <w:sz w:val="18"/>
                <w:szCs w:val="18"/>
              </w:rPr>
            </w:pPr>
            <w:proofErr w:type="spellStart"/>
            <w:r w:rsidRPr="00A85327">
              <w:rPr>
                <w:rFonts w:ascii="Calibri" w:eastAsia="Calibri" w:hAnsi="Calibri" w:cs="Calibri"/>
                <w:b/>
                <w:sz w:val="18"/>
                <w:szCs w:val="18"/>
              </w:rPr>
              <w:t>Csub</w:t>
            </w:r>
            <w:proofErr w:type="spellEnd"/>
            <w:r w:rsidRPr="00A85327">
              <w:rPr>
                <w:rFonts w:ascii="Calibri" w:eastAsia="Calibri" w:hAnsi="Calibri" w:cs="Calibri"/>
                <w:b/>
                <w:sz w:val="18"/>
                <w:szCs w:val="18"/>
              </w:rPr>
              <w:t xml:space="preserve"> en octroi direct </w:t>
            </w:r>
          </w:p>
          <w:p w14:paraId="6B38D165" w14:textId="0038E629" w:rsidR="7EF0AE69" w:rsidRPr="008E316D" w:rsidRDefault="7EF0AE69" w:rsidP="7EF0AE69">
            <w:pPr>
              <w:spacing w:line="257" w:lineRule="auto"/>
              <w:rPr>
                <w:rFonts w:ascii="Calibri" w:eastAsia="Calibri" w:hAnsi="Calibri" w:cs="Calibri"/>
                <w:sz w:val="18"/>
                <w:szCs w:val="18"/>
              </w:rPr>
            </w:pPr>
          </w:p>
          <w:p w14:paraId="305BEC7B" w14:textId="3568480C" w:rsidR="0003130D" w:rsidRDefault="0003130D" w:rsidP="0003130D">
            <w:pPr>
              <w:spacing w:line="257" w:lineRule="auto"/>
              <w:rPr>
                <w:rFonts w:ascii="Calibri" w:eastAsia="Calibri" w:hAnsi="Calibri" w:cs="Calibri"/>
                <w:sz w:val="18"/>
                <w:szCs w:val="18"/>
              </w:rPr>
            </w:pPr>
            <w:r w:rsidRPr="40E398C1">
              <w:rPr>
                <w:rFonts w:ascii="Calibri" w:eastAsia="Calibri" w:hAnsi="Calibri" w:cs="Calibri"/>
                <w:sz w:val="18"/>
                <w:szCs w:val="18"/>
              </w:rPr>
              <w:t xml:space="preserve">- </w:t>
            </w:r>
            <w:r w:rsidRPr="00DA40D1">
              <w:rPr>
                <w:rFonts w:ascii="Calibri" w:eastAsia="Calibri" w:hAnsi="Calibri" w:cs="Calibri"/>
                <w:sz w:val="18"/>
                <w:szCs w:val="18"/>
              </w:rPr>
              <w:t>Promotion du CdR comme acteur incontournable de l’écosystème adéquation formation-emploi au niveau institutionnel</w:t>
            </w:r>
            <w:r>
              <w:rPr>
                <w:rFonts w:ascii="Calibri" w:eastAsia="Calibri" w:hAnsi="Calibri" w:cs="Calibri"/>
                <w:sz w:val="18"/>
                <w:szCs w:val="18"/>
              </w:rPr>
              <w:t xml:space="preserve"> (</w:t>
            </w:r>
            <w:r w:rsidRPr="00DA40D1">
              <w:rPr>
                <w:rFonts w:ascii="Calibri" w:eastAsia="Calibri" w:hAnsi="Calibri" w:cs="Calibri"/>
                <w:sz w:val="18"/>
                <w:szCs w:val="18"/>
              </w:rPr>
              <w:t>R3/</w:t>
            </w:r>
            <w:r w:rsidR="002400E1">
              <w:rPr>
                <w:rFonts w:ascii="Calibri" w:eastAsia="Calibri" w:hAnsi="Calibri" w:cs="Calibri"/>
                <w:sz w:val="18"/>
                <w:szCs w:val="18"/>
              </w:rPr>
              <w:t>B</w:t>
            </w:r>
            <w:r w:rsidRPr="00DA40D1">
              <w:rPr>
                <w:rFonts w:ascii="Calibri" w:eastAsia="Calibri" w:hAnsi="Calibri" w:cs="Calibri"/>
                <w:sz w:val="18"/>
                <w:szCs w:val="18"/>
              </w:rPr>
              <w:t>03020</w:t>
            </w:r>
            <w:r w:rsidR="00E47BA5">
              <w:rPr>
                <w:rFonts w:ascii="Calibri" w:eastAsia="Calibri" w:hAnsi="Calibri" w:cs="Calibri"/>
                <w:sz w:val="18"/>
                <w:szCs w:val="18"/>
              </w:rPr>
              <w:t>2</w:t>
            </w:r>
            <w:r>
              <w:rPr>
                <w:rFonts w:ascii="Calibri" w:eastAsia="Calibri" w:hAnsi="Calibri" w:cs="Calibri"/>
                <w:sz w:val="18"/>
                <w:szCs w:val="18"/>
              </w:rPr>
              <w:t>)</w:t>
            </w:r>
          </w:p>
          <w:p w14:paraId="518C056C" w14:textId="748A3B75" w:rsidR="0003130D" w:rsidRDefault="0003130D" w:rsidP="0003130D">
            <w:pPr>
              <w:spacing w:line="257" w:lineRule="auto"/>
              <w:rPr>
                <w:rFonts w:ascii="Calibri" w:eastAsia="Calibri" w:hAnsi="Calibri" w:cs="Calibri"/>
                <w:sz w:val="18"/>
                <w:szCs w:val="18"/>
              </w:rPr>
            </w:pPr>
            <w:r w:rsidRPr="4915A024">
              <w:rPr>
                <w:rFonts w:ascii="Calibri" w:eastAsia="Calibri" w:hAnsi="Calibri" w:cs="Calibri"/>
                <w:sz w:val="18"/>
                <w:szCs w:val="18"/>
              </w:rPr>
              <w:t>-  Assurer la provision en équipements, consommables et réhabilitation légère pour la mise en œuvre de l'offre de formation (CdR) (R1/</w:t>
            </w:r>
            <w:r w:rsidR="002400E1">
              <w:rPr>
                <w:rFonts w:ascii="Calibri" w:eastAsia="Calibri" w:hAnsi="Calibri" w:cs="Calibri"/>
                <w:sz w:val="18"/>
                <w:szCs w:val="18"/>
              </w:rPr>
              <w:t>B</w:t>
            </w:r>
            <w:r w:rsidRPr="4915A024">
              <w:rPr>
                <w:rFonts w:ascii="Calibri" w:eastAsia="Calibri" w:hAnsi="Calibri" w:cs="Calibri"/>
                <w:sz w:val="18"/>
                <w:szCs w:val="18"/>
              </w:rPr>
              <w:t>010103)</w:t>
            </w:r>
          </w:p>
          <w:p w14:paraId="03B8D8CE" w14:textId="68AE33DA" w:rsidR="0003130D" w:rsidRPr="008E316D" w:rsidRDefault="0003130D" w:rsidP="0003130D">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5D3961">
              <w:rPr>
                <w:rFonts w:ascii="Calibri" w:eastAsia="Calibri" w:hAnsi="Calibri" w:cs="Calibri"/>
                <w:sz w:val="18"/>
                <w:szCs w:val="18"/>
              </w:rPr>
              <w:t xml:space="preserve">Financement de stage </w:t>
            </w:r>
            <w:r w:rsidR="009447B4">
              <w:rPr>
                <w:rFonts w:ascii="Calibri" w:eastAsia="Calibri" w:hAnsi="Calibri" w:cs="Calibri"/>
                <w:sz w:val="18"/>
                <w:szCs w:val="18"/>
              </w:rPr>
              <w:t xml:space="preserve">professionnel </w:t>
            </w:r>
            <w:r w:rsidRPr="005D3961">
              <w:rPr>
                <w:rFonts w:ascii="Calibri" w:eastAsia="Calibri" w:hAnsi="Calibri" w:cs="Calibri"/>
                <w:sz w:val="18"/>
                <w:szCs w:val="18"/>
              </w:rPr>
              <w:t>conventionné et défrayé au sein des entreprises</w:t>
            </w:r>
            <w:r>
              <w:rPr>
                <w:rFonts w:ascii="Calibri" w:eastAsia="Calibri" w:hAnsi="Calibri" w:cs="Calibri"/>
                <w:sz w:val="18"/>
                <w:szCs w:val="18"/>
              </w:rPr>
              <w:t xml:space="preserve"> (</w:t>
            </w:r>
            <w:r w:rsidRPr="005D3961">
              <w:rPr>
                <w:rFonts w:ascii="Calibri" w:eastAsia="Calibri" w:hAnsi="Calibri" w:cs="Calibri"/>
                <w:sz w:val="18"/>
                <w:szCs w:val="18"/>
              </w:rPr>
              <w:t>R1/</w:t>
            </w:r>
            <w:r w:rsidR="002400E1">
              <w:rPr>
                <w:rFonts w:ascii="Calibri" w:eastAsia="Calibri" w:hAnsi="Calibri" w:cs="Calibri"/>
                <w:sz w:val="18"/>
                <w:szCs w:val="18"/>
              </w:rPr>
              <w:t>B</w:t>
            </w:r>
            <w:r w:rsidRPr="005D3961">
              <w:rPr>
                <w:rFonts w:ascii="Calibri" w:eastAsia="Calibri" w:hAnsi="Calibri" w:cs="Calibri"/>
                <w:sz w:val="18"/>
                <w:szCs w:val="18"/>
              </w:rPr>
              <w:t>010104</w:t>
            </w:r>
            <w:r>
              <w:rPr>
                <w:rFonts w:ascii="Calibri" w:eastAsia="Calibri" w:hAnsi="Calibri" w:cs="Calibri"/>
                <w:sz w:val="18"/>
                <w:szCs w:val="18"/>
              </w:rPr>
              <w:t>)</w:t>
            </w:r>
          </w:p>
          <w:p w14:paraId="4684F576" w14:textId="77777777" w:rsidR="00CC7231" w:rsidRPr="008E316D" w:rsidRDefault="00CC7231" w:rsidP="4915A024">
            <w:pPr>
              <w:spacing w:line="257" w:lineRule="auto"/>
              <w:rPr>
                <w:rFonts w:ascii="Calibri" w:eastAsia="Calibri" w:hAnsi="Calibri" w:cs="Calibri"/>
                <w:sz w:val="18"/>
                <w:szCs w:val="18"/>
              </w:rPr>
            </w:pPr>
          </w:p>
        </w:tc>
        <w:tc>
          <w:tcPr>
            <w:tcW w:w="4253" w:type="dxa"/>
          </w:tcPr>
          <w:p w14:paraId="6EECA19C" w14:textId="77C03FD2" w:rsidR="00480817" w:rsidRDefault="00480817" w:rsidP="00233CDA">
            <w:pPr>
              <w:spacing w:line="288" w:lineRule="auto"/>
              <w:jc w:val="left"/>
              <w:rPr>
                <w:rFonts w:ascii="Calibri" w:eastAsia="Calibri" w:hAnsi="Calibri" w:cs="Calibri"/>
                <w:sz w:val="18"/>
                <w:szCs w:val="18"/>
              </w:rPr>
            </w:pPr>
            <w:r>
              <w:rPr>
                <w:rFonts w:ascii="Calibri" w:eastAsia="Calibri" w:hAnsi="Calibri" w:cs="Calibri"/>
                <w:sz w:val="18"/>
                <w:szCs w:val="18"/>
              </w:rPr>
              <w:t xml:space="preserve">Le CdR de Kolwezi sera construit dans le cadre de ce nouveau portefeuille. </w:t>
            </w:r>
            <w:r w:rsidR="2DFCFE03" w:rsidRPr="076E40A5">
              <w:rPr>
                <w:rFonts w:ascii="Calibri" w:eastAsia="Calibri" w:hAnsi="Calibri" w:cs="Calibri"/>
                <w:sz w:val="18"/>
                <w:szCs w:val="18"/>
              </w:rPr>
              <w:t xml:space="preserve"> Cette approche fondée sur le même partenariat que celui du CdR à </w:t>
            </w:r>
            <w:r w:rsidR="3BE66618" w:rsidRPr="076E40A5">
              <w:rPr>
                <w:rFonts w:ascii="Calibri" w:eastAsia="Calibri" w:hAnsi="Calibri" w:cs="Calibri"/>
                <w:sz w:val="18"/>
                <w:szCs w:val="18"/>
              </w:rPr>
              <w:t>Lubumbashi</w:t>
            </w:r>
            <w:r w:rsidR="2DFCFE03" w:rsidRPr="076E40A5">
              <w:rPr>
                <w:rFonts w:ascii="Calibri" w:eastAsia="Calibri" w:hAnsi="Calibri" w:cs="Calibri"/>
                <w:sz w:val="18"/>
                <w:szCs w:val="18"/>
              </w:rPr>
              <w:t>, constitue l’</w:t>
            </w:r>
            <w:r w:rsidR="0FDBA879" w:rsidRPr="076E40A5">
              <w:rPr>
                <w:rFonts w:ascii="Calibri" w:eastAsia="Calibri" w:hAnsi="Calibri" w:cs="Calibri"/>
                <w:sz w:val="18"/>
                <w:szCs w:val="18"/>
              </w:rPr>
              <w:t xml:space="preserve">aboutissement des efforts entrepris avec l’ensemble des parties </w:t>
            </w:r>
            <w:r w:rsidR="1E650756" w:rsidRPr="076E40A5">
              <w:rPr>
                <w:rFonts w:ascii="Calibri" w:eastAsia="Calibri" w:hAnsi="Calibri" w:cs="Calibri"/>
                <w:sz w:val="18"/>
                <w:szCs w:val="18"/>
              </w:rPr>
              <w:t>prenantes dans</w:t>
            </w:r>
            <w:r w:rsidR="0FDBA879" w:rsidRPr="076E40A5">
              <w:rPr>
                <w:rFonts w:ascii="Calibri" w:eastAsia="Calibri" w:hAnsi="Calibri" w:cs="Calibri"/>
                <w:sz w:val="18"/>
                <w:szCs w:val="18"/>
              </w:rPr>
              <w:t xml:space="preserve"> le cadre du PIC précéden</w:t>
            </w:r>
            <w:r w:rsidR="2781D357" w:rsidRPr="076E40A5">
              <w:rPr>
                <w:rFonts w:ascii="Calibri" w:eastAsia="Calibri" w:hAnsi="Calibri" w:cs="Calibri"/>
                <w:sz w:val="18"/>
                <w:szCs w:val="18"/>
              </w:rPr>
              <w:t>t</w:t>
            </w:r>
            <w:r w:rsidR="67A7FE8A" w:rsidRPr="076E40A5">
              <w:rPr>
                <w:rFonts w:ascii="Calibri" w:eastAsia="Calibri" w:hAnsi="Calibri" w:cs="Calibri"/>
                <w:sz w:val="18"/>
                <w:szCs w:val="18"/>
              </w:rPr>
              <w:t xml:space="preserve">, notamment avec le Centre </w:t>
            </w:r>
            <w:proofErr w:type="spellStart"/>
            <w:r w:rsidR="67A7FE8A" w:rsidRPr="076E40A5">
              <w:rPr>
                <w:rFonts w:ascii="Calibri" w:eastAsia="Calibri" w:hAnsi="Calibri" w:cs="Calibri"/>
                <w:sz w:val="18"/>
                <w:szCs w:val="18"/>
              </w:rPr>
              <w:t>Manika</w:t>
            </w:r>
            <w:proofErr w:type="spellEnd"/>
            <w:r w:rsidR="67A7FE8A" w:rsidRPr="076E40A5">
              <w:rPr>
                <w:rFonts w:ascii="Calibri" w:eastAsia="Calibri" w:hAnsi="Calibri" w:cs="Calibri"/>
                <w:sz w:val="18"/>
                <w:szCs w:val="18"/>
              </w:rPr>
              <w:t>, La FEC et l’EPST.</w:t>
            </w:r>
          </w:p>
          <w:p w14:paraId="75C99624" w14:textId="6DB1A9CD" w:rsidR="00CC7231" w:rsidRPr="4915A024" w:rsidRDefault="00CC7231" w:rsidP="00233CDA">
            <w:pPr>
              <w:spacing w:line="288" w:lineRule="auto"/>
              <w:jc w:val="left"/>
              <w:rPr>
                <w:rFonts w:ascii="Calibri" w:eastAsia="Calibri" w:hAnsi="Calibri" w:cs="Calibri"/>
                <w:sz w:val="18"/>
                <w:szCs w:val="18"/>
              </w:rPr>
            </w:pPr>
          </w:p>
        </w:tc>
      </w:tr>
      <w:tr w:rsidR="0083272E" w:rsidRPr="006E63FB" w14:paraId="5F1E65FF" w14:textId="77777777" w:rsidTr="00A85DE4">
        <w:trPr>
          <w:trHeight w:val="1146"/>
        </w:trPr>
        <w:tc>
          <w:tcPr>
            <w:tcW w:w="2694" w:type="dxa"/>
          </w:tcPr>
          <w:p w14:paraId="3B469F8C" w14:textId="59931400" w:rsidR="0083272E" w:rsidRPr="002E3254" w:rsidRDefault="2BD43F5C" w:rsidP="3F68D846">
            <w:pPr>
              <w:spacing w:line="288" w:lineRule="auto"/>
              <w:jc w:val="left"/>
              <w:rPr>
                <w:rFonts w:ascii="Calibri" w:eastAsia="Calibri" w:hAnsi="Calibri" w:cs="Calibri"/>
                <w:b/>
                <w:bCs/>
                <w:sz w:val="18"/>
                <w:szCs w:val="18"/>
              </w:rPr>
            </w:pPr>
            <w:r w:rsidRPr="4915A024">
              <w:rPr>
                <w:rFonts w:ascii="Calibri" w:eastAsia="Calibri" w:hAnsi="Calibri" w:cs="Calibri"/>
                <w:b/>
                <w:bCs/>
                <w:sz w:val="18"/>
                <w:szCs w:val="18"/>
              </w:rPr>
              <w:t>Centres d'application VYOMBO et Saint François Xavier</w:t>
            </w:r>
            <w:r w:rsidR="00290A08">
              <w:rPr>
                <w:rFonts w:ascii="Calibri" w:eastAsia="Calibri" w:hAnsi="Calibri" w:cs="Calibri"/>
                <w:b/>
                <w:bCs/>
                <w:sz w:val="18"/>
                <w:szCs w:val="18"/>
              </w:rPr>
              <w:t xml:space="preserve"> à Likasi</w:t>
            </w:r>
          </w:p>
          <w:p w14:paraId="21D948C9" w14:textId="6B2F6AF7" w:rsidR="0083272E" w:rsidRDefault="76011B2C" w:rsidP="4915A024">
            <w:pPr>
              <w:spacing w:line="288" w:lineRule="auto"/>
              <w:jc w:val="left"/>
              <w:rPr>
                <w:rFonts w:ascii="Calibri" w:eastAsia="Calibri" w:hAnsi="Calibri" w:cs="Calibri"/>
                <w:sz w:val="18"/>
                <w:szCs w:val="18"/>
              </w:rPr>
            </w:pPr>
            <w:proofErr w:type="gramStart"/>
            <w:r w:rsidRPr="4915A024">
              <w:rPr>
                <w:rFonts w:ascii="Calibri" w:eastAsia="Calibri" w:hAnsi="Calibri" w:cs="Calibri"/>
                <w:b/>
                <w:bCs/>
                <w:sz w:val="18"/>
                <w:szCs w:val="18"/>
              </w:rPr>
              <w:t>Budget:</w:t>
            </w:r>
            <w:proofErr w:type="gramEnd"/>
            <w:r w:rsidRPr="4915A024">
              <w:rPr>
                <w:rFonts w:ascii="Calibri" w:eastAsia="Calibri" w:hAnsi="Calibri" w:cs="Calibri"/>
                <w:sz w:val="18"/>
                <w:szCs w:val="18"/>
              </w:rPr>
              <w:t xml:space="preserve"> </w:t>
            </w:r>
            <w:r w:rsidR="009613E8">
              <w:rPr>
                <w:rFonts w:ascii="Calibri" w:eastAsia="Calibri" w:hAnsi="Calibri" w:cs="Calibri"/>
                <w:sz w:val="18"/>
                <w:szCs w:val="18"/>
              </w:rPr>
              <w:t>2</w:t>
            </w:r>
            <w:r w:rsidR="009A059C">
              <w:rPr>
                <w:rFonts w:ascii="Calibri" w:eastAsia="Calibri" w:hAnsi="Calibri" w:cs="Calibri"/>
                <w:sz w:val="18"/>
                <w:szCs w:val="18"/>
              </w:rPr>
              <w:t>00.000 EUR (</w:t>
            </w:r>
            <w:r w:rsidRPr="4915A024">
              <w:rPr>
                <w:rFonts w:ascii="Calibri" w:eastAsia="Calibri" w:hAnsi="Calibri" w:cs="Calibri"/>
                <w:sz w:val="18"/>
                <w:szCs w:val="18"/>
              </w:rPr>
              <w:t>1</w:t>
            </w:r>
            <w:r w:rsidR="5A4E8188" w:rsidRPr="4915A024">
              <w:rPr>
                <w:rFonts w:ascii="Calibri" w:eastAsia="Calibri" w:hAnsi="Calibri" w:cs="Calibri"/>
                <w:sz w:val="18"/>
                <w:szCs w:val="18"/>
              </w:rPr>
              <w:t>0</w:t>
            </w:r>
            <w:r w:rsidRPr="4915A024">
              <w:rPr>
                <w:rFonts w:ascii="Calibri" w:eastAsia="Calibri" w:hAnsi="Calibri" w:cs="Calibri"/>
                <w:sz w:val="18"/>
                <w:szCs w:val="18"/>
              </w:rPr>
              <w:t>0,000 EUR par centre pour toute la période</w:t>
            </w:r>
            <w:r w:rsidR="009A059C">
              <w:rPr>
                <w:rFonts w:ascii="Calibri" w:eastAsia="Calibri" w:hAnsi="Calibri" w:cs="Calibri"/>
                <w:sz w:val="18"/>
                <w:szCs w:val="18"/>
              </w:rPr>
              <w:t>)</w:t>
            </w:r>
          </w:p>
          <w:p w14:paraId="5C94EA65" w14:textId="079E904A" w:rsidR="009301A3" w:rsidRPr="002E3254" w:rsidRDefault="32ABCDAC" w:rsidP="4915A024">
            <w:pPr>
              <w:spacing w:line="288" w:lineRule="auto"/>
              <w:jc w:val="left"/>
              <w:rPr>
                <w:rFonts w:ascii="Calibri" w:eastAsia="Calibri" w:hAnsi="Calibri" w:cs="Calibri"/>
                <w:sz w:val="18"/>
                <w:szCs w:val="18"/>
              </w:rPr>
            </w:pPr>
            <w:r w:rsidRPr="4915A024">
              <w:rPr>
                <w:rFonts w:ascii="Calibri" w:eastAsia="Calibri" w:hAnsi="Calibri" w:cs="Calibri"/>
                <w:sz w:val="18"/>
                <w:szCs w:val="18"/>
              </w:rPr>
              <w:t>R1/A010103</w:t>
            </w:r>
            <w:r w:rsidR="3E9A75A3" w:rsidRPr="4915A024">
              <w:rPr>
                <w:rFonts w:ascii="Calibri" w:eastAsia="Calibri" w:hAnsi="Calibri" w:cs="Calibri"/>
                <w:sz w:val="18"/>
                <w:szCs w:val="18"/>
              </w:rPr>
              <w:t> </w:t>
            </w:r>
          </w:p>
        </w:tc>
        <w:tc>
          <w:tcPr>
            <w:tcW w:w="2551" w:type="dxa"/>
          </w:tcPr>
          <w:p w14:paraId="57F0FFBA" w14:textId="375DADD6" w:rsidR="0083272E" w:rsidRDefault="3E6B6058" w:rsidP="4915A024">
            <w:pPr>
              <w:spacing w:line="257" w:lineRule="auto"/>
              <w:rPr>
                <w:rFonts w:ascii="Calibri" w:eastAsia="Calibri" w:hAnsi="Calibri" w:cs="Calibri"/>
                <w:b/>
                <w:bCs/>
                <w:sz w:val="18"/>
                <w:szCs w:val="18"/>
              </w:rPr>
            </w:pPr>
            <w:proofErr w:type="spellStart"/>
            <w:r w:rsidRPr="4915A024">
              <w:rPr>
                <w:rFonts w:ascii="Calibri" w:eastAsia="Calibri" w:hAnsi="Calibri" w:cs="Calibri"/>
                <w:b/>
                <w:bCs/>
                <w:sz w:val="18"/>
                <w:szCs w:val="18"/>
              </w:rPr>
              <w:t>Csub</w:t>
            </w:r>
            <w:proofErr w:type="spellEnd"/>
            <w:r w:rsidRPr="4915A024">
              <w:rPr>
                <w:rFonts w:ascii="Calibri" w:eastAsia="Calibri" w:hAnsi="Calibri" w:cs="Calibri"/>
                <w:b/>
                <w:bCs/>
                <w:sz w:val="18"/>
                <w:szCs w:val="18"/>
              </w:rPr>
              <w:t xml:space="preserve"> en octroi direct </w:t>
            </w:r>
          </w:p>
          <w:p w14:paraId="538F7702" w14:textId="77777777" w:rsidR="0083272E" w:rsidRDefault="0083272E" w:rsidP="001F6D80">
            <w:pPr>
              <w:spacing w:line="257" w:lineRule="auto"/>
              <w:rPr>
                <w:rFonts w:ascii="Calibri" w:eastAsia="Calibri" w:hAnsi="Calibri" w:cs="Calibri"/>
                <w:sz w:val="18"/>
                <w:szCs w:val="18"/>
              </w:rPr>
            </w:pPr>
          </w:p>
          <w:p w14:paraId="02462D51" w14:textId="5953E90D" w:rsidR="00E62C78" w:rsidRDefault="11B6DAA3" w:rsidP="00E62C78">
            <w:pPr>
              <w:spacing w:line="257" w:lineRule="auto"/>
              <w:rPr>
                <w:rFonts w:ascii="Calibri" w:eastAsia="Calibri" w:hAnsi="Calibri" w:cs="Calibri"/>
                <w:sz w:val="18"/>
                <w:szCs w:val="18"/>
              </w:rPr>
            </w:pPr>
            <w:r w:rsidRPr="4915A024">
              <w:rPr>
                <w:rFonts w:ascii="Calibri" w:eastAsia="Calibri" w:hAnsi="Calibri" w:cs="Calibri"/>
                <w:sz w:val="18"/>
                <w:szCs w:val="18"/>
              </w:rPr>
              <w:t>-  Assurer la provision en équipements, consommables et réhabilitation légère pour la mise en œuvre de l'offre de formation (R1/A010103)</w:t>
            </w:r>
          </w:p>
          <w:p w14:paraId="218A49A3" w14:textId="49702019" w:rsidR="00E62C78" w:rsidRPr="00FE651A" w:rsidRDefault="00E62C78" w:rsidP="001F6D80">
            <w:pPr>
              <w:spacing w:line="257" w:lineRule="auto"/>
              <w:rPr>
                <w:rFonts w:ascii="Calibri" w:eastAsia="Calibri" w:hAnsi="Calibri" w:cs="Calibri"/>
                <w:sz w:val="18"/>
                <w:szCs w:val="18"/>
              </w:rPr>
            </w:pPr>
          </w:p>
        </w:tc>
        <w:tc>
          <w:tcPr>
            <w:tcW w:w="4253" w:type="dxa"/>
          </w:tcPr>
          <w:p w14:paraId="68A876C2" w14:textId="6DD4C229" w:rsidR="0083272E" w:rsidRDefault="76011B2C" w:rsidP="00233CDA">
            <w:pPr>
              <w:spacing w:line="288" w:lineRule="auto"/>
              <w:jc w:val="left"/>
              <w:rPr>
                <w:rFonts w:ascii="Calibri" w:eastAsia="Calibri" w:hAnsi="Calibri" w:cs="Calibri"/>
                <w:sz w:val="18"/>
                <w:szCs w:val="18"/>
              </w:rPr>
            </w:pPr>
            <w:r w:rsidRPr="4915A024">
              <w:rPr>
                <w:rFonts w:ascii="Calibri" w:eastAsia="Calibri" w:hAnsi="Calibri" w:cs="Calibri"/>
                <w:sz w:val="18"/>
                <w:szCs w:val="18"/>
              </w:rPr>
              <w:t xml:space="preserve">Les </w:t>
            </w:r>
            <w:r w:rsidR="009613E8">
              <w:rPr>
                <w:rFonts w:ascii="Calibri" w:eastAsia="Calibri" w:hAnsi="Calibri" w:cs="Calibri"/>
                <w:sz w:val="18"/>
                <w:szCs w:val="18"/>
              </w:rPr>
              <w:t>2</w:t>
            </w:r>
            <w:r w:rsidRPr="4915A024">
              <w:rPr>
                <w:rFonts w:ascii="Calibri" w:eastAsia="Calibri" w:hAnsi="Calibri" w:cs="Calibri"/>
                <w:sz w:val="18"/>
                <w:szCs w:val="18"/>
              </w:rPr>
              <w:t xml:space="preserve"> Centres </w:t>
            </w:r>
            <w:r w:rsidRPr="00AA0033">
              <w:rPr>
                <w:rFonts w:ascii="Calibri" w:eastAsia="Calibri" w:hAnsi="Calibri" w:cs="Calibri"/>
                <w:sz w:val="18"/>
                <w:szCs w:val="18"/>
              </w:rPr>
              <w:t>d'Application (</w:t>
            </w:r>
            <w:proofErr w:type="spellStart"/>
            <w:r w:rsidRPr="00AA0033">
              <w:rPr>
                <w:rFonts w:ascii="Calibri" w:eastAsia="Calibri" w:hAnsi="Calibri" w:cs="Calibri"/>
                <w:sz w:val="18"/>
                <w:szCs w:val="18"/>
              </w:rPr>
              <w:t>CdA</w:t>
            </w:r>
            <w:proofErr w:type="spellEnd"/>
            <w:r w:rsidRPr="00AA0033">
              <w:rPr>
                <w:rFonts w:ascii="Calibri" w:eastAsia="Calibri" w:hAnsi="Calibri" w:cs="Calibri"/>
                <w:sz w:val="18"/>
                <w:szCs w:val="18"/>
              </w:rPr>
              <w:t>)</w:t>
            </w:r>
            <w:r w:rsidR="00233CDA" w:rsidRPr="00AA0033">
              <w:rPr>
                <w:rFonts w:ascii="Calibri" w:eastAsia="Calibri" w:hAnsi="Calibri" w:cs="Calibri"/>
                <w:sz w:val="18"/>
                <w:szCs w:val="18"/>
              </w:rPr>
              <w:t>, VYOMBO et Saint François Xavier,</w:t>
            </w:r>
            <w:r w:rsidRPr="00AA0033">
              <w:rPr>
                <w:rFonts w:ascii="Calibri" w:eastAsia="Calibri" w:hAnsi="Calibri" w:cs="Calibri"/>
                <w:sz w:val="18"/>
                <w:szCs w:val="18"/>
              </w:rPr>
              <w:t xml:space="preserve"> jouent un rôle clé dans la provision des formations professionnelles</w:t>
            </w:r>
            <w:r w:rsidRPr="4915A024">
              <w:rPr>
                <w:rFonts w:ascii="Calibri" w:eastAsia="Calibri" w:hAnsi="Calibri" w:cs="Calibri"/>
                <w:sz w:val="18"/>
                <w:szCs w:val="18"/>
              </w:rPr>
              <w:t xml:space="preserve"> dans la région. Ils étaient appuyés par le projet EDUKAT </w:t>
            </w:r>
            <w:r w:rsidR="00AE36B6">
              <w:rPr>
                <w:rFonts w:ascii="Calibri" w:eastAsia="Calibri" w:hAnsi="Calibri" w:cs="Calibri"/>
                <w:sz w:val="18"/>
                <w:szCs w:val="18"/>
              </w:rPr>
              <w:t>a</w:t>
            </w:r>
            <w:r w:rsidR="3F68D846" w:rsidRPr="3F68D846">
              <w:rPr>
                <w:rFonts w:ascii="Calibri" w:eastAsia="Calibri" w:hAnsi="Calibri" w:cs="Calibri"/>
                <w:sz w:val="18"/>
                <w:szCs w:val="18"/>
              </w:rPr>
              <w:t>fin</w:t>
            </w:r>
            <w:r w:rsidRPr="4915A024">
              <w:rPr>
                <w:rFonts w:ascii="Calibri" w:eastAsia="Calibri" w:hAnsi="Calibri" w:cs="Calibri"/>
                <w:sz w:val="18"/>
                <w:szCs w:val="18"/>
              </w:rPr>
              <w:t xml:space="preserve"> d'améliorer la qualité </w:t>
            </w:r>
            <w:r w:rsidR="00AE36B6">
              <w:rPr>
                <w:rFonts w:ascii="Calibri" w:eastAsia="Calibri" w:hAnsi="Calibri" w:cs="Calibri"/>
                <w:sz w:val="18"/>
                <w:szCs w:val="18"/>
              </w:rPr>
              <w:t>de la formation</w:t>
            </w:r>
            <w:r w:rsidR="3F68D846" w:rsidRPr="3F68D846">
              <w:rPr>
                <w:rFonts w:ascii="Calibri" w:eastAsia="Calibri" w:hAnsi="Calibri" w:cs="Calibri"/>
                <w:sz w:val="18"/>
                <w:szCs w:val="18"/>
              </w:rPr>
              <w:t xml:space="preserve"> </w:t>
            </w:r>
            <w:r w:rsidRPr="4915A024">
              <w:rPr>
                <w:rFonts w:ascii="Calibri" w:eastAsia="Calibri" w:hAnsi="Calibri" w:cs="Calibri"/>
                <w:sz w:val="18"/>
                <w:szCs w:val="18"/>
              </w:rPr>
              <w:t xml:space="preserve">et l'adéquation </w:t>
            </w:r>
            <w:r w:rsidR="00D67605">
              <w:rPr>
                <w:rFonts w:ascii="Calibri" w:eastAsia="Calibri" w:hAnsi="Calibri" w:cs="Calibri"/>
                <w:sz w:val="18"/>
                <w:szCs w:val="18"/>
              </w:rPr>
              <w:t>avec le</w:t>
            </w:r>
            <w:r w:rsidRPr="4915A024">
              <w:rPr>
                <w:rFonts w:ascii="Calibri" w:eastAsia="Calibri" w:hAnsi="Calibri" w:cs="Calibri"/>
                <w:sz w:val="18"/>
                <w:szCs w:val="18"/>
              </w:rPr>
              <w:t xml:space="preserve"> marché du travail</w:t>
            </w:r>
            <w:r w:rsidR="3F68D846" w:rsidRPr="3F68D846">
              <w:rPr>
                <w:rFonts w:ascii="Calibri" w:eastAsia="Calibri" w:hAnsi="Calibri" w:cs="Calibri"/>
                <w:sz w:val="18"/>
                <w:szCs w:val="18"/>
              </w:rPr>
              <w:t>.</w:t>
            </w:r>
            <w:r w:rsidRPr="4915A024">
              <w:rPr>
                <w:rFonts w:ascii="Calibri" w:eastAsia="Calibri" w:hAnsi="Calibri" w:cs="Calibri"/>
                <w:sz w:val="18"/>
                <w:szCs w:val="18"/>
              </w:rPr>
              <w:t xml:space="preserve"> En leur accordant une subvention directe sur base d'un plan d'action/gestion pluriannuel, ces centres peuvent être renforcés dans la gestion de leurs activités dans la perspective à moyen terme de devenir des centres d'excellence professionnelle durables.  </w:t>
            </w:r>
          </w:p>
          <w:p w14:paraId="5137A76A" w14:textId="3B4D14DA" w:rsidR="00B01553" w:rsidRDefault="002A64A5" w:rsidP="002A64A5">
            <w:pPr>
              <w:spacing w:line="288" w:lineRule="auto"/>
              <w:jc w:val="left"/>
              <w:rPr>
                <w:rFonts w:ascii="Calibri" w:eastAsia="Calibri" w:hAnsi="Calibri" w:cs="Calibri"/>
                <w:sz w:val="18"/>
                <w:szCs w:val="18"/>
              </w:rPr>
            </w:pPr>
            <w:r w:rsidRPr="009613E8">
              <w:rPr>
                <w:rFonts w:ascii="Calibri" w:eastAsia="Calibri" w:hAnsi="Calibri" w:cs="Calibri"/>
                <w:sz w:val="18"/>
                <w:szCs w:val="18"/>
              </w:rPr>
              <w:t xml:space="preserve">Les résultats engrangés avec les </w:t>
            </w:r>
            <w:r w:rsidR="009613E8" w:rsidRPr="009613E8">
              <w:rPr>
                <w:rFonts w:ascii="Calibri" w:eastAsia="Calibri" w:hAnsi="Calibri" w:cs="Calibri"/>
                <w:sz w:val="18"/>
                <w:szCs w:val="18"/>
              </w:rPr>
              <w:t>deux</w:t>
            </w:r>
            <w:r w:rsidRPr="009613E8">
              <w:rPr>
                <w:rFonts w:ascii="Calibri" w:eastAsia="Calibri" w:hAnsi="Calibri" w:cs="Calibri"/>
                <w:sz w:val="18"/>
                <w:szCs w:val="18"/>
              </w:rPr>
              <w:t xml:space="preserve"> </w:t>
            </w:r>
            <w:proofErr w:type="spellStart"/>
            <w:r w:rsidRPr="009613E8">
              <w:rPr>
                <w:rFonts w:ascii="Calibri" w:eastAsia="Calibri" w:hAnsi="Calibri" w:cs="Calibri"/>
                <w:sz w:val="18"/>
                <w:szCs w:val="18"/>
              </w:rPr>
              <w:t>CdA</w:t>
            </w:r>
            <w:proofErr w:type="spellEnd"/>
            <w:r w:rsidRPr="009613E8">
              <w:rPr>
                <w:rFonts w:ascii="Calibri" w:eastAsia="Calibri" w:hAnsi="Calibri" w:cs="Calibri"/>
                <w:sz w:val="18"/>
                <w:szCs w:val="18"/>
              </w:rPr>
              <w:t xml:space="preserve"> sont positifs tant sur les activités menées qu’en termes de renforcement interne des capacités de gestion.  La Conv</w:t>
            </w:r>
            <w:r w:rsidRPr="25D0CD9E">
              <w:rPr>
                <w:rFonts w:ascii="Calibri" w:eastAsia="Calibri" w:hAnsi="Calibri" w:cs="Calibri"/>
                <w:sz w:val="18"/>
                <w:szCs w:val="18"/>
              </w:rPr>
              <w:t>ention de subsides s’inscrit dans la continuité du programme de transition</w:t>
            </w:r>
            <w:r w:rsidR="00D30551">
              <w:rPr>
                <w:rFonts w:ascii="Calibri" w:eastAsia="Calibri" w:hAnsi="Calibri" w:cs="Calibri"/>
                <w:sz w:val="18"/>
                <w:szCs w:val="18"/>
              </w:rPr>
              <w:t xml:space="preserve"> </w:t>
            </w:r>
            <w:r w:rsidR="00D30551" w:rsidRPr="00D30551">
              <w:rPr>
                <w:rFonts w:ascii="Calibri" w:eastAsia="Calibri" w:hAnsi="Calibri" w:cs="Calibri"/>
                <w:sz w:val="18"/>
                <w:szCs w:val="18"/>
              </w:rPr>
              <w:t>en vue de pérenniser les efforts, de stabiliser ces établissements tout en mettant à l’échelle qualitativement et quantitativement leur offre de formation</w:t>
            </w:r>
          </w:p>
        </w:tc>
      </w:tr>
      <w:tr w:rsidR="00BC1987" w:rsidRPr="006E63FB" w14:paraId="101251EB" w14:textId="77777777" w:rsidTr="00A85DE4">
        <w:trPr>
          <w:trHeight w:val="1146"/>
        </w:trPr>
        <w:tc>
          <w:tcPr>
            <w:tcW w:w="2694" w:type="dxa"/>
          </w:tcPr>
          <w:p w14:paraId="45277582" w14:textId="2554BD0B" w:rsidR="00BC1987" w:rsidRPr="002E3254" w:rsidRDefault="00BC1987" w:rsidP="00BC1987">
            <w:pPr>
              <w:spacing w:line="288" w:lineRule="auto"/>
              <w:jc w:val="left"/>
              <w:rPr>
                <w:rFonts w:ascii="Calibri" w:eastAsia="Calibri" w:hAnsi="Calibri" w:cs="Calibri"/>
                <w:b/>
                <w:bCs/>
                <w:sz w:val="18"/>
                <w:szCs w:val="18"/>
              </w:rPr>
            </w:pPr>
            <w:r w:rsidRPr="4915A024">
              <w:rPr>
                <w:rFonts w:ascii="Calibri" w:eastAsia="Calibri" w:hAnsi="Calibri" w:cs="Calibri"/>
                <w:b/>
                <w:bCs/>
                <w:sz w:val="18"/>
                <w:szCs w:val="18"/>
              </w:rPr>
              <w:t xml:space="preserve">Centres d'application ITI MANIKA </w:t>
            </w:r>
            <w:r>
              <w:rPr>
                <w:rFonts w:ascii="Calibri" w:eastAsia="Calibri" w:hAnsi="Calibri" w:cs="Calibri"/>
                <w:b/>
                <w:bCs/>
                <w:sz w:val="18"/>
                <w:szCs w:val="18"/>
              </w:rPr>
              <w:t>à Kolwezi</w:t>
            </w:r>
          </w:p>
          <w:p w14:paraId="766D9A7C" w14:textId="77777777" w:rsidR="00BC1987" w:rsidRDefault="00BC1987" w:rsidP="00BC1987">
            <w:pPr>
              <w:spacing w:line="288" w:lineRule="auto"/>
              <w:jc w:val="left"/>
              <w:rPr>
                <w:rFonts w:ascii="Calibri" w:eastAsia="Calibri" w:hAnsi="Calibri" w:cs="Calibri"/>
                <w:sz w:val="18"/>
                <w:szCs w:val="18"/>
              </w:rPr>
            </w:pPr>
            <w:proofErr w:type="gramStart"/>
            <w:r w:rsidRPr="4915A024">
              <w:rPr>
                <w:rFonts w:ascii="Calibri" w:eastAsia="Calibri" w:hAnsi="Calibri" w:cs="Calibri"/>
                <w:b/>
                <w:bCs/>
                <w:sz w:val="18"/>
                <w:szCs w:val="18"/>
              </w:rPr>
              <w:t>Budget:</w:t>
            </w:r>
            <w:proofErr w:type="gramEnd"/>
            <w:r w:rsidRPr="4915A024">
              <w:rPr>
                <w:rFonts w:ascii="Calibri" w:eastAsia="Calibri" w:hAnsi="Calibri" w:cs="Calibri"/>
                <w:sz w:val="18"/>
                <w:szCs w:val="18"/>
              </w:rPr>
              <w:t xml:space="preserve"> </w:t>
            </w:r>
            <w:r>
              <w:rPr>
                <w:rFonts w:ascii="Calibri" w:eastAsia="Calibri" w:hAnsi="Calibri" w:cs="Calibri"/>
                <w:sz w:val="18"/>
                <w:szCs w:val="18"/>
              </w:rPr>
              <w:t>100.000 EUR</w:t>
            </w:r>
          </w:p>
          <w:p w14:paraId="31F76FC1" w14:textId="533A1908" w:rsidR="00BC1987" w:rsidRPr="00AA0033" w:rsidRDefault="00BC1987" w:rsidP="00AA0033">
            <w:pPr>
              <w:spacing w:line="257" w:lineRule="auto"/>
              <w:rPr>
                <w:rFonts w:ascii="Calibri" w:eastAsia="Calibri" w:hAnsi="Calibri" w:cs="Calibri"/>
                <w:sz w:val="18"/>
                <w:szCs w:val="18"/>
              </w:rPr>
            </w:pPr>
            <w:r w:rsidRPr="4915A024">
              <w:rPr>
                <w:rFonts w:ascii="Calibri" w:eastAsia="Calibri" w:hAnsi="Calibri" w:cs="Calibri"/>
                <w:sz w:val="18"/>
                <w:szCs w:val="18"/>
              </w:rPr>
              <w:t>(R1/</w:t>
            </w:r>
            <w:r>
              <w:rPr>
                <w:rFonts w:ascii="Calibri" w:eastAsia="Calibri" w:hAnsi="Calibri" w:cs="Calibri"/>
                <w:sz w:val="18"/>
                <w:szCs w:val="18"/>
              </w:rPr>
              <w:t>B</w:t>
            </w:r>
            <w:r w:rsidRPr="4915A024">
              <w:rPr>
                <w:rFonts w:ascii="Calibri" w:eastAsia="Calibri" w:hAnsi="Calibri" w:cs="Calibri"/>
                <w:sz w:val="18"/>
                <w:szCs w:val="18"/>
              </w:rPr>
              <w:t>010103)</w:t>
            </w:r>
          </w:p>
        </w:tc>
        <w:tc>
          <w:tcPr>
            <w:tcW w:w="2551" w:type="dxa"/>
          </w:tcPr>
          <w:p w14:paraId="7B42C343" w14:textId="1FE2C3FC" w:rsidR="00BC1987" w:rsidRPr="00AA0033" w:rsidRDefault="36DAC5F3" w:rsidP="7EF0AE69">
            <w:pPr>
              <w:spacing w:line="257" w:lineRule="auto"/>
              <w:rPr>
                <w:rFonts w:ascii="Calibri" w:eastAsia="Calibri" w:hAnsi="Calibri" w:cs="Calibri"/>
                <w:b/>
                <w:bCs/>
                <w:sz w:val="18"/>
                <w:szCs w:val="18"/>
              </w:rPr>
            </w:pPr>
            <w:proofErr w:type="spellStart"/>
            <w:r w:rsidRPr="7EF0AE69">
              <w:rPr>
                <w:rFonts w:ascii="Calibri" w:eastAsia="Calibri" w:hAnsi="Calibri" w:cs="Calibri"/>
                <w:b/>
                <w:bCs/>
                <w:sz w:val="18"/>
                <w:szCs w:val="18"/>
              </w:rPr>
              <w:t>Csub</w:t>
            </w:r>
            <w:proofErr w:type="spellEnd"/>
            <w:r w:rsidRPr="7EF0AE69">
              <w:rPr>
                <w:rFonts w:ascii="Calibri" w:eastAsia="Calibri" w:hAnsi="Calibri" w:cs="Calibri"/>
                <w:b/>
                <w:bCs/>
                <w:sz w:val="18"/>
                <w:szCs w:val="18"/>
              </w:rPr>
              <w:t xml:space="preserve"> en octroi direct </w:t>
            </w:r>
            <w:r w:rsidRPr="7EF0AE69">
              <w:rPr>
                <w:rFonts w:ascii="Calibri" w:eastAsia="Calibri" w:hAnsi="Calibri" w:cs="Calibri"/>
                <w:sz w:val="18"/>
                <w:szCs w:val="18"/>
              </w:rPr>
              <w:t xml:space="preserve"> </w:t>
            </w:r>
          </w:p>
          <w:p w14:paraId="61507678" w14:textId="33E1E7C7" w:rsidR="00BC1987" w:rsidRPr="00AA0033" w:rsidRDefault="00BC1987" w:rsidP="7EF0AE69">
            <w:pPr>
              <w:spacing w:line="257" w:lineRule="auto"/>
              <w:rPr>
                <w:rFonts w:ascii="Calibri" w:eastAsia="Calibri" w:hAnsi="Calibri" w:cs="Calibri"/>
                <w:sz w:val="18"/>
                <w:szCs w:val="18"/>
              </w:rPr>
            </w:pPr>
          </w:p>
          <w:p w14:paraId="7C87180D" w14:textId="53CC1A14" w:rsidR="00BC1987" w:rsidRPr="00AA0033" w:rsidRDefault="00BC1987" w:rsidP="00BC1987">
            <w:pPr>
              <w:spacing w:line="257" w:lineRule="auto"/>
              <w:rPr>
                <w:rFonts w:ascii="Calibri" w:eastAsia="Calibri" w:hAnsi="Calibri" w:cs="Calibri"/>
                <w:sz w:val="18"/>
                <w:szCs w:val="18"/>
              </w:rPr>
            </w:pPr>
            <w:r w:rsidRPr="4915A024">
              <w:rPr>
                <w:rFonts w:ascii="Calibri" w:eastAsia="Calibri" w:hAnsi="Calibri" w:cs="Calibri"/>
                <w:sz w:val="18"/>
                <w:szCs w:val="18"/>
              </w:rPr>
              <w:t>Assurer la provision en équipements, consommables et réhabilitation légère pour la mise en œuvre de l'offre de formation (R1/</w:t>
            </w:r>
            <w:r>
              <w:rPr>
                <w:rFonts w:ascii="Calibri" w:eastAsia="Calibri" w:hAnsi="Calibri" w:cs="Calibri"/>
                <w:sz w:val="18"/>
                <w:szCs w:val="18"/>
              </w:rPr>
              <w:t>B</w:t>
            </w:r>
            <w:r w:rsidRPr="4915A024">
              <w:rPr>
                <w:rFonts w:ascii="Calibri" w:eastAsia="Calibri" w:hAnsi="Calibri" w:cs="Calibri"/>
                <w:sz w:val="18"/>
                <w:szCs w:val="18"/>
              </w:rPr>
              <w:t>010103)</w:t>
            </w:r>
          </w:p>
        </w:tc>
        <w:tc>
          <w:tcPr>
            <w:tcW w:w="4253" w:type="dxa"/>
          </w:tcPr>
          <w:p w14:paraId="3AE21266" w14:textId="09FF23EF" w:rsidR="00BC1987" w:rsidRPr="4915A024" w:rsidRDefault="58A2F740" w:rsidP="076E40A5">
            <w:pPr>
              <w:spacing w:line="288" w:lineRule="auto"/>
              <w:jc w:val="left"/>
              <w:rPr>
                <w:rFonts w:ascii="Calibri" w:eastAsia="Calibri" w:hAnsi="Calibri" w:cs="Calibri"/>
                <w:sz w:val="18"/>
                <w:szCs w:val="18"/>
              </w:rPr>
            </w:pPr>
            <w:r w:rsidRPr="076E40A5">
              <w:rPr>
                <w:rFonts w:ascii="Calibri" w:eastAsia="Calibri" w:hAnsi="Calibri" w:cs="Calibri"/>
                <w:sz w:val="18"/>
                <w:szCs w:val="18"/>
              </w:rPr>
              <w:t xml:space="preserve"> Le Centres d'Application </w:t>
            </w:r>
            <w:proofErr w:type="spellStart"/>
            <w:r w:rsidRPr="076E40A5">
              <w:rPr>
                <w:rFonts w:ascii="Calibri" w:eastAsia="Calibri" w:hAnsi="Calibri" w:cs="Calibri"/>
                <w:sz w:val="18"/>
                <w:szCs w:val="18"/>
              </w:rPr>
              <w:t>Manika</w:t>
            </w:r>
            <w:proofErr w:type="spellEnd"/>
            <w:r w:rsidRPr="076E40A5">
              <w:rPr>
                <w:rFonts w:ascii="Calibri" w:eastAsia="Calibri" w:hAnsi="Calibri" w:cs="Calibri"/>
                <w:sz w:val="18"/>
                <w:szCs w:val="18"/>
              </w:rPr>
              <w:t>, joue un rôle clé dans la provision des formations professionnelles à Kolwezi. Il était appuyé par le projet EDUKAT afin d'améliorer la qualité de la formation et l'adéquation avec le marché du travail. En l</w:t>
            </w:r>
            <w:r w:rsidR="048CD8FD" w:rsidRPr="076E40A5">
              <w:rPr>
                <w:rFonts w:ascii="Calibri" w:eastAsia="Calibri" w:hAnsi="Calibri" w:cs="Calibri"/>
                <w:sz w:val="18"/>
                <w:szCs w:val="18"/>
              </w:rPr>
              <w:t>ui</w:t>
            </w:r>
            <w:r w:rsidRPr="076E40A5">
              <w:rPr>
                <w:rFonts w:ascii="Calibri" w:eastAsia="Calibri" w:hAnsi="Calibri" w:cs="Calibri"/>
                <w:sz w:val="18"/>
                <w:szCs w:val="18"/>
              </w:rPr>
              <w:t xml:space="preserve"> accordant </w:t>
            </w:r>
            <w:r w:rsidR="00C22954" w:rsidRPr="076E40A5">
              <w:rPr>
                <w:rFonts w:ascii="Calibri" w:eastAsia="Calibri" w:hAnsi="Calibri" w:cs="Calibri"/>
                <w:sz w:val="18"/>
                <w:szCs w:val="18"/>
              </w:rPr>
              <w:t>un subside direct</w:t>
            </w:r>
            <w:r w:rsidRPr="076E40A5">
              <w:rPr>
                <w:rFonts w:ascii="Calibri" w:eastAsia="Calibri" w:hAnsi="Calibri" w:cs="Calibri"/>
                <w:sz w:val="18"/>
                <w:szCs w:val="18"/>
              </w:rPr>
              <w:t xml:space="preserve"> sur base d'un plan d'action/gestion pluriannuel, ce</w:t>
            </w:r>
            <w:r w:rsidR="4C7E2E7F" w:rsidRPr="076E40A5">
              <w:rPr>
                <w:rFonts w:ascii="Calibri" w:eastAsia="Calibri" w:hAnsi="Calibri" w:cs="Calibri"/>
                <w:sz w:val="18"/>
                <w:szCs w:val="18"/>
              </w:rPr>
              <w:t xml:space="preserve"> </w:t>
            </w:r>
            <w:r w:rsidRPr="076E40A5">
              <w:rPr>
                <w:rFonts w:ascii="Calibri" w:eastAsia="Calibri" w:hAnsi="Calibri" w:cs="Calibri"/>
                <w:sz w:val="18"/>
                <w:szCs w:val="18"/>
              </w:rPr>
              <w:t>centre peu</w:t>
            </w:r>
            <w:r w:rsidR="24CDF49C" w:rsidRPr="076E40A5">
              <w:rPr>
                <w:rFonts w:ascii="Calibri" w:eastAsia="Calibri" w:hAnsi="Calibri" w:cs="Calibri"/>
                <w:sz w:val="18"/>
                <w:szCs w:val="18"/>
              </w:rPr>
              <w:t>t</w:t>
            </w:r>
            <w:r w:rsidRPr="076E40A5">
              <w:rPr>
                <w:rFonts w:ascii="Calibri" w:eastAsia="Calibri" w:hAnsi="Calibri" w:cs="Calibri"/>
                <w:sz w:val="18"/>
                <w:szCs w:val="18"/>
              </w:rPr>
              <w:t xml:space="preserve"> être renforcé dans la gestion de </w:t>
            </w:r>
            <w:r w:rsidR="02074A59" w:rsidRPr="076E40A5">
              <w:rPr>
                <w:rFonts w:ascii="Calibri" w:eastAsia="Calibri" w:hAnsi="Calibri" w:cs="Calibri"/>
                <w:sz w:val="18"/>
                <w:szCs w:val="18"/>
              </w:rPr>
              <w:t xml:space="preserve">ses </w:t>
            </w:r>
            <w:r w:rsidRPr="076E40A5">
              <w:rPr>
                <w:rFonts w:ascii="Calibri" w:eastAsia="Calibri" w:hAnsi="Calibri" w:cs="Calibri"/>
                <w:sz w:val="18"/>
                <w:szCs w:val="18"/>
              </w:rPr>
              <w:t xml:space="preserve">activités dans la perspective à moyen terme de devenir </w:t>
            </w:r>
            <w:r w:rsidR="45F3BDF1" w:rsidRPr="076E40A5">
              <w:rPr>
                <w:rFonts w:ascii="Calibri" w:eastAsia="Calibri" w:hAnsi="Calibri" w:cs="Calibri"/>
                <w:sz w:val="18"/>
                <w:szCs w:val="18"/>
              </w:rPr>
              <w:t xml:space="preserve">un </w:t>
            </w:r>
            <w:r w:rsidRPr="076E40A5">
              <w:rPr>
                <w:rFonts w:ascii="Calibri" w:eastAsia="Calibri" w:hAnsi="Calibri" w:cs="Calibri"/>
                <w:sz w:val="18"/>
                <w:szCs w:val="18"/>
              </w:rPr>
              <w:t xml:space="preserve">centre d'excellence professionnelle durable.  </w:t>
            </w:r>
          </w:p>
          <w:p w14:paraId="01918F40" w14:textId="642E0F1E" w:rsidR="00BC1987" w:rsidRPr="4915A024" w:rsidRDefault="58A2F740" w:rsidP="076E40A5">
            <w:pPr>
              <w:spacing w:line="288" w:lineRule="auto"/>
              <w:jc w:val="left"/>
              <w:rPr>
                <w:rFonts w:ascii="Calibri" w:eastAsia="Calibri" w:hAnsi="Calibri" w:cs="Calibri"/>
                <w:sz w:val="18"/>
                <w:szCs w:val="18"/>
              </w:rPr>
            </w:pPr>
            <w:r w:rsidRPr="076E40A5">
              <w:rPr>
                <w:rFonts w:ascii="Calibri" w:eastAsia="Calibri" w:hAnsi="Calibri" w:cs="Calibri"/>
                <w:sz w:val="18"/>
                <w:szCs w:val="18"/>
              </w:rPr>
              <w:t>Les résultats</w:t>
            </w:r>
            <w:r w:rsidR="5D6A3747" w:rsidRPr="076E40A5">
              <w:rPr>
                <w:rFonts w:ascii="Calibri" w:eastAsia="Calibri" w:hAnsi="Calibri" w:cs="Calibri"/>
                <w:sz w:val="18"/>
                <w:szCs w:val="18"/>
              </w:rPr>
              <w:t xml:space="preserve"> engrangés avec ce CDA </w:t>
            </w:r>
            <w:r w:rsidRPr="076E40A5">
              <w:rPr>
                <w:rFonts w:ascii="Calibri" w:eastAsia="Calibri" w:hAnsi="Calibri" w:cs="Calibri"/>
                <w:sz w:val="18"/>
                <w:szCs w:val="18"/>
              </w:rPr>
              <w:t>sont positifs tant sur les activités menées qu’en termes de renforcement interne des capacités de gestion.  La Convention de subsides s’inscrit dans la continuité du programme de transition en vue de pérenniser les efforts, de stabiliser ce</w:t>
            </w:r>
            <w:r w:rsidR="6C7F15D2" w:rsidRPr="076E40A5">
              <w:rPr>
                <w:rFonts w:ascii="Calibri" w:eastAsia="Calibri" w:hAnsi="Calibri" w:cs="Calibri"/>
                <w:sz w:val="18"/>
                <w:szCs w:val="18"/>
              </w:rPr>
              <w:t>t</w:t>
            </w:r>
            <w:r w:rsidRPr="076E40A5">
              <w:rPr>
                <w:rFonts w:ascii="Calibri" w:eastAsia="Calibri" w:hAnsi="Calibri" w:cs="Calibri"/>
                <w:sz w:val="18"/>
                <w:szCs w:val="18"/>
              </w:rPr>
              <w:t xml:space="preserve"> établissement tout en mettant à l’échelle qualitativement et quantitativement </w:t>
            </w:r>
            <w:r w:rsidR="21B52154" w:rsidRPr="076E40A5">
              <w:rPr>
                <w:rFonts w:ascii="Calibri" w:eastAsia="Calibri" w:hAnsi="Calibri" w:cs="Calibri"/>
                <w:sz w:val="18"/>
                <w:szCs w:val="18"/>
              </w:rPr>
              <w:t>son</w:t>
            </w:r>
            <w:r w:rsidRPr="076E40A5">
              <w:rPr>
                <w:rFonts w:ascii="Calibri" w:eastAsia="Calibri" w:hAnsi="Calibri" w:cs="Calibri"/>
                <w:sz w:val="18"/>
                <w:szCs w:val="18"/>
              </w:rPr>
              <w:t xml:space="preserve"> offre de formation</w:t>
            </w:r>
          </w:p>
          <w:p w14:paraId="65B29BDD" w14:textId="43731F82" w:rsidR="00BC1987" w:rsidRPr="4915A024" w:rsidRDefault="00BC1987" w:rsidP="00BC1987">
            <w:pPr>
              <w:spacing w:line="288" w:lineRule="auto"/>
              <w:jc w:val="left"/>
              <w:rPr>
                <w:rFonts w:ascii="Calibri" w:eastAsia="Calibri" w:hAnsi="Calibri" w:cs="Calibri"/>
                <w:sz w:val="18"/>
                <w:szCs w:val="18"/>
              </w:rPr>
            </w:pPr>
          </w:p>
        </w:tc>
      </w:tr>
      <w:tr w:rsidR="00BC1987" w14:paraId="17EA37B9" w14:textId="77777777" w:rsidTr="00A85DE4">
        <w:trPr>
          <w:trHeight w:val="400"/>
        </w:trPr>
        <w:tc>
          <w:tcPr>
            <w:tcW w:w="2694" w:type="dxa"/>
            <w:tcBorders>
              <w:top w:val="single" w:sz="8" w:space="0" w:color="auto"/>
              <w:left w:val="single" w:sz="8" w:space="0" w:color="auto"/>
              <w:bottom w:val="single" w:sz="8" w:space="0" w:color="auto"/>
              <w:right w:val="single" w:sz="8" w:space="0" w:color="auto"/>
            </w:tcBorders>
          </w:tcPr>
          <w:p w14:paraId="0C4D8ECE" w14:textId="307DDC55" w:rsidR="00BC1987" w:rsidRPr="00E506B0" w:rsidRDefault="00BC1987" w:rsidP="00BC1987">
            <w:pPr>
              <w:rPr>
                <w:rFonts w:ascii="Calibri" w:eastAsia="Calibri" w:hAnsi="Calibri" w:cs="Calibri"/>
                <w:sz w:val="18"/>
                <w:szCs w:val="18"/>
              </w:rPr>
            </w:pPr>
            <w:r w:rsidRPr="00E506B0">
              <w:rPr>
                <w:rFonts w:ascii="Calibri" w:eastAsia="Calibri" w:hAnsi="Calibri" w:cs="Calibri"/>
                <w:sz w:val="18"/>
                <w:szCs w:val="18"/>
              </w:rPr>
              <w:t xml:space="preserve">FEC </w:t>
            </w:r>
            <w:r w:rsidR="00E506B0" w:rsidRPr="00E506B0">
              <w:rPr>
                <w:rFonts w:ascii="Calibri" w:eastAsia="Calibri" w:hAnsi="Calibri" w:cs="Calibri"/>
                <w:sz w:val="18"/>
                <w:szCs w:val="18"/>
              </w:rPr>
              <w:t>de Lubumbashi</w:t>
            </w:r>
          </w:p>
          <w:p w14:paraId="5474A9F1" w14:textId="5A05FFCE" w:rsidR="00BC1987" w:rsidRPr="00320DED" w:rsidRDefault="00BC1987" w:rsidP="00BC1987">
            <w:pPr>
              <w:rPr>
                <w:rFonts w:ascii="Calibri" w:eastAsia="Calibri" w:hAnsi="Calibri" w:cs="Calibri"/>
                <w:sz w:val="18"/>
                <w:szCs w:val="18"/>
              </w:rPr>
            </w:pPr>
            <w:proofErr w:type="gramStart"/>
            <w:r w:rsidRPr="4915A024">
              <w:rPr>
                <w:rFonts w:ascii="Calibri" w:eastAsia="Calibri" w:hAnsi="Calibri" w:cs="Calibri"/>
                <w:b/>
                <w:bCs/>
                <w:sz w:val="18"/>
                <w:szCs w:val="18"/>
              </w:rPr>
              <w:t>Budget:</w:t>
            </w:r>
            <w:proofErr w:type="gramEnd"/>
            <w:r w:rsidRPr="4915A024">
              <w:rPr>
                <w:rFonts w:ascii="Calibri" w:eastAsia="Calibri" w:hAnsi="Calibri" w:cs="Calibri"/>
                <w:sz w:val="18"/>
                <w:szCs w:val="18"/>
              </w:rPr>
              <w:t xml:space="preserve"> </w:t>
            </w:r>
            <w:r w:rsidR="00D84D7C">
              <w:rPr>
                <w:rFonts w:ascii="Calibri" w:eastAsia="Calibri" w:hAnsi="Calibri" w:cs="Calibri"/>
                <w:sz w:val="18"/>
                <w:szCs w:val="18"/>
              </w:rPr>
              <w:t>2</w:t>
            </w:r>
            <w:r w:rsidR="00D66270">
              <w:rPr>
                <w:rFonts w:ascii="Calibri" w:eastAsia="Calibri" w:hAnsi="Calibri" w:cs="Calibri"/>
                <w:sz w:val="18"/>
                <w:szCs w:val="18"/>
              </w:rPr>
              <w:t>35</w:t>
            </w:r>
            <w:r w:rsidRPr="4915A024">
              <w:rPr>
                <w:rFonts w:ascii="Calibri" w:eastAsia="Calibri" w:hAnsi="Calibri" w:cs="Calibri"/>
                <w:sz w:val="18"/>
                <w:szCs w:val="18"/>
              </w:rPr>
              <w:t>.000 EUR</w:t>
            </w:r>
          </w:p>
          <w:p w14:paraId="3339225B" w14:textId="16ECE3AC" w:rsidR="00BC1987" w:rsidRPr="00320DED" w:rsidRDefault="00BC1987" w:rsidP="00BC1987">
            <w:pPr>
              <w:rPr>
                <w:rFonts w:ascii="Calibri" w:eastAsia="Calibri" w:hAnsi="Calibri" w:cs="Calibri"/>
                <w:sz w:val="18"/>
                <w:szCs w:val="18"/>
              </w:rPr>
            </w:pPr>
            <w:r w:rsidRPr="00320DED">
              <w:rPr>
                <w:rFonts w:ascii="Calibri" w:eastAsia="Calibri" w:hAnsi="Calibri" w:cs="Calibri"/>
                <w:sz w:val="18"/>
                <w:szCs w:val="18"/>
              </w:rPr>
              <w:t xml:space="preserve">R2/A020301 – </w:t>
            </w:r>
            <w:r w:rsidR="00D66270">
              <w:rPr>
                <w:rFonts w:ascii="Calibri" w:eastAsia="Calibri" w:hAnsi="Calibri" w:cs="Calibri"/>
                <w:sz w:val="18"/>
                <w:szCs w:val="18"/>
              </w:rPr>
              <w:t>1</w:t>
            </w:r>
            <w:r w:rsidRPr="00320DED">
              <w:rPr>
                <w:rFonts w:ascii="Calibri" w:eastAsia="Calibri" w:hAnsi="Calibri" w:cs="Calibri"/>
                <w:sz w:val="18"/>
                <w:szCs w:val="18"/>
              </w:rPr>
              <w:t>00.000 €</w:t>
            </w:r>
          </w:p>
          <w:p w14:paraId="31E7CAD6" w14:textId="623AE05D" w:rsidR="00BC1987" w:rsidRPr="0070735D" w:rsidRDefault="00BC1987" w:rsidP="00BC1987">
            <w:pPr>
              <w:rPr>
                <w:rFonts w:ascii="Calibri" w:eastAsia="Calibri" w:hAnsi="Calibri" w:cs="Calibri"/>
                <w:sz w:val="18"/>
                <w:szCs w:val="18"/>
              </w:rPr>
            </w:pPr>
            <w:r w:rsidRPr="0070735D">
              <w:rPr>
                <w:rFonts w:ascii="Calibri" w:eastAsia="Calibri" w:hAnsi="Calibri" w:cs="Calibri"/>
                <w:sz w:val="18"/>
                <w:szCs w:val="18"/>
              </w:rPr>
              <w:t xml:space="preserve">R2/A020302 – </w:t>
            </w:r>
            <w:r w:rsidR="00E506B0">
              <w:rPr>
                <w:rFonts w:ascii="Calibri" w:eastAsia="Calibri" w:hAnsi="Calibri" w:cs="Calibri"/>
                <w:sz w:val="18"/>
                <w:szCs w:val="18"/>
              </w:rPr>
              <w:t>125</w:t>
            </w:r>
            <w:r w:rsidRPr="0070735D">
              <w:rPr>
                <w:rFonts w:ascii="Calibri" w:eastAsia="Calibri" w:hAnsi="Calibri" w:cs="Calibri"/>
                <w:sz w:val="18"/>
                <w:szCs w:val="18"/>
              </w:rPr>
              <w:t>.000 €</w:t>
            </w:r>
          </w:p>
          <w:p w14:paraId="245D3C0D" w14:textId="6130A288" w:rsidR="00BC1987" w:rsidRPr="0070735D" w:rsidRDefault="00BC1987" w:rsidP="00BC1987">
            <w:pPr>
              <w:rPr>
                <w:rFonts w:ascii="Calibri" w:eastAsia="Calibri" w:hAnsi="Calibri" w:cs="Calibri"/>
                <w:sz w:val="18"/>
                <w:szCs w:val="18"/>
              </w:rPr>
            </w:pPr>
            <w:r w:rsidRPr="0070735D">
              <w:rPr>
                <w:rFonts w:ascii="Calibri" w:eastAsia="Calibri" w:hAnsi="Calibri" w:cs="Calibri"/>
                <w:sz w:val="18"/>
                <w:szCs w:val="18"/>
              </w:rPr>
              <w:t xml:space="preserve">R2/A020502 – </w:t>
            </w:r>
            <w:r w:rsidR="00E506B0">
              <w:rPr>
                <w:rFonts w:ascii="Calibri" w:eastAsia="Calibri" w:hAnsi="Calibri" w:cs="Calibri"/>
                <w:sz w:val="18"/>
                <w:szCs w:val="18"/>
              </w:rPr>
              <w:t>1</w:t>
            </w:r>
            <w:r w:rsidRPr="0070735D">
              <w:rPr>
                <w:rFonts w:ascii="Calibri" w:eastAsia="Calibri" w:hAnsi="Calibri" w:cs="Calibri"/>
                <w:sz w:val="18"/>
                <w:szCs w:val="18"/>
              </w:rPr>
              <w:t>0.000 €</w:t>
            </w:r>
          </w:p>
          <w:p w14:paraId="16286A9D" w14:textId="77777777" w:rsidR="00BC1987" w:rsidRPr="00E506B0" w:rsidRDefault="00BC1987" w:rsidP="00BC1987">
            <w:pPr>
              <w:rPr>
                <w:rFonts w:ascii="Calibri" w:eastAsia="Calibri" w:hAnsi="Calibri" w:cs="Calibri"/>
                <w:sz w:val="18"/>
                <w:szCs w:val="18"/>
              </w:rPr>
            </w:pPr>
          </w:p>
          <w:p w14:paraId="5AB4E232" w14:textId="16DA8BEB" w:rsidR="00BC1987" w:rsidRDefault="00BC1987" w:rsidP="00BC1987">
            <w:pPr>
              <w:spacing w:line="288" w:lineRule="auto"/>
              <w:jc w:val="left"/>
              <w:rPr>
                <w:rFonts w:ascii="Calibri" w:eastAsia="Calibri" w:hAnsi="Calibri" w:cs="Calibri"/>
                <w:b/>
                <w:bCs/>
                <w:sz w:val="18"/>
                <w:szCs w:val="18"/>
              </w:rPr>
            </w:pPr>
          </w:p>
        </w:tc>
        <w:tc>
          <w:tcPr>
            <w:tcW w:w="2551" w:type="dxa"/>
            <w:tcBorders>
              <w:top w:val="single" w:sz="8" w:space="0" w:color="auto"/>
              <w:left w:val="single" w:sz="8" w:space="0" w:color="auto"/>
              <w:bottom w:val="single" w:sz="8" w:space="0" w:color="auto"/>
              <w:right w:val="single" w:sz="8" w:space="0" w:color="auto"/>
            </w:tcBorders>
          </w:tcPr>
          <w:p w14:paraId="4CB28A9C" w14:textId="59855AD6" w:rsidR="00BC1987" w:rsidRPr="003E0E1C" w:rsidRDefault="00BC1987" w:rsidP="00BC1987">
            <w:pPr>
              <w:spacing w:line="257" w:lineRule="auto"/>
              <w:rPr>
                <w:rFonts w:ascii="Calibri" w:eastAsia="Calibri" w:hAnsi="Calibri" w:cs="Calibri"/>
                <w:b/>
                <w:bCs/>
                <w:sz w:val="18"/>
                <w:szCs w:val="18"/>
              </w:rPr>
            </w:pPr>
            <w:proofErr w:type="spellStart"/>
            <w:r w:rsidRPr="003E0E1C">
              <w:rPr>
                <w:rFonts w:ascii="Calibri" w:eastAsia="Calibri" w:hAnsi="Calibri" w:cs="Calibri"/>
                <w:b/>
                <w:bCs/>
                <w:sz w:val="18"/>
                <w:szCs w:val="18"/>
              </w:rPr>
              <w:t>Csub</w:t>
            </w:r>
            <w:proofErr w:type="spellEnd"/>
            <w:r w:rsidRPr="003E0E1C">
              <w:rPr>
                <w:rFonts w:ascii="Calibri" w:eastAsia="Calibri" w:hAnsi="Calibri" w:cs="Calibri"/>
                <w:b/>
                <w:bCs/>
                <w:sz w:val="18"/>
                <w:szCs w:val="18"/>
              </w:rPr>
              <w:t xml:space="preserve"> en octroi direct </w:t>
            </w:r>
          </w:p>
          <w:p w14:paraId="0AC351A8" w14:textId="2B96DA37" w:rsidR="7EF0AE69" w:rsidRDefault="7EF0AE69" w:rsidP="7EF0AE69">
            <w:pPr>
              <w:spacing w:line="257" w:lineRule="auto"/>
              <w:rPr>
                <w:rFonts w:ascii="Calibri" w:eastAsia="Calibri" w:hAnsi="Calibri" w:cs="Calibri"/>
                <w:b/>
                <w:bCs/>
                <w:sz w:val="18"/>
                <w:szCs w:val="18"/>
              </w:rPr>
            </w:pPr>
          </w:p>
          <w:p w14:paraId="2C883F3F" w14:textId="6BFA97BC" w:rsidR="00BC1987" w:rsidRDefault="00BC1987" w:rsidP="00BC1987">
            <w:pPr>
              <w:spacing w:line="257" w:lineRule="auto"/>
              <w:rPr>
                <w:rFonts w:ascii="Calibri" w:eastAsia="Calibri" w:hAnsi="Calibri" w:cs="Calibri"/>
                <w:sz w:val="18"/>
                <w:szCs w:val="18"/>
              </w:rPr>
            </w:pPr>
            <w:r w:rsidRPr="40E398C1">
              <w:rPr>
                <w:rFonts w:ascii="Calibri" w:eastAsia="Calibri" w:hAnsi="Calibri" w:cs="Calibri"/>
                <w:sz w:val="18"/>
                <w:szCs w:val="18"/>
              </w:rPr>
              <w:t xml:space="preserve">- </w:t>
            </w:r>
            <w:r w:rsidRPr="00393761">
              <w:rPr>
                <w:rFonts w:ascii="Calibri" w:eastAsia="Calibri" w:hAnsi="Calibri" w:cs="Calibri"/>
                <w:sz w:val="18"/>
                <w:szCs w:val="18"/>
              </w:rPr>
              <w:t xml:space="preserve">Appel à </w:t>
            </w:r>
            <w:proofErr w:type="gramStart"/>
            <w:r w:rsidRPr="00393761">
              <w:rPr>
                <w:rFonts w:ascii="Calibri" w:eastAsia="Calibri" w:hAnsi="Calibri" w:cs="Calibri"/>
                <w:sz w:val="18"/>
                <w:szCs w:val="18"/>
              </w:rPr>
              <w:t>projets  et</w:t>
            </w:r>
            <w:proofErr w:type="gramEnd"/>
            <w:r w:rsidRPr="00393761">
              <w:rPr>
                <w:rFonts w:ascii="Calibri" w:eastAsia="Calibri" w:hAnsi="Calibri" w:cs="Calibri"/>
                <w:sz w:val="18"/>
                <w:szCs w:val="18"/>
              </w:rPr>
              <w:t xml:space="preserve"> accompagnement des porteurs des projets incubés</w:t>
            </w:r>
            <w:r>
              <w:rPr>
                <w:rFonts w:ascii="Calibri" w:eastAsia="Calibri" w:hAnsi="Calibri" w:cs="Calibri"/>
                <w:sz w:val="18"/>
                <w:szCs w:val="18"/>
              </w:rPr>
              <w:t xml:space="preserve"> (R2/ A020301)</w:t>
            </w:r>
          </w:p>
          <w:p w14:paraId="01EF2171" w14:textId="4136E13E" w:rsidR="00BC1987" w:rsidRDefault="00BC1987" w:rsidP="00BC1987">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393761">
              <w:rPr>
                <w:rFonts w:ascii="Calibri" w:eastAsia="Calibri" w:hAnsi="Calibri" w:cs="Calibri"/>
                <w:sz w:val="18"/>
                <w:szCs w:val="18"/>
              </w:rPr>
              <w:t xml:space="preserve">Appel à projets </w:t>
            </w:r>
            <w:r w:rsidR="0077748E">
              <w:rPr>
                <w:rFonts w:ascii="Calibri" w:eastAsia="Calibri" w:hAnsi="Calibri" w:cs="Calibri"/>
                <w:sz w:val="18"/>
                <w:szCs w:val="18"/>
              </w:rPr>
              <w:t>pour</w:t>
            </w:r>
            <w:r w:rsidRPr="00393761">
              <w:rPr>
                <w:rFonts w:ascii="Calibri" w:eastAsia="Calibri" w:hAnsi="Calibri" w:cs="Calibri"/>
                <w:sz w:val="18"/>
                <w:szCs w:val="18"/>
              </w:rPr>
              <w:t xml:space="preserve"> accompagnement des porteurs des projets incubés, et financement en hard des projets </w:t>
            </w:r>
            <w:r>
              <w:rPr>
                <w:rFonts w:ascii="Calibri" w:eastAsia="Calibri" w:hAnsi="Calibri" w:cs="Calibri"/>
                <w:sz w:val="18"/>
                <w:szCs w:val="18"/>
              </w:rPr>
              <w:t>(R2/ A020302)</w:t>
            </w:r>
          </w:p>
          <w:p w14:paraId="4DE29F73" w14:textId="77777777" w:rsidR="00BC1987" w:rsidRDefault="00BC1987" w:rsidP="00BC1987">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DA40D1">
              <w:rPr>
                <w:rFonts w:ascii="Calibri" w:eastAsia="Calibri" w:hAnsi="Calibri" w:cs="Calibri"/>
                <w:sz w:val="18"/>
                <w:szCs w:val="18"/>
              </w:rPr>
              <w:t>Accélération de MPE existantes</w:t>
            </w:r>
            <w:r>
              <w:rPr>
                <w:rFonts w:ascii="Calibri" w:eastAsia="Calibri" w:hAnsi="Calibri" w:cs="Calibri"/>
                <w:sz w:val="18"/>
                <w:szCs w:val="18"/>
              </w:rPr>
              <w:t xml:space="preserve"> (</w:t>
            </w:r>
            <w:r w:rsidRPr="40E398C1">
              <w:rPr>
                <w:rFonts w:ascii="Calibri" w:eastAsia="Calibri" w:hAnsi="Calibri" w:cs="Calibri"/>
                <w:sz w:val="18"/>
                <w:szCs w:val="18"/>
              </w:rPr>
              <w:t>R</w:t>
            </w:r>
            <w:r>
              <w:rPr>
                <w:rFonts w:ascii="Calibri" w:eastAsia="Calibri" w:hAnsi="Calibri" w:cs="Calibri"/>
                <w:sz w:val="18"/>
                <w:szCs w:val="18"/>
              </w:rPr>
              <w:t>2/A020502)</w:t>
            </w:r>
            <w:r w:rsidRPr="40E398C1">
              <w:rPr>
                <w:rFonts w:ascii="Calibri" w:eastAsia="Calibri" w:hAnsi="Calibri" w:cs="Calibri"/>
                <w:sz w:val="18"/>
                <w:szCs w:val="18"/>
              </w:rPr>
              <w:t xml:space="preserve"> </w:t>
            </w:r>
          </w:p>
          <w:p w14:paraId="68566FE7" w14:textId="465F3727" w:rsidR="00BC1987" w:rsidRDefault="00BC1987" w:rsidP="00BC1987">
            <w:pPr>
              <w:spacing w:line="257" w:lineRule="auto"/>
              <w:rPr>
                <w:rFonts w:ascii="Calibri" w:eastAsia="Calibri" w:hAnsi="Calibri" w:cs="Calibri"/>
                <w:sz w:val="18"/>
                <w:szCs w:val="18"/>
              </w:rPr>
            </w:pPr>
          </w:p>
        </w:tc>
        <w:tc>
          <w:tcPr>
            <w:tcW w:w="4253" w:type="dxa"/>
            <w:tcBorders>
              <w:top w:val="single" w:sz="8" w:space="0" w:color="auto"/>
              <w:left w:val="single" w:sz="8" w:space="0" w:color="auto"/>
              <w:bottom w:val="single" w:sz="8" w:space="0" w:color="auto"/>
              <w:right w:val="single" w:sz="8" w:space="0" w:color="auto"/>
            </w:tcBorders>
          </w:tcPr>
          <w:p w14:paraId="65E01980" w14:textId="2F8D0C8F" w:rsidR="00BC1987" w:rsidRDefault="00BC1987" w:rsidP="00BC1987">
            <w:pPr>
              <w:spacing w:line="288" w:lineRule="auto"/>
              <w:rPr>
                <w:rFonts w:ascii="Calibri" w:eastAsia="Calibri" w:hAnsi="Calibri" w:cs="Calibri"/>
                <w:sz w:val="18"/>
                <w:szCs w:val="18"/>
              </w:rPr>
            </w:pPr>
            <w:r w:rsidRPr="314C3369">
              <w:rPr>
                <w:rFonts w:ascii="Calibri" w:eastAsia="Calibri" w:hAnsi="Calibri" w:cs="Calibri"/>
                <w:sz w:val="18"/>
                <w:szCs w:val="18"/>
              </w:rPr>
              <w:t xml:space="preserve">La FEC est l’organisation faitière représentative des employeurs en RDC. Elle joue concomitamment un rôle de chambre de commerce, de syndicat patronal et de centre documentaire. </w:t>
            </w:r>
            <w:r w:rsidRPr="003C7E44">
              <w:rPr>
                <w:rFonts w:ascii="Calibri" w:eastAsia="Calibri" w:hAnsi="Calibri" w:cs="Calibri"/>
                <w:sz w:val="18"/>
                <w:szCs w:val="18"/>
              </w:rPr>
              <w:t xml:space="preserve">La </w:t>
            </w:r>
            <w:r>
              <w:rPr>
                <w:rFonts w:ascii="Calibri" w:eastAsia="Calibri" w:hAnsi="Calibri" w:cs="Calibri"/>
                <w:sz w:val="18"/>
                <w:szCs w:val="18"/>
              </w:rPr>
              <w:t>FEC</w:t>
            </w:r>
            <w:r w:rsidRPr="003C7E44">
              <w:rPr>
                <w:rFonts w:ascii="Calibri" w:eastAsia="Calibri" w:hAnsi="Calibri" w:cs="Calibri"/>
                <w:sz w:val="18"/>
                <w:szCs w:val="18"/>
              </w:rPr>
              <w:t xml:space="preserve"> est régie par les dispositions de la Loi n° 004/2001 C\U 20</w:t>
            </w:r>
            <w:r>
              <w:rPr>
                <w:rFonts w:ascii="Calibri" w:eastAsia="Calibri" w:hAnsi="Calibri" w:cs="Calibri"/>
                <w:sz w:val="18"/>
                <w:szCs w:val="18"/>
              </w:rPr>
              <w:t xml:space="preserve"> </w:t>
            </w:r>
            <w:r w:rsidRPr="003C7E44">
              <w:rPr>
                <w:rFonts w:ascii="Calibri" w:eastAsia="Calibri" w:hAnsi="Calibri" w:cs="Calibri"/>
                <w:sz w:val="18"/>
                <w:szCs w:val="18"/>
              </w:rPr>
              <w:t>juillet 2001 portant dispositions générales applicables aux associations</w:t>
            </w:r>
            <w:r>
              <w:rPr>
                <w:rFonts w:ascii="Calibri" w:eastAsia="Calibri" w:hAnsi="Calibri" w:cs="Calibri"/>
                <w:sz w:val="18"/>
                <w:szCs w:val="18"/>
              </w:rPr>
              <w:t xml:space="preserve"> </w:t>
            </w:r>
            <w:r w:rsidRPr="003C7E44">
              <w:rPr>
                <w:rFonts w:ascii="Calibri" w:eastAsia="Calibri" w:hAnsi="Calibri" w:cs="Calibri"/>
                <w:sz w:val="18"/>
                <w:szCs w:val="18"/>
              </w:rPr>
              <w:t>sans but lucratif et aux étab</w:t>
            </w:r>
            <w:r>
              <w:rPr>
                <w:rFonts w:ascii="Calibri" w:eastAsia="Calibri" w:hAnsi="Calibri" w:cs="Calibri"/>
                <w:sz w:val="18"/>
                <w:szCs w:val="18"/>
              </w:rPr>
              <w:t>l</w:t>
            </w:r>
            <w:r w:rsidRPr="003C7E44">
              <w:rPr>
                <w:rFonts w:ascii="Calibri" w:eastAsia="Calibri" w:hAnsi="Calibri" w:cs="Calibri"/>
                <w:sz w:val="18"/>
                <w:szCs w:val="18"/>
              </w:rPr>
              <w:t>isse</w:t>
            </w:r>
            <w:r>
              <w:rPr>
                <w:rFonts w:ascii="Calibri" w:eastAsia="Calibri" w:hAnsi="Calibri" w:cs="Calibri"/>
                <w:sz w:val="18"/>
                <w:szCs w:val="18"/>
              </w:rPr>
              <w:t>m</w:t>
            </w:r>
            <w:r w:rsidRPr="003C7E44">
              <w:rPr>
                <w:rFonts w:ascii="Calibri" w:eastAsia="Calibri" w:hAnsi="Calibri" w:cs="Calibri"/>
                <w:sz w:val="18"/>
                <w:szCs w:val="18"/>
              </w:rPr>
              <w:t>ents d'utilité publique</w:t>
            </w:r>
            <w:r>
              <w:rPr>
                <w:rFonts w:ascii="Calibri" w:eastAsia="Calibri" w:hAnsi="Calibri" w:cs="Calibri"/>
                <w:sz w:val="18"/>
                <w:szCs w:val="18"/>
              </w:rPr>
              <w:t>.</w:t>
            </w:r>
          </w:p>
          <w:p w14:paraId="570FE5A8" w14:textId="408D709F" w:rsidR="00BC1987" w:rsidRDefault="00BC1987" w:rsidP="00BC1987">
            <w:pPr>
              <w:spacing w:line="288" w:lineRule="auto"/>
              <w:rPr>
                <w:rFonts w:ascii="Calibri" w:eastAsia="Calibri" w:hAnsi="Calibri" w:cs="Calibri"/>
                <w:sz w:val="18"/>
                <w:szCs w:val="18"/>
              </w:rPr>
            </w:pPr>
            <w:r w:rsidRPr="4915A024">
              <w:rPr>
                <w:rFonts w:ascii="Calibri" w:eastAsia="Calibri" w:hAnsi="Calibri" w:cs="Calibri"/>
                <w:sz w:val="18"/>
                <w:szCs w:val="18"/>
              </w:rPr>
              <w:t>La position de la FEC comme organisme coupole en soutien aux entreprises est incontestable. Elle constitue l’interlocuteur patronal de référence en matière de formation, emploi et concertation sociale à tous les niveaux et dans chacune de ses entités provinciales. L’expérience du Centres de ressources du projet EDUKAT et de l’incubateur démontre qu’un partenariat public-privé est possible, avec un engagement réel des autorités et du secteur privé. Cette expérience repose entre autres sur un travail pour et avec les entreprises (in)formelles et la FEC.</w:t>
            </w:r>
          </w:p>
        </w:tc>
      </w:tr>
      <w:tr w:rsidR="00B558F8" w14:paraId="566C59F9" w14:textId="77777777" w:rsidTr="00A85DE4">
        <w:trPr>
          <w:trHeight w:val="2251"/>
        </w:trPr>
        <w:tc>
          <w:tcPr>
            <w:tcW w:w="2694" w:type="dxa"/>
            <w:tcBorders>
              <w:top w:val="single" w:sz="8" w:space="0" w:color="auto"/>
              <w:left w:val="single" w:sz="8" w:space="0" w:color="auto"/>
              <w:bottom w:val="single" w:sz="8" w:space="0" w:color="auto"/>
              <w:right w:val="single" w:sz="8" w:space="0" w:color="auto"/>
            </w:tcBorders>
          </w:tcPr>
          <w:p w14:paraId="65E0BEBC" w14:textId="7B51C4FF" w:rsidR="00B558F8" w:rsidRPr="00E506B0" w:rsidRDefault="00B558F8" w:rsidP="00B558F8">
            <w:pPr>
              <w:rPr>
                <w:rFonts w:ascii="Calibri" w:eastAsia="Calibri" w:hAnsi="Calibri" w:cs="Calibri"/>
                <w:sz w:val="18"/>
                <w:szCs w:val="18"/>
              </w:rPr>
            </w:pPr>
            <w:r w:rsidRPr="00E506B0">
              <w:rPr>
                <w:rFonts w:ascii="Calibri" w:eastAsia="Calibri" w:hAnsi="Calibri" w:cs="Calibri"/>
                <w:sz w:val="18"/>
                <w:szCs w:val="18"/>
              </w:rPr>
              <w:t xml:space="preserve">FEC de </w:t>
            </w:r>
            <w:r>
              <w:rPr>
                <w:rFonts w:ascii="Calibri" w:eastAsia="Calibri" w:hAnsi="Calibri" w:cs="Calibri"/>
                <w:sz w:val="18"/>
                <w:szCs w:val="18"/>
              </w:rPr>
              <w:t>Kolwezi</w:t>
            </w:r>
          </w:p>
          <w:p w14:paraId="7A023079" w14:textId="57E96516" w:rsidR="00B558F8" w:rsidRPr="00320DED" w:rsidRDefault="00B558F8" w:rsidP="00B558F8">
            <w:pPr>
              <w:rPr>
                <w:rFonts w:ascii="Calibri" w:eastAsia="Calibri" w:hAnsi="Calibri" w:cs="Calibri"/>
                <w:sz w:val="18"/>
                <w:szCs w:val="18"/>
              </w:rPr>
            </w:pPr>
            <w:proofErr w:type="gramStart"/>
            <w:r w:rsidRPr="4915A024">
              <w:rPr>
                <w:rFonts w:ascii="Calibri" w:eastAsia="Calibri" w:hAnsi="Calibri" w:cs="Calibri"/>
                <w:b/>
                <w:bCs/>
                <w:sz w:val="18"/>
                <w:szCs w:val="18"/>
              </w:rPr>
              <w:t>Budget:</w:t>
            </w:r>
            <w:proofErr w:type="gramEnd"/>
            <w:r w:rsidRPr="4915A024">
              <w:rPr>
                <w:rFonts w:ascii="Calibri" w:eastAsia="Calibri" w:hAnsi="Calibri" w:cs="Calibri"/>
                <w:sz w:val="18"/>
                <w:szCs w:val="18"/>
              </w:rPr>
              <w:t xml:space="preserve"> </w:t>
            </w:r>
            <w:r w:rsidR="00D66270">
              <w:rPr>
                <w:rFonts w:ascii="Calibri" w:eastAsia="Calibri" w:hAnsi="Calibri" w:cs="Calibri"/>
                <w:sz w:val="18"/>
                <w:szCs w:val="18"/>
              </w:rPr>
              <w:t>23</w:t>
            </w:r>
            <w:r>
              <w:rPr>
                <w:rFonts w:ascii="Calibri" w:eastAsia="Calibri" w:hAnsi="Calibri" w:cs="Calibri"/>
                <w:sz w:val="18"/>
                <w:szCs w:val="18"/>
              </w:rPr>
              <w:t>5</w:t>
            </w:r>
            <w:r w:rsidRPr="4915A024">
              <w:rPr>
                <w:rFonts w:ascii="Calibri" w:eastAsia="Calibri" w:hAnsi="Calibri" w:cs="Calibri"/>
                <w:sz w:val="18"/>
                <w:szCs w:val="18"/>
              </w:rPr>
              <w:t>.000 EUR</w:t>
            </w:r>
          </w:p>
          <w:p w14:paraId="410A8DAA" w14:textId="7E88C84B" w:rsidR="00B558F8" w:rsidRPr="00320DED" w:rsidRDefault="00B558F8" w:rsidP="00B558F8">
            <w:pPr>
              <w:rPr>
                <w:rFonts w:ascii="Calibri" w:eastAsia="Calibri" w:hAnsi="Calibri" w:cs="Calibri"/>
                <w:sz w:val="18"/>
                <w:szCs w:val="18"/>
              </w:rPr>
            </w:pPr>
            <w:r w:rsidRPr="00320DED">
              <w:rPr>
                <w:rFonts w:ascii="Calibri" w:eastAsia="Calibri" w:hAnsi="Calibri" w:cs="Calibri"/>
                <w:sz w:val="18"/>
                <w:szCs w:val="18"/>
              </w:rPr>
              <w:t>R2/</w:t>
            </w:r>
            <w:r w:rsidR="001A7AA7">
              <w:rPr>
                <w:rFonts w:ascii="Calibri" w:eastAsia="Calibri" w:hAnsi="Calibri" w:cs="Calibri"/>
                <w:sz w:val="18"/>
                <w:szCs w:val="18"/>
              </w:rPr>
              <w:t>B</w:t>
            </w:r>
            <w:r w:rsidRPr="00320DED">
              <w:rPr>
                <w:rFonts w:ascii="Calibri" w:eastAsia="Calibri" w:hAnsi="Calibri" w:cs="Calibri"/>
                <w:sz w:val="18"/>
                <w:szCs w:val="18"/>
              </w:rPr>
              <w:t>020</w:t>
            </w:r>
            <w:r w:rsidR="001A7AA7">
              <w:rPr>
                <w:rFonts w:ascii="Calibri" w:eastAsia="Calibri" w:hAnsi="Calibri" w:cs="Calibri"/>
                <w:sz w:val="18"/>
                <w:szCs w:val="18"/>
              </w:rPr>
              <w:t>2</w:t>
            </w:r>
            <w:r w:rsidRPr="00320DED">
              <w:rPr>
                <w:rFonts w:ascii="Calibri" w:eastAsia="Calibri" w:hAnsi="Calibri" w:cs="Calibri"/>
                <w:sz w:val="18"/>
                <w:szCs w:val="18"/>
              </w:rPr>
              <w:t xml:space="preserve">01 – </w:t>
            </w:r>
            <w:r w:rsidR="00D66270">
              <w:rPr>
                <w:rFonts w:ascii="Calibri" w:eastAsia="Calibri" w:hAnsi="Calibri" w:cs="Calibri"/>
                <w:sz w:val="18"/>
                <w:szCs w:val="18"/>
              </w:rPr>
              <w:t>1</w:t>
            </w:r>
            <w:r w:rsidRPr="00320DED">
              <w:rPr>
                <w:rFonts w:ascii="Calibri" w:eastAsia="Calibri" w:hAnsi="Calibri" w:cs="Calibri"/>
                <w:sz w:val="18"/>
                <w:szCs w:val="18"/>
              </w:rPr>
              <w:t>00.000 €</w:t>
            </w:r>
          </w:p>
          <w:p w14:paraId="4CE98866" w14:textId="6F2C5AB2" w:rsidR="00B558F8" w:rsidRPr="0070735D" w:rsidRDefault="00B558F8" w:rsidP="00B558F8">
            <w:pPr>
              <w:rPr>
                <w:rFonts w:ascii="Calibri" w:eastAsia="Calibri" w:hAnsi="Calibri" w:cs="Calibri"/>
                <w:sz w:val="18"/>
                <w:szCs w:val="18"/>
              </w:rPr>
            </w:pPr>
            <w:r w:rsidRPr="0070735D">
              <w:rPr>
                <w:rFonts w:ascii="Calibri" w:eastAsia="Calibri" w:hAnsi="Calibri" w:cs="Calibri"/>
                <w:sz w:val="18"/>
                <w:szCs w:val="18"/>
              </w:rPr>
              <w:t>R2/</w:t>
            </w:r>
            <w:r w:rsidR="001A7AA7">
              <w:rPr>
                <w:rFonts w:ascii="Calibri" w:eastAsia="Calibri" w:hAnsi="Calibri" w:cs="Calibri"/>
                <w:sz w:val="18"/>
                <w:szCs w:val="18"/>
              </w:rPr>
              <w:t>B</w:t>
            </w:r>
            <w:r w:rsidRPr="0070735D">
              <w:rPr>
                <w:rFonts w:ascii="Calibri" w:eastAsia="Calibri" w:hAnsi="Calibri" w:cs="Calibri"/>
                <w:sz w:val="18"/>
                <w:szCs w:val="18"/>
              </w:rPr>
              <w:t>020</w:t>
            </w:r>
            <w:r w:rsidR="001A7AA7">
              <w:rPr>
                <w:rFonts w:ascii="Calibri" w:eastAsia="Calibri" w:hAnsi="Calibri" w:cs="Calibri"/>
                <w:sz w:val="18"/>
                <w:szCs w:val="18"/>
              </w:rPr>
              <w:t>2</w:t>
            </w:r>
            <w:r w:rsidRPr="0070735D">
              <w:rPr>
                <w:rFonts w:ascii="Calibri" w:eastAsia="Calibri" w:hAnsi="Calibri" w:cs="Calibri"/>
                <w:sz w:val="18"/>
                <w:szCs w:val="18"/>
              </w:rPr>
              <w:t xml:space="preserve">02 – </w:t>
            </w:r>
            <w:r>
              <w:rPr>
                <w:rFonts w:ascii="Calibri" w:eastAsia="Calibri" w:hAnsi="Calibri" w:cs="Calibri"/>
                <w:sz w:val="18"/>
                <w:szCs w:val="18"/>
              </w:rPr>
              <w:t>125</w:t>
            </w:r>
            <w:r w:rsidRPr="0070735D">
              <w:rPr>
                <w:rFonts w:ascii="Calibri" w:eastAsia="Calibri" w:hAnsi="Calibri" w:cs="Calibri"/>
                <w:sz w:val="18"/>
                <w:szCs w:val="18"/>
              </w:rPr>
              <w:t>.000 €</w:t>
            </w:r>
          </w:p>
          <w:p w14:paraId="3622A27F" w14:textId="7C820FC0" w:rsidR="00B558F8" w:rsidRDefault="00B558F8" w:rsidP="00B558F8">
            <w:pPr>
              <w:rPr>
                <w:rFonts w:ascii="Calibri" w:eastAsia="Calibri" w:hAnsi="Calibri" w:cs="Calibri"/>
                <w:sz w:val="18"/>
                <w:szCs w:val="18"/>
              </w:rPr>
            </w:pPr>
            <w:r w:rsidRPr="0070735D">
              <w:rPr>
                <w:rFonts w:ascii="Calibri" w:eastAsia="Calibri" w:hAnsi="Calibri" w:cs="Calibri"/>
                <w:sz w:val="18"/>
                <w:szCs w:val="18"/>
              </w:rPr>
              <w:t>R2/</w:t>
            </w:r>
            <w:r w:rsidR="001A7AA7">
              <w:rPr>
                <w:rFonts w:ascii="Calibri" w:eastAsia="Calibri" w:hAnsi="Calibri" w:cs="Calibri"/>
                <w:sz w:val="18"/>
                <w:szCs w:val="18"/>
              </w:rPr>
              <w:t>B</w:t>
            </w:r>
            <w:r w:rsidRPr="0070735D">
              <w:rPr>
                <w:rFonts w:ascii="Calibri" w:eastAsia="Calibri" w:hAnsi="Calibri" w:cs="Calibri"/>
                <w:sz w:val="18"/>
                <w:szCs w:val="18"/>
              </w:rPr>
              <w:t>020</w:t>
            </w:r>
            <w:r w:rsidR="000C6627">
              <w:rPr>
                <w:rFonts w:ascii="Calibri" w:eastAsia="Calibri" w:hAnsi="Calibri" w:cs="Calibri"/>
                <w:sz w:val="18"/>
                <w:szCs w:val="18"/>
              </w:rPr>
              <w:t>3</w:t>
            </w:r>
            <w:r w:rsidRPr="0070735D">
              <w:rPr>
                <w:rFonts w:ascii="Calibri" w:eastAsia="Calibri" w:hAnsi="Calibri" w:cs="Calibri"/>
                <w:sz w:val="18"/>
                <w:szCs w:val="18"/>
              </w:rPr>
              <w:t>0</w:t>
            </w:r>
            <w:r w:rsidR="000C6627">
              <w:rPr>
                <w:rFonts w:ascii="Calibri" w:eastAsia="Calibri" w:hAnsi="Calibri" w:cs="Calibri"/>
                <w:sz w:val="18"/>
                <w:szCs w:val="18"/>
              </w:rPr>
              <w:t>1</w:t>
            </w:r>
            <w:r w:rsidRPr="0070735D">
              <w:rPr>
                <w:rFonts w:ascii="Calibri" w:eastAsia="Calibri" w:hAnsi="Calibri" w:cs="Calibri"/>
                <w:sz w:val="18"/>
                <w:szCs w:val="18"/>
              </w:rPr>
              <w:t xml:space="preserve"> – </w:t>
            </w:r>
            <w:r>
              <w:rPr>
                <w:rFonts w:ascii="Calibri" w:eastAsia="Calibri" w:hAnsi="Calibri" w:cs="Calibri"/>
                <w:sz w:val="18"/>
                <w:szCs w:val="18"/>
              </w:rPr>
              <w:t>1</w:t>
            </w:r>
            <w:r w:rsidRPr="0070735D">
              <w:rPr>
                <w:rFonts w:ascii="Calibri" w:eastAsia="Calibri" w:hAnsi="Calibri" w:cs="Calibri"/>
                <w:sz w:val="18"/>
                <w:szCs w:val="18"/>
              </w:rPr>
              <w:t>0.000 €</w:t>
            </w:r>
          </w:p>
          <w:p w14:paraId="69C0BC20" w14:textId="77777777" w:rsidR="00B558F8" w:rsidRPr="00E506B0" w:rsidRDefault="00B558F8" w:rsidP="00B558F8">
            <w:pPr>
              <w:rPr>
                <w:rFonts w:ascii="Calibri" w:eastAsia="Calibri" w:hAnsi="Calibri" w:cs="Calibri"/>
                <w:sz w:val="18"/>
                <w:szCs w:val="18"/>
              </w:rPr>
            </w:pPr>
          </w:p>
          <w:p w14:paraId="5FB0AD02" w14:textId="77777777" w:rsidR="00B558F8" w:rsidRDefault="00B558F8" w:rsidP="00B558F8">
            <w:pPr>
              <w:rPr>
                <w:rFonts w:ascii="Calibri" w:eastAsia="Calibri" w:hAnsi="Calibri" w:cs="Calibri"/>
                <w:b/>
                <w:bCs/>
                <w:sz w:val="18"/>
                <w:szCs w:val="18"/>
              </w:rPr>
            </w:pPr>
          </w:p>
        </w:tc>
        <w:tc>
          <w:tcPr>
            <w:tcW w:w="2551" w:type="dxa"/>
            <w:tcBorders>
              <w:top w:val="single" w:sz="8" w:space="0" w:color="auto"/>
              <w:left w:val="single" w:sz="8" w:space="0" w:color="auto"/>
              <w:bottom w:val="single" w:sz="8" w:space="0" w:color="auto"/>
              <w:right w:val="single" w:sz="8" w:space="0" w:color="auto"/>
            </w:tcBorders>
          </w:tcPr>
          <w:p w14:paraId="21FDF73C" w14:textId="716BEFBF" w:rsidR="00B558F8" w:rsidRPr="003E0E1C" w:rsidRDefault="00B558F8" w:rsidP="00B558F8">
            <w:pPr>
              <w:spacing w:line="257" w:lineRule="auto"/>
              <w:rPr>
                <w:rFonts w:ascii="Calibri" w:eastAsia="Calibri" w:hAnsi="Calibri" w:cs="Calibri"/>
                <w:b/>
                <w:bCs/>
                <w:sz w:val="18"/>
                <w:szCs w:val="18"/>
              </w:rPr>
            </w:pPr>
            <w:proofErr w:type="spellStart"/>
            <w:r w:rsidRPr="003E0E1C">
              <w:rPr>
                <w:rFonts w:ascii="Calibri" w:eastAsia="Calibri" w:hAnsi="Calibri" w:cs="Calibri"/>
                <w:b/>
                <w:bCs/>
                <w:sz w:val="18"/>
                <w:szCs w:val="18"/>
              </w:rPr>
              <w:t>Csub</w:t>
            </w:r>
            <w:proofErr w:type="spellEnd"/>
            <w:r w:rsidRPr="003E0E1C">
              <w:rPr>
                <w:rFonts w:ascii="Calibri" w:eastAsia="Calibri" w:hAnsi="Calibri" w:cs="Calibri"/>
                <w:b/>
                <w:bCs/>
                <w:sz w:val="18"/>
                <w:szCs w:val="18"/>
              </w:rPr>
              <w:t xml:space="preserve"> en octroi direct </w:t>
            </w:r>
          </w:p>
          <w:p w14:paraId="1BC4B027" w14:textId="5A779A28" w:rsidR="7EF0AE69" w:rsidRDefault="7EF0AE69" w:rsidP="7EF0AE69">
            <w:pPr>
              <w:spacing w:line="257" w:lineRule="auto"/>
              <w:rPr>
                <w:rFonts w:ascii="Calibri" w:eastAsia="Calibri" w:hAnsi="Calibri" w:cs="Calibri"/>
                <w:b/>
                <w:bCs/>
                <w:sz w:val="18"/>
                <w:szCs w:val="18"/>
              </w:rPr>
            </w:pPr>
          </w:p>
          <w:p w14:paraId="270289F2" w14:textId="54D965A0" w:rsidR="00B558F8" w:rsidRDefault="00B558F8" w:rsidP="00B558F8">
            <w:pPr>
              <w:spacing w:line="257" w:lineRule="auto"/>
              <w:rPr>
                <w:rFonts w:ascii="Calibri" w:eastAsia="Calibri" w:hAnsi="Calibri" w:cs="Calibri"/>
                <w:sz w:val="18"/>
                <w:szCs w:val="18"/>
              </w:rPr>
            </w:pPr>
            <w:r w:rsidRPr="40E398C1">
              <w:rPr>
                <w:rFonts w:ascii="Calibri" w:eastAsia="Calibri" w:hAnsi="Calibri" w:cs="Calibri"/>
                <w:sz w:val="18"/>
                <w:szCs w:val="18"/>
              </w:rPr>
              <w:t xml:space="preserve">- </w:t>
            </w:r>
            <w:r w:rsidRPr="00393761">
              <w:rPr>
                <w:rFonts w:ascii="Calibri" w:eastAsia="Calibri" w:hAnsi="Calibri" w:cs="Calibri"/>
                <w:sz w:val="18"/>
                <w:szCs w:val="18"/>
              </w:rPr>
              <w:t xml:space="preserve">Appel à </w:t>
            </w:r>
            <w:proofErr w:type="gramStart"/>
            <w:r w:rsidRPr="00393761">
              <w:rPr>
                <w:rFonts w:ascii="Calibri" w:eastAsia="Calibri" w:hAnsi="Calibri" w:cs="Calibri"/>
                <w:sz w:val="18"/>
                <w:szCs w:val="18"/>
              </w:rPr>
              <w:t>projets  et</w:t>
            </w:r>
            <w:proofErr w:type="gramEnd"/>
            <w:r w:rsidRPr="00393761">
              <w:rPr>
                <w:rFonts w:ascii="Calibri" w:eastAsia="Calibri" w:hAnsi="Calibri" w:cs="Calibri"/>
                <w:sz w:val="18"/>
                <w:szCs w:val="18"/>
              </w:rPr>
              <w:t xml:space="preserve"> accompagnement des porteurs des projets incubés</w:t>
            </w:r>
            <w:r>
              <w:rPr>
                <w:rFonts w:ascii="Calibri" w:eastAsia="Calibri" w:hAnsi="Calibri" w:cs="Calibri"/>
                <w:sz w:val="18"/>
                <w:szCs w:val="18"/>
              </w:rPr>
              <w:t xml:space="preserve"> (</w:t>
            </w:r>
            <w:r w:rsidR="000C6627" w:rsidRPr="00320DED">
              <w:rPr>
                <w:rFonts w:ascii="Calibri" w:eastAsia="Calibri" w:hAnsi="Calibri" w:cs="Calibri"/>
                <w:sz w:val="18"/>
                <w:szCs w:val="18"/>
              </w:rPr>
              <w:t>R2/</w:t>
            </w:r>
            <w:r w:rsidR="000C6627">
              <w:rPr>
                <w:rFonts w:ascii="Calibri" w:eastAsia="Calibri" w:hAnsi="Calibri" w:cs="Calibri"/>
                <w:sz w:val="18"/>
                <w:szCs w:val="18"/>
              </w:rPr>
              <w:t>B</w:t>
            </w:r>
            <w:r w:rsidR="000C6627" w:rsidRPr="00320DED">
              <w:rPr>
                <w:rFonts w:ascii="Calibri" w:eastAsia="Calibri" w:hAnsi="Calibri" w:cs="Calibri"/>
                <w:sz w:val="18"/>
                <w:szCs w:val="18"/>
              </w:rPr>
              <w:t>020</w:t>
            </w:r>
            <w:r w:rsidR="000C6627">
              <w:rPr>
                <w:rFonts w:ascii="Calibri" w:eastAsia="Calibri" w:hAnsi="Calibri" w:cs="Calibri"/>
                <w:sz w:val="18"/>
                <w:szCs w:val="18"/>
              </w:rPr>
              <w:t>2</w:t>
            </w:r>
            <w:r w:rsidR="000C6627" w:rsidRPr="00320DED">
              <w:rPr>
                <w:rFonts w:ascii="Calibri" w:eastAsia="Calibri" w:hAnsi="Calibri" w:cs="Calibri"/>
                <w:sz w:val="18"/>
                <w:szCs w:val="18"/>
              </w:rPr>
              <w:t>01</w:t>
            </w:r>
            <w:r>
              <w:rPr>
                <w:rFonts w:ascii="Calibri" w:eastAsia="Calibri" w:hAnsi="Calibri" w:cs="Calibri"/>
                <w:sz w:val="18"/>
                <w:szCs w:val="18"/>
              </w:rPr>
              <w:t>)</w:t>
            </w:r>
          </w:p>
          <w:p w14:paraId="2772D7E4" w14:textId="08621141" w:rsidR="00B558F8" w:rsidRDefault="00B558F8" w:rsidP="00B558F8">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393761">
              <w:rPr>
                <w:rFonts w:ascii="Calibri" w:eastAsia="Calibri" w:hAnsi="Calibri" w:cs="Calibri"/>
                <w:sz w:val="18"/>
                <w:szCs w:val="18"/>
              </w:rPr>
              <w:t>Appel à projets</w:t>
            </w:r>
            <w:r w:rsidR="0077748E">
              <w:rPr>
                <w:rFonts w:ascii="Calibri" w:eastAsia="Calibri" w:hAnsi="Calibri" w:cs="Calibri"/>
                <w:sz w:val="18"/>
                <w:szCs w:val="18"/>
              </w:rPr>
              <w:t xml:space="preserve"> </w:t>
            </w:r>
            <w:proofErr w:type="gramStart"/>
            <w:r w:rsidR="0077748E">
              <w:rPr>
                <w:rFonts w:ascii="Calibri" w:eastAsia="Calibri" w:hAnsi="Calibri" w:cs="Calibri"/>
                <w:sz w:val="18"/>
                <w:szCs w:val="18"/>
              </w:rPr>
              <w:t xml:space="preserve">pour </w:t>
            </w:r>
            <w:r w:rsidRPr="00393761">
              <w:rPr>
                <w:rFonts w:ascii="Calibri" w:eastAsia="Calibri" w:hAnsi="Calibri" w:cs="Calibri"/>
                <w:sz w:val="18"/>
                <w:szCs w:val="18"/>
              </w:rPr>
              <w:t xml:space="preserve"> accompagnement</w:t>
            </w:r>
            <w:proofErr w:type="gramEnd"/>
            <w:r w:rsidRPr="00393761">
              <w:rPr>
                <w:rFonts w:ascii="Calibri" w:eastAsia="Calibri" w:hAnsi="Calibri" w:cs="Calibri"/>
                <w:sz w:val="18"/>
                <w:szCs w:val="18"/>
              </w:rPr>
              <w:t xml:space="preserve"> des porteurs des projets incubés, et financement en hard des projets</w:t>
            </w:r>
            <w:r>
              <w:rPr>
                <w:rFonts w:ascii="Calibri" w:eastAsia="Calibri" w:hAnsi="Calibri" w:cs="Calibri"/>
                <w:sz w:val="18"/>
                <w:szCs w:val="18"/>
              </w:rPr>
              <w:t xml:space="preserve"> (R2/ </w:t>
            </w:r>
            <w:r w:rsidR="000C6627">
              <w:rPr>
                <w:rFonts w:ascii="Calibri" w:eastAsia="Calibri" w:hAnsi="Calibri" w:cs="Calibri"/>
                <w:sz w:val="18"/>
                <w:szCs w:val="18"/>
              </w:rPr>
              <w:t>B</w:t>
            </w:r>
            <w:r w:rsidR="000C6627" w:rsidRPr="0070735D">
              <w:rPr>
                <w:rFonts w:ascii="Calibri" w:eastAsia="Calibri" w:hAnsi="Calibri" w:cs="Calibri"/>
                <w:sz w:val="18"/>
                <w:szCs w:val="18"/>
              </w:rPr>
              <w:t>020</w:t>
            </w:r>
            <w:r w:rsidR="000C6627">
              <w:rPr>
                <w:rFonts w:ascii="Calibri" w:eastAsia="Calibri" w:hAnsi="Calibri" w:cs="Calibri"/>
                <w:sz w:val="18"/>
                <w:szCs w:val="18"/>
              </w:rPr>
              <w:t>2</w:t>
            </w:r>
            <w:r w:rsidR="000C6627" w:rsidRPr="0070735D">
              <w:rPr>
                <w:rFonts w:ascii="Calibri" w:eastAsia="Calibri" w:hAnsi="Calibri" w:cs="Calibri"/>
                <w:sz w:val="18"/>
                <w:szCs w:val="18"/>
              </w:rPr>
              <w:t>02</w:t>
            </w:r>
            <w:r>
              <w:rPr>
                <w:rFonts w:ascii="Calibri" w:eastAsia="Calibri" w:hAnsi="Calibri" w:cs="Calibri"/>
                <w:sz w:val="18"/>
                <w:szCs w:val="18"/>
              </w:rPr>
              <w:t>)</w:t>
            </w:r>
          </w:p>
          <w:p w14:paraId="17EA0590" w14:textId="3903B915" w:rsidR="00B558F8" w:rsidRPr="00AA0033" w:rsidRDefault="00B558F8" w:rsidP="00B558F8">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DA40D1">
              <w:rPr>
                <w:rFonts w:ascii="Calibri" w:eastAsia="Calibri" w:hAnsi="Calibri" w:cs="Calibri"/>
                <w:sz w:val="18"/>
                <w:szCs w:val="18"/>
              </w:rPr>
              <w:t>Accélération de MPE existantes</w:t>
            </w:r>
            <w:r>
              <w:rPr>
                <w:rFonts w:ascii="Calibri" w:eastAsia="Calibri" w:hAnsi="Calibri" w:cs="Calibri"/>
                <w:sz w:val="18"/>
                <w:szCs w:val="18"/>
              </w:rPr>
              <w:t xml:space="preserve"> (</w:t>
            </w:r>
            <w:r w:rsidRPr="40E398C1">
              <w:rPr>
                <w:rFonts w:ascii="Calibri" w:eastAsia="Calibri" w:hAnsi="Calibri" w:cs="Calibri"/>
                <w:sz w:val="18"/>
                <w:szCs w:val="18"/>
              </w:rPr>
              <w:t>R</w:t>
            </w:r>
            <w:r>
              <w:rPr>
                <w:rFonts w:ascii="Calibri" w:eastAsia="Calibri" w:hAnsi="Calibri" w:cs="Calibri"/>
                <w:sz w:val="18"/>
                <w:szCs w:val="18"/>
              </w:rPr>
              <w:t>2/</w:t>
            </w:r>
            <w:r w:rsidR="000C6627">
              <w:rPr>
                <w:rFonts w:ascii="Calibri" w:eastAsia="Calibri" w:hAnsi="Calibri" w:cs="Calibri"/>
                <w:sz w:val="18"/>
                <w:szCs w:val="18"/>
              </w:rPr>
              <w:t xml:space="preserve"> B</w:t>
            </w:r>
            <w:r w:rsidR="000C6627" w:rsidRPr="0070735D">
              <w:rPr>
                <w:rFonts w:ascii="Calibri" w:eastAsia="Calibri" w:hAnsi="Calibri" w:cs="Calibri"/>
                <w:sz w:val="18"/>
                <w:szCs w:val="18"/>
              </w:rPr>
              <w:t>020</w:t>
            </w:r>
            <w:r w:rsidR="000C6627">
              <w:rPr>
                <w:rFonts w:ascii="Calibri" w:eastAsia="Calibri" w:hAnsi="Calibri" w:cs="Calibri"/>
                <w:sz w:val="18"/>
                <w:szCs w:val="18"/>
              </w:rPr>
              <w:t>3</w:t>
            </w:r>
            <w:r w:rsidR="000C6627" w:rsidRPr="0070735D">
              <w:rPr>
                <w:rFonts w:ascii="Calibri" w:eastAsia="Calibri" w:hAnsi="Calibri" w:cs="Calibri"/>
                <w:sz w:val="18"/>
                <w:szCs w:val="18"/>
              </w:rPr>
              <w:t>0</w:t>
            </w:r>
            <w:r w:rsidR="000C6627">
              <w:rPr>
                <w:rFonts w:ascii="Calibri" w:eastAsia="Calibri" w:hAnsi="Calibri" w:cs="Calibri"/>
                <w:sz w:val="18"/>
                <w:szCs w:val="18"/>
              </w:rPr>
              <w:t>1</w:t>
            </w:r>
            <w:r>
              <w:rPr>
                <w:rFonts w:ascii="Calibri" w:eastAsia="Calibri" w:hAnsi="Calibri" w:cs="Calibri"/>
                <w:sz w:val="18"/>
                <w:szCs w:val="18"/>
              </w:rPr>
              <w:t>)</w:t>
            </w:r>
            <w:r w:rsidRPr="40E398C1">
              <w:rPr>
                <w:rFonts w:ascii="Calibri" w:eastAsia="Calibri" w:hAnsi="Calibri" w:cs="Calibri"/>
                <w:sz w:val="18"/>
                <w:szCs w:val="18"/>
              </w:rPr>
              <w:t xml:space="preserve"> </w:t>
            </w:r>
          </w:p>
        </w:tc>
        <w:tc>
          <w:tcPr>
            <w:tcW w:w="4253" w:type="dxa"/>
            <w:tcBorders>
              <w:top w:val="single" w:sz="8" w:space="0" w:color="auto"/>
              <w:left w:val="single" w:sz="8" w:space="0" w:color="auto"/>
              <w:bottom w:val="single" w:sz="8" w:space="0" w:color="auto"/>
              <w:right w:val="single" w:sz="8" w:space="0" w:color="auto"/>
            </w:tcBorders>
          </w:tcPr>
          <w:p w14:paraId="1560AC71" w14:textId="77777777" w:rsidR="00B558F8" w:rsidRDefault="00480817" w:rsidP="00B558F8">
            <w:pPr>
              <w:spacing w:line="288" w:lineRule="auto"/>
              <w:rPr>
                <w:rFonts w:ascii="Calibri" w:eastAsia="Calibri" w:hAnsi="Calibri" w:cs="Calibri"/>
                <w:sz w:val="18"/>
                <w:szCs w:val="18"/>
              </w:rPr>
            </w:pPr>
            <w:r>
              <w:rPr>
                <w:rFonts w:ascii="Calibri" w:eastAsia="Calibri" w:hAnsi="Calibri" w:cs="Calibri"/>
                <w:sz w:val="18"/>
                <w:szCs w:val="18"/>
              </w:rPr>
              <w:t xml:space="preserve">Voir argumentation FEC de Lubumbashi. </w:t>
            </w:r>
          </w:p>
          <w:p w14:paraId="5C4C77F9" w14:textId="7A834396" w:rsidR="002A6E1D" w:rsidRDefault="002A6E1D" w:rsidP="00B558F8">
            <w:pPr>
              <w:spacing w:line="288" w:lineRule="auto"/>
              <w:rPr>
                <w:rFonts w:ascii="Calibri" w:eastAsia="Calibri" w:hAnsi="Calibri" w:cs="Calibri"/>
                <w:sz w:val="18"/>
                <w:szCs w:val="18"/>
              </w:rPr>
            </w:pPr>
            <w:r>
              <w:rPr>
                <w:rFonts w:ascii="Calibri" w:eastAsia="Calibri" w:hAnsi="Calibri" w:cs="Calibri"/>
                <w:sz w:val="18"/>
                <w:szCs w:val="18"/>
              </w:rPr>
              <w:t xml:space="preserve">La FEC </w:t>
            </w:r>
            <w:r w:rsidR="001377A5">
              <w:rPr>
                <w:rFonts w:ascii="Calibri" w:eastAsia="Calibri" w:hAnsi="Calibri" w:cs="Calibri"/>
                <w:sz w:val="18"/>
                <w:szCs w:val="18"/>
              </w:rPr>
              <w:t xml:space="preserve">de Kolwezi </w:t>
            </w:r>
            <w:r>
              <w:rPr>
                <w:rFonts w:ascii="Calibri" w:eastAsia="Calibri" w:hAnsi="Calibri" w:cs="Calibri"/>
                <w:sz w:val="18"/>
                <w:szCs w:val="18"/>
              </w:rPr>
              <w:t xml:space="preserve">représente un nouveau partenaire dans le cadre de ce portefeuille et jouera le </w:t>
            </w:r>
            <w:r w:rsidR="001377A5">
              <w:rPr>
                <w:rFonts w:ascii="Calibri" w:eastAsia="Calibri" w:hAnsi="Calibri" w:cs="Calibri"/>
                <w:sz w:val="18"/>
                <w:szCs w:val="18"/>
              </w:rPr>
              <w:t>même</w:t>
            </w:r>
            <w:r>
              <w:rPr>
                <w:rFonts w:ascii="Calibri" w:eastAsia="Calibri" w:hAnsi="Calibri" w:cs="Calibri"/>
                <w:sz w:val="18"/>
                <w:szCs w:val="18"/>
              </w:rPr>
              <w:t xml:space="preserve"> </w:t>
            </w:r>
            <w:r w:rsidR="001377A5">
              <w:rPr>
                <w:rFonts w:ascii="Calibri" w:eastAsia="Calibri" w:hAnsi="Calibri" w:cs="Calibri"/>
                <w:sz w:val="18"/>
                <w:szCs w:val="18"/>
              </w:rPr>
              <w:t>rôle</w:t>
            </w:r>
            <w:r>
              <w:rPr>
                <w:rFonts w:ascii="Calibri" w:eastAsia="Calibri" w:hAnsi="Calibri" w:cs="Calibri"/>
                <w:sz w:val="18"/>
                <w:szCs w:val="18"/>
              </w:rPr>
              <w:t xml:space="preserve"> que la FEC de Lubumbashi. </w:t>
            </w:r>
          </w:p>
          <w:p w14:paraId="74B0DE59" w14:textId="77777777" w:rsidR="006A3CB8" w:rsidRDefault="006A3CB8" w:rsidP="006A3CB8">
            <w:pPr>
              <w:rPr>
                <w:rFonts w:ascii="Calibri" w:eastAsia="Calibri" w:hAnsi="Calibri" w:cs="Calibri"/>
                <w:sz w:val="18"/>
                <w:szCs w:val="18"/>
              </w:rPr>
            </w:pPr>
            <w:r>
              <w:rPr>
                <w:rFonts w:ascii="Calibri" w:eastAsia="Calibri" w:hAnsi="Calibri" w:cs="Calibri"/>
                <w:sz w:val="18"/>
                <w:szCs w:val="18"/>
              </w:rPr>
              <w:t xml:space="preserve">NB : ce budget inclut un renforcement de capacité de la FEC contenu de la récente naissance du bureau. </w:t>
            </w:r>
          </w:p>
          <w:p w14:paraId="07E42501" w14:textId="75067FC5" w:rsidR="00480817" w:rsidRPr="314C3369" w:rsidRDefault="00480817" w:rsidP="00B558F8">
            <w:pPr>
              <w:spacing w:line="288" w:lineRule="auto"/>
              <w:rPr>
                <w:rFonts w:ascii="Calibri" w:eastAsia="Calibri" w:hAnsi="Calibri" w:cs="Calibri"/>
                <w:sz w:val="18"/>
                <w:szCs w:val="18"/>
              </w:rPr>
            </w:pPr>
          </w:p>
        </w:tc>
      </w:tr>
      <w:tr w:rsidR="00B558F8" w:rsidRPr="006E63FB" w14:paraId="4B9BB92F" w14:textId="77777777" w:rsidTr="00A85DE4">
        <w:trPr>
          <w:trHeight w:val="285"/>
        </w:trPr>
        <w:tc>
          <w:tcPr>
            <w:tcW w:w="2694" w:type="dxa"/>
            <w:tcBorders>
              <w:top w:val="single" w:sz="8" w:space="0" w:color="auto"/>
              <w:left w:val="single" w:sz="8" w:space="0" w:color="auto"/>
              <w:bottom w:val="single" w:sz="8" w:space="0" w:color="auto"/>
              <w:right w:val="single" w:sz="8" w:space="0" w:color="auto"/>
            </w:tcBorders>
          </w:tcPr>
          <w:p w14:paraId="6D21856F" w14:textId="37F2942A" w:rsidR="00B558F8" w:rsidRPr="0008277B" w:rsidRDefault="00B558F8" w:rsidP="00B558F8">
            <w:pPr>
              <w:spacing w:line="288" w:lineRule="auto"/>
              <w:jc w:val="left"/>
              <w:rPr>
                <w:rFonts w:ascii="Calibri" w:eastAsia="Calibri" w:hAnsi="Calibri" w:cs="Calibri"/>
                <w:b/>
                <w:bCs/>
                <w:sz w:val="18"/>
                <w:szCs w:val="18"/>
              </w:rPr>
            </w:pPr>
            <w:r w:rsidRPr="4915A024">
              <w:rPr>
                <w:rFonts w:ascii="Calibri" w:eastAsia="Calibri" w:hAnsi="Calibri" w:cs="Calibri"/>
                <w:b/>
                <w:bCs/>
                <w:sz w:val="18"/>
                <w:szCs w:val="18"/>
              </w:rPr>
              <w:t>INPP</w:t>
            </w:r>
            <w:r w:rsidR="00563FED">
              <w:rPr>
                <w:rFonts w:ascii="Calibri" w:eastAsia="Calibri" w:hAnsi="Calibri" w:cs="Calibri"/>
                <w:b/>
                <w:bCs/>
                <w:sz w:val="18"/>
                <w:szCs w:val="18"/>
              </w:rPr>
              <w:t xml:space="preserve"> de Lubumbashi</w:t>
            </w:r>
            <w:r w:rsidRPr="4915A024">
              <w:rPr>
                <w:rFonts w:ascii="Calibri" w:eastAsia="Calibri" w:hAnsi="Calibri" w:cs="Calibri"/>
                <w:b/>
                <w:bCs/>
                <w:sz w:val="18"/>
                <w:szCs w:val="18"/>
              </w:rPr>
              <w:t xml:space="preserve"> </w:t>
            </w:r>
          </w:p>
          <w:p w14:paraId="4F66E180" w14:textId="67CB8C6D" w:rsidR="00B558F8" w:rsidRDefault="00B558F8" w:rsidP="00B558F8">
            <w:pPr>
              <w:spacing w:line="288" w:lineRule="auto"/>
              <w:jc w:val="left"/>
              <w:rPr>
                <w:rFonts w:ascii="Calibri" w:eastAsia="Calibri" w:hAnsi="Calibri" w:cs="Calibri"/>
                <w:sz w:val="18"/>
                <w:szCs w:val="18"/>
              </w:rPr>
            </w:pPr>
            <w:r w:rsidRPr="00070037">
              <w:rPr>
                <w:rFonts w:ascii="Calibri" w:eastAsia="Calibri" w:hAnsi="Calibri" w:cs="Calibri"/>
                <w:sz w:val="18"/>
                <w:szCs w:val="18"/>
              </w:rPr>
              <w:t xml:space="preserve">Budget : 50.000 </w:t>
            </w:r>
          </w:p>
          <w:p w14:paraId="6E3C97BD" w14:textId="64561B51" w:rsidR="00B558F8" w:rsidRPr="005D3961" w:rsidRDefault="00B558F8" w:rsidP="00B558F8">
            <w:pPr>
              <w:spacing w:line="288" w:lineRule="auto"/>
              <w:jc w:val="left"/>
              <w:rPr>
                <w:rFonts w:ascii="Calibri" w:eastAsia="Calibri" w:hAnsi="Calibri" w:cs="Calibri"/>
                <w:b/>
                <w:bCs/>
                <w:sz w:val="18"/>
                <w:szCs w:val="18"/>
              </w:rPr>
            </w:pPr>
            <w:r w:rsidRPr="4915A024">
              <w:rPr>
                <w:rFonts w:ascii="Calibri" w:eastAsia="Calibri" w:hAnsi="Calibri" w:cs="Calibri"/>
                <w:sz w:val="18"/>
                <w:szCs w:val="18"/>
              </w:rPr>
              <w:t>R1/A010103</w:t>
            </w:r>
          </w:p>
        </w:tc>
        <w:tc>
          <w:tcPr>
            <w:tcW w:w="2551" w:type="dxa"/>
            <w:tcBorders>
              <w:top w:val="single" w:sz="8" w:space="0" w:color="auto"/>
              <w:left w:val="single" w:sz="8" w:space="0" w:color="auto"/>
              <w:bottom w:val="single" w:sz="8" w:space="0" w:color="auto"/>
              <w:right w:val="single" w:sz="8" w:space="0" w:color="auto"/>
            </w:tcBorders>
          </w:tcPr>
          <w:p w14:paraId="25960CBF" w14:textId="353CB28C" w:rsidR="00B558F8" w:rsidRPr="001959C2" w:rsidRDefault="00B558F8" w:rsidP="00B558F8">
            <w:pPr>
              <w:spacing w:line="257" w:lineRule="auto"/>
              <w:rPr>
                <w:rFonts w:ascii="Calibri" w:eastAsia="Calibri" w:hAnsi="Calibri" w:cs="Calibri"/>
                <w:b/>
                <w:bCs/>
                <w:sz w:val="18"/>
                <w:szCs w:val="18"/>
              </w:rPr>
            </w:pPr>
            <w:proofErr w:type="spellStart"/>
            <w:r w:rsidRPr="001959C2">
              <w:rPr>
                <w:rFonts w:ascii="Calibri" w:eastAsia="Calibri" w:hAnsi="Calibri" w:cs="Calibri"/>
                <w:b/>
                <w:bCs/>
                <w:sz w:val="18"/>
                <w:szCs w:val="18"/>
              </w:rPr>
              <w:t>Csub</w:t>
            </w:r>
            <w:proofErr w:type="spellEnd"/>
            <w:r w:rsidRPr="001959C2">
              <w:rPr>
                <w:rFonts w:ascii="Calibri" w:eastAsia="Calibri" w:hAnsi="Calibri" w:cs="Calibri"/>
                <w:b/>
                <w:bCs/>
                <w:sz w:val="18"/>
                <w:szCs w:val="18"/>
              </w:rPr>
              <w:t xml:space="preserve"> en octroi direct  </w:t>
            </w:r>
          </w:p>
          <w:p w14:paraId="6B16A696" w14:textId="1FC55147" w:rsidR="7EF0AE69" w:rsidRDefault="7EF0AE69" w:rsidP="7EF0AE69">
            <w:pPr>
              <w:spacing w:line="257" w:lineRule="auto"/>
              <w:rPr>
                <w:rFonts w:ascii="Calibri" w:eastAsia="Calibri" w:hAnsi="Calibri" w:cs="Calibri"/>
                <w:b/>
                <w:bCs/>
                <w:sz w:val="18"/>
                <w:szCs w:val="18"/>
              </w:rPr>
            </w:pPr>
          </w:p>
          <w:p w14:paraId="2E7279F2" w14:textId="332D126E" w:rsidR="00B558F8" w:rsidRDefault="00B558F8" w:rsidP="00B558F8">
            <w:pPr>
              <w:spacing w:line="257" w:lineRule="auto"/>
              <w:rPr>
                <w:rFonts w:ascii="Calibri" w:eastAsia="Calibri" w:hAnsi="Calibri" w:cs="Calibri"/>
                <w:sz w:val="18"/>
                <w:szCs w:val="18"/>
              </w:rPr>
            </w:pPr>
            <w:r w:rsidRPr="005D3961">
              <w:rPr>
                <w:rFonts w:ascii="Calibri" w:eastAsia="Calibri" w:hAnsi="Calibri" w:cs="Calibri"/>
                <w:sz w:val="18"/>
                <w:szCs w:val="18"/>
              </w:rPr>
              <w:t xml:space="preserve">Assurer la provision en équipements, consommables et réhabilitation légère pour la mise en œuvre de l'offre de formation </w:t>
            </w:r>
            <w:r>
              <w:rPr>
                <w:rFonts w:ascii="Calibri" w:eastAsia="Calibri" w:hAnsi="Calibri" w:cs="Calibri"/>
                <w:sz w:val="18"/>
                <w:szCs w:val="18"/>
              </w:rPr>
              <w:t>(</w:t>
            </w:r>
            <w:r w:rsidRPr="005D3961">
              <w:rPr>
                <w:rFonts w:ascii="Calibri" w:eastAsia="Calibri" w:hAnsi="Calibri" w:cs="Calibri"/>
                <w:sz w:val="18"/>
                <w:szCs w:val="18"/>
              </w:rPr>
              <w:t>R1/A010103</w:t>
            </w:r>
            <w:r>
              <w:rPr>
                <w:rFonts w:ascii="Calibri" w:eastAsia="Calibri" w:hAnsi="Calibri" w:cs="Calibri"/>
                <w:sz w:val="18"/>
                <w:szCs w:val="18"/>
              </w:rPr>
              <w:t>)</w:t>
            </w:r>
          </w:p>
          <w:p w14:paraId="0873C233" w14:textId="78BD1167" w:rsidR="00B558F8" w:rsidRPr="006E63FB" w:rsidRDefault="00B558F8" w:rsidP="00B558F8">
            <w:pPr>
              <w:spacing w:line="257" w:lineRule="auto"/>
              <w:rPr>
                <w:rFonts w:ascii="Calibri" w:eastAsia="Calibri" w:hAnsi="Calibri" w:cs="Calibri"/>
                <w:sz w:val="18"/>
                <w:szCs w:val="18"/>
              </w:rPr>
            </w:pPr>
          </w:p>
        </w:tc>
        <w:tc>
          <w:tcPr>
            <w:tcW w:w="4253" w:type="dxa"/>
            <w:tcBorders>
              <w:top w:val="single" w:sz="8" w:space="0" w:color="auto"/>
              <w:left w:val="single" w:sz="8" w:space="0" w:color="auto"/>
              <w:bottom w:val="single" w:sz="8" w:space="0" w:color="auto"/>
              <w:right w:val="single" w:sz="8" w:space="0" w:color="auto"/>
            </w:tcBorders>
          </w:tcPr>
          <w:p w14:paraId="2F5409E0" w14:textId="321BC9DD" w:rsidR="00B558F8" w:rsidRPr="00C81DD3" w:rsidRDefault="00B558F8" w:rsidP="00B558F8">
            <w:pPr>
              <w:spacing w:line="288" w:lineRule="auto"/>
              <w:rPr>
                <w:rFonts w:ascii="Calibri" w:eastAsia="Calibri" w:hAnsi="Calibri" w:cs="Calibri"/>
                <w:sz w:val="18"/>
                <w:szCs w:val="18"/>
              </w:rPr>
            </w:pPr>
            <w:r w:rsidRPr="00C81DD3">
              <w:rPr>
                <w:rFonts w:ascii="Calibri" w:eastAsia="Calibri" w:hAnsi="Calibri" w:cs="Calibri"/>
                <w:sz w:val="18"/>
                <w:szCs w:val="18"/>
              </w:rPr>
              <w:t xml:space="preserve">L’Institut national de préparation professionnelle, créé par l’ordonnance-loi 64-206 du 29 juin 1964, est une entreprise publique à caractère technique et social dotée de la personnalité juridique. L’Institut est chargé, par association des intérêts et des responsabilités de l’État, des employeurs et des travailleurs, de collaborer à la promotion, à la création et à la mise en application des moyens existants ou nouveaux, nécessaires pour la qualification professionnelle de la population active. L’INPP offre une formation continue aux employés du secteur privé pour compléter ou moderniser leurs compétences, et est financée par les cotisations des employeurs à l’ONSS. L’INPP offre également un service de formation qualifiante, s’adressant aux personnes sans emploi, jeunes sortis du système scolaire, population vulnérable ou aux personnes en reconversion professionnelle. Ces formations déjà initiées dans le programme EDUKAT seront pérennisées afin d’élargir l’offre de formation, et construire des synergies. </w:t>
            </w:r>
          </w:p>
          <w:p w14:paraId="5BEDC497" w14:textId="2853CBB3" w:rsidR="00B558F8" w:rsidRPr="00C81DD3" w:rsidRDefault="00B558F8" w:rsidP="00B558F8">
            <w:pPr>
              <w:spacing w:line="288" w:lineRule="auto"/>
              <w:rPr>
                <w:rFonts w:ascii="Calibri" w:eastAsia="Calibri" w:hAnsi="Calibri" w:cs="Calibri"/>
                <w:sz w:val="18"/>
                <w:szCs w:val="18"/>
              </w:rPr>
            </w:pPr>
            <w:r w:rsidRPr="00C81DD3">
              <w:rPr>
                <w:rFonts w:ascii="Calibri" w:eastAsia="Calibri" w:hAnsi="Calibri" w:cs="Calibri"/>
                <w:sz w:val="18"/>
                <w:szCs w:val="18"/>
              </w:rPr>
              <w:t>Si les capacités de gestion de l’INPP semblent correspondre aux normes, une attention toute particulière devra donnée au risque de fraude et de corruption vu les antécédents connus de cette structure publique gérée paritairement.</w:t>
            </w:r>
          </w:p>
        </w:tc>
      </w:tr>
      <w:tr w:rsidR="00563FED" w:rsidRPr="006E63FB" w14:paraId="69E891F9" w14:textId="77777777" w:rsidTr="00A85DE4">
        <w:trPr>
          <w:trHeight w:val="1303"/>
        </w:trPr>
        <w:tc>
          <w:tcPr>
            <w:tcW w:w="2694" w:type="dxa"/>
            <w:tcBorders>
              <w:top w:val="single" w:sz="8" w:space="0" w:color="auto"/>
              <w:left w:val="single" w:sz="8" w:space="0" w:color="auto"/>
              <w:bottom w:val="single" w:sz="8" w:space="0" w:color="auto"/>
              <w:right w:val="single" w:sz="8" w:space="0" w:color="auto"/>
            </w:tcBorders>
          </w:tcPr>
          <w:p w14:paraId="55C8EE92" w14:textId="1C1EBC83" w:rsidR="00563FED" w:rsidRPr="00563FED" w:rsidRDefault="00563FED" w:rsidP="00563FED">
            <w:pPr>
              <w:spacing w:line="288" w:lineRule="auto"/>
              <w:jc w:val="left"/>
              <w:rPr>
                <w:rFonts w:ascii="Calibri" w:eastAsia="Calibri" w:hAnsi="Calibri" w:cs="Calibri"/>
                <w:b/>
                <w:bCs/>
                <w:sz w:val="18"/>
                <w:szCs w:val="18"/>
                <w:lang w:val="nl-NL"/>
              </w:rPr>
            </w:pPr>
            <w:r w:rsidRPr="00563FED">
              <w:rPr>
                <w:rFonts w:ascii="Calibri" w:eastAsia="Calibri" w:hAnsi="Calibri" w:cs="Calibri"/>
                <w:b/>
                <w:bCs/>
                <w:sz w:val="18"/>
                <w:szCs w:val="18"/>
                <w:lang w:val="nl-NL"/>
              </w:rPr>
              <w:t xml:space="preserve">INPP de </w:t>
            </w:r>
            <w:proofErr w:type="spellStart"/>
            <w:r w:rsidRPr="00563FED">
              <w:rPr>
                <w:rFonts w:ascii="Calibri" w:eastAsia="Calibri" w:hAnsi="Calibri" w:cs="Calibri"/>
                <w:b/>
                <w:bCs/>
                <w:sz w:val="18"/>
                <w:szCs w:val="18"/>
                <w:lang w:val="nl-NL"/>
              </w:rPr>
              <w:t>Kolwezi</w:t>
            </w:r>
            <w:proofErr w:type="spellEnd"/>
            <w:r w:rsidRPr="00563FED">
              <w:rPr>
                <w:rFonts w:ascii="Calibri" w:eastAsia="Calibri" w:hAnsi="Calibri" w:cs="Calibri"/>
                <w:b/>
                <w:bCs/>
                <w:sz w:val="18"/>
                <w:szCs w:val="18"/>
                <w:lang w:val="nl-NL"/>
              </w:rPr>
              <w:t xml:space="preserve"> </w:t>
            </w:r>
          </w:p>
          <w:p w14:paraId="187534C7" w14:textId="77777777" w:rsidR="00563FED" w:rsidRPr="00563FED" w:rsidRDefault="00563FED" w:rsidP="00563FED">
            <w:pPr>
              <w:spacing w:line="288" w:lineRule="auto"/>
              <w:jc w:val="left"/>
              <w:rPr>
                <w:rFonts w:ascii="Calibri" w:eastAsia="Calibri" w:hAnsi="Calibri" w:cs="Calibri"/>
                <w:sz w:val="18"/>
                <w:szCs w:val="18"/>
                <w:lang w:val="nl-NL"/>
              </w:rPr>
            </w:pPr>
            <w:proofErr w:type="gramStart"/>
            <w:r w:rsidRPr="00563FED">
              <w:rPr>
                <w:rFonts w:ascii="Calibri" w:eastAsia="Calibri" w:hAnsi="Calibri" w:cs="Calibri"/>
                <w:sz w:val="18"/>
                <w:szCs w:val="18"/>
                <w:lang w:val="nl-NL"/>
              </w:rPr>
              <w:t>Budget :</w:t>
            </w:r>
            <w:proofErr w:type="gramEnd"/>
            <w:r w:rsidRPr="00563FED">
              <w:rPr>
                <w:rFonts w:ascii="Calibri" w:eastAsia="Calibri" w:hAnsi="Calibri" w:cs="Calibri"/>
                <w:sz w:val="18"/>
                <w:szCs w:val="18"/>
                <w:lang w:val="nl-NL"/>
              </w:rPr>
              <w:t xml:space="preserve"> 50.000 </w:t>
            </w:r>
          </w:p>
          <w:p w14:paraId="498DD91D" w14:textId="46171002" w:rsidR="00563FED" w:rsidRPr="00563FED" w:rsidRDefault="00563FED" w:rsidP="00563FED">
            <w:pPr>
              <w:spacing w:line="288" w:lineRule="auto"/>
              <w:jc w:val="left"/>
              <w:rPr>
                <w:rFonts w:ascii="Calibri" w:eastAsia="Calibri" w:hAnsi="Calibri" w:cs="Calibri"/>
                <w:b/>
                <w:bCs/>
                <w:sz w:val="18"/>
                <w:szCs w:val="18"/>
                <w:lang w:val="nl-NL"/>
              </w:rPr>
            </w:pPr>
            <w:r w:rsidRPr="00563FED">
              <w:rPr>
                <w:rFonts w:ascii="Calibri" w:eastAsia="Calibri" w:hAnsi="Calibri" w:cs="Calibri"/>
                <w:sz w:val="18"/>
                <w:szCs w:val="18"/>
                <w:lang w:val="nl-NL"/>
              </w:rPr>
              <w:t>R1/</w:t>
            </w:r>
            <w:r w:rsidR="001377A5">
              <w:rPr>
                <w:rFonts w:ascii="Calibri" w:eastAsia="Calibri" w:hAnsi="Calibri" w:cs="Calibri"/>
                <w:sz w:val="18"/>
                <w:szCs w:val="18"/>
                <w:lang w:val="nl-NL"/>
              </w:rPr>
              <w:t>B</w:t>
            </w:r>
            <w:r w:rsidRPr="00563FED">
              <w:rPr>
                <w:rFonts w:ascii="Calibri" w:eastAsia="Calibri" w:hAnsi="Calibri" w:cs="Calibri"/>
                <w:sz w:val="18"/>
                <w:szCs w:val="18"/>
                <w:lang w:val="nl-NL"/>
              </w:rPr>
              <w:t>010103</w:t>
            </w:r>
          </w:p>
        </w:tc>
        <w:tc>
          <w:tcPr>
            <w:tcW w:w="2551" w:type="dxa"/>
            <w:tcBorders>
              <w:top w:val="single" w:sz="8" w:space="0" w:color="auto"/>
              <w:left w:val="single" w:sz="8" w:space="0" w:color="auto"/>
              <w:bottom w:val="single" w:sz="8" w:space="0" w:color="auto"/>
              <w:right w:val="single" w:sz="8" w:space="0" w:color="auto"/>
            </w:tcBorders>
          </w:tcPr>
          <w:p w14:paraId="521A8CD9" w14:textId="749A66B8" w:rsidR="00563FED" w:rsidRPr="001959C2" w:rsidRDefault="00563FED" w:rsidP="00563FED">
            <w:pPr>
              <w:spacing w:line="257" w:lineRule="auto"/>
              <w:rPr>
                <w:rFonts w:ascii="Calibri" w:eastAsia="Calibri" w:hAnsi="Calibri" w:cs="Calibri"/>
                <w:b/>
                <w:bCs/>
                <w:sz w:val="18"/>
                <w:szCs w:val="18"/>
              </w:rPr>
            </w:pPr>
            <w:proofErr w:type="spellStart"/>
            <w:r w:rsidRPr="001959C2">
              <w:rPr>
                <w:rFonts w:ascii="Calibri" w:eastAsia="Calibri" w:hAnsi="Calibri" w:cs="Calibri"/>
                <w:b/>
                <w:bCs/>
                <w:sz w:val="18"/>
                <w:szCs w:val="18"/>
              </w:rPr>
              <w:t>Csub</w:t>
            </w:r>
            <w:proofErr w:type="spellEnd"/>
            <w:r w:rsidRPr="001959C2">
              <w:rPr>
                <w:rFonts w:ascii="Calibri" w:eastAsia="Calibri" w:hAnsi="Calibri" w:cs="Calibri"/>
                <w:b/>
                <w:bCs/>
                <w:sz w:val="18"/>
                <w:szCs w:val="18"/>
              </w:rPr>
              <w:t xml:space="preserve"> en octroi direct </w:t>
            </w:r>
          </w:p>
          <w:p w14:paraId="67B9BF80" w14:textId="7A91AE8D" w:rsidR="7EF0AE69" w:rsidRDefault="7EF0AE69" w:rsidP="7EF0AE69">
            <w:pPr>
              <w:spacing w:line="257" w:lineRule="auto"/>
              <w:rPr>
                <w:rFonts w:ascii="Calibri" w:eastAsia="Calibri" w:hAnsi="Calibri" w:cs="Calibri"/>
                <w:b/>
                <w:bCs/>
                <w:sz w:val="18"/>
                <w:szCs w:val="18"/>
              </w:rPr>
            </w:pPr>
          </w:p>
          <w:p w14:paraId="61CF1336" w14:textId="5B55053D" w:rsidR="00563FED" w:rsidRPr="00AA0033" w:rsidRDefault="00563FED" w:rsidP="00563FED">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5D3961">
              <w:rPr>
                <w:rFonts w:ascii="Calibri" w:eastAsia="Calibri" w:hAnsi="Calibri" w:cs="Calibri"/>
                <w:sz w:val="18"/>
                <w:szCs w:val="18"/>
              </w:rPr>
              <w:t xml:space="preserve">Assurer la provision en équipements, consommables et réhabilitation légère pour la mise en œuvre de l'offre de formation </w:t>
            </w:r>
            <w:r>
              <w:rPr>
                <w:rFonts w:ascii="Calibri" w:eastAsia="Calibri" w:hAnsi="Calibri" w:cs="Calibri"/>
                <w:sz w:val="18"/>
                <w:szCs w:val="18"/>
              </w:rPr>
              <w:t>(</w:t>
            </w:r>
            <w:r w:rsidRPr="005D3961">
              <w:rPr>
                <w:rFonts w:ascii="Calibri" w:eastAsia="Calibri" w:hAnsi="Calibri" w:cs="Calibri"/>
                <w:sz w:val="18"/>
                <w:szCs w:val="18"/>
              </w:rPr>
              <w:t>R1/</w:t>
            </w:r>
            <w:r w:rsidR="001377A5">
              <w:rPr>
                <w:rFonts w:ascii="Calibri" w:eastAsia="Calibri" w:hAnsi="Calibri" w:cs="Calibri"/>
                <w:sz w:val="18"/>
                <w:szCs w:val="18"/>
              </w:rPr>
              <w:t>B</w:t>
            </w:r>
            <w:r w:rsidRPr="005D3961">
              <w:rPr>
                <w:rFonts w:ascii="Calibri" w:eastAsia="Calibri" w:hAnsi="Calibri" w:cs="Calibri"/>
                <w:sz w:val="18"/>
                <w:szCs w:val="18"/>
              </w:rPr>
              <w:t>010103</w:t>
            </w:r>
            <w:r>
              <w:rPr>
                <w:rFonts w:ascii="Calibri" w:eastAsia="Calibri" w:hAnsi="Calibri" w:cs="Calibri"/>
                <w:sz w:val="18"/>
                <w:szCs w:val="18"/>
              </w:rPr>
              <w:t>)</w:t>
            </w:r>
          </w:p>
        </w:tc>
        <w:tc>
          <w:tcPr>
            <w:tcW w:w="4253" w:type="dxa"/>
            <w:tcBorders>
              <w:top w:val="single" w:sz="8" w:space="0" w:color="auto"/>
              <w:left w:val="single" w:sz="8" w:space="0" w:color="auto"/>
              <w:bottom w:val="single" w:sz="8" w:space="0" w:color="auto"/>
              <w:right w:val="single" w:sz="8" w:space="0" w:color="auto"/>
            </w:tcBorders>
          </w:tcPr>
          <w:p w14:paraId="7C35488C" w14:textId="3E093482" w:rsidR="001377A5" w:rsidRDefault="001377A5" w:rsidP="001377A5">
            <w:pPr>
              <w:spacing w:line="288" w:lineRule="auto"/>
              <w:rPr>
                <w:rFonts w:ascii="Calibri" w:eastAsia="Calibri" w:hAnsi="Calibri" w:cs="Calibri"/>
                <w:sz w:val="18"/>
                <w:szCs w:val="18"/>
              </w:rPr>
            </w:pPr>
            <w:r>
              <w:rPr>
                <w:rFonts w:ascii="Calibri" w:eastAsia="Calibri" w:hAnsi="Calibri" w:cs="Calibri"/>
                <w:sz w:val="18"/>
                <w:szCs w:val="18"/>
              </w:rPr>
              <w:t xml:space="preserve">Voir argumentation INPP de Lubumbashi. </w:t>
            </w:r>
          </w:p>
          <w:p w14:paraId="6020EB1D" w14:textId="5EE03B6F" w:rsidR="00563FED" w:rsidRPr="00C81DD3" w:rsidRDefault="001377A5" w:rsidP="00563FED">
            <w:pPr>
              <w:spacing w:line="288" w:lineRule="auto"/>
              <w:rPr>
                <w:rFonts w:ascii="Calibri" w:eastAsia="Calibri" w:hAnsi="Calibri" w:cs="Calibri"/>
                <w:sz w:val="18"/>
                <w:szCs w:val="18"/>
              </w:rPr>
            </w:pPr>
            <w:r>
              <w:rPr>
                <w:rFonts w:ascii="Calibri" w:eastAsia="Calibri" w:hAnsi="Calibri" w:cs="Calibri"/>
                <w:sz w:val="18"/>
                <w:szCs w:val="18"/>
              </w:rPr>
              <w:t xml:space="preserve">L’INPP de Kolwezi représente un nouveau partenaire dans le cadre de ce portefeuille et jouera le même rôle que l’INPP de Lubumbashi. </w:t>
            </w:r>
          </w:p>
        </w:tc>
      </w:tr>
      <w:tr w:rsidR="00563FED" w:rsidRPr="00A74D3B" w14:paraId="3DC66B1C" w14:textId="77777777" w:rsidTr="00A85DE4">
        <w:trPr>
          <w:trHeight w:val="1296"/>
        </w:trPr>
        <w:tc>
          <w:tcPr>
            <w:tcW w:w="2694" w:type="dxa"/>
            <w:tcBorders>
              <w:top w:val="single" w:sz="8" w:space="0" w:color="auto"/>
              <w:left w:val="single" w:sz="8" w:space="0" w:color="auto"/>
              <w:bottom w:val="single" w:sz="8" w:space="0" w:color="auto"/>
              <w:right w:val="single" w:sz="8" w:space="0" w:color="auto"/>
            </w:tcBorders>
          </w:tcPr>
          <w:p w14:paraId="650B0EEB" w14:textId="77777777" w:rsidR="00563FED" w:rsidRDefault="00563FED" w:rsidP="00563FED">
            <w:pPr>
              <w:spacing w:line="288" w:lineRule="auto"/>
              <w:rPr>
                <w:rFonts w:ascii="Calibri" w:eastAsia="Calibri" w:hAnsi="Calibri" w:cs="Calibri"/>
                <w:b/>
                <w:bCs/>
                <w:sz w:val="18"/>
                <w:szCs w:val="18"/>
              </w:rPr>
            </w:pPr>
            <w:r w:rsidRPr="4915A024">
              <w:rPr>
                <w:rFonts w:ascii="Calibri" w:eastAsia="Calibri" w:hAnsi="Calibri" w:cs="Calibri"/>
                <w:b/>
                <w:bCs/>
                <w:sz w:val="18"/>
                <w:szCs w:val="18"/>
              </w:rPr>
              <w:t>L’ASBL TEXAF-</w:t>
            </w:r>
            <w:proofErr w:type="spellStart"/>
            <w:r w:rsidRPr="4915A024">
              <w:rPr>
                <w:rFonts w:ascii="Calibri" w:eastAsia="Calibri" w:hAnsi="Calibri" w:cs="Calibri"/>
                <w:b/>
                <w:bCs/>
                <w:sz w:val="18"/>
                <w:szCs w:val="18"/>
              </w:rPr>
              <w:t>Bilembo</w:t>
            </w:r>
            <w:proofErr w:type="spellEnd"/>
            <w:r w:rsidRPr="4915A024">
              <w:rPr>
                <w:rFonts w:ascii="Calibri" w:eastAsia="Calibri" w:hAnsi="Calibri" w:cs="Calibri"/>
                <w:b/>
                <w:bCs/>
                <w:sz w:val="18"/>
                <w:szCs w:val="18"/>
              </w:rPr>
              <w:t xml:space="preserve"> </w:t>
            </w:r>
          </w:p>
          <w:p w14:paraId="34E940C5" w14:textId="75B9075C" w:rsidR="00563FED" w:rsidRPr="003D430B" w:rsidRDefault="00563FED" w:rsidP="00563FED">
            <w:pPr>
              <w:spacing w:line="288" w:lineRule="auto"/>
              <w:rPr>
                <w:rFonts w:ascii="Calibri" w:eastAsia="Calibri" w:hAnsi="Calibri" w:cs="Calibri"/>
                <w:b/>
                <w:bCs/>
                <w:sz w:val="18"/>
                <w:szCs w:val="18"/>
              </w:rPr>
            </w:pPr>
            <w:r w:rsidRPr="4915A024">
              <w:rPr>
                <w:rFonts w:ascii="Calibri" w:eastAsia="Calibri" w:hAnsi="Calibri" w:cs="Calibri"/>
                <w:b/>
                <w:bCs/>
                <w:sz w:val="18"/>
                <w:szCs w:val="18"/>
              </w:rPr>
              <w:t xml:space="preserve">Budget : </w:t>
            </w:r>
            <w:r w:rsidRPr="4915A024">
              <w:rPr>
                <w:rFonts w:ascii="Calibri" w:eastAsia="Calibri" w:hAnsi="Calibri" w:cs="Calibri"/>
                <w:sz w:val="18"/>
                <w:szCs w:val="18"/>
              </w:rPr>
              <w:t xml:space="preserve">à déterminer en fonction des besoins précis </w:t>
            </w:r>
          </w:p>
        </w:tc>
        <w:tc>
          <w:tcPr>
            <w:tcW w:w="2551" w:type="dxa"/>
            <w:tcBorders>
              <w:top w:val="single" w:sz="8" w:space="0" w:color="auto"/>
              <w:left w:val="single" w:sz="8" w:space="0" w:color="auto"/>
              <w:bottom w:val="single" w:sz="8" w:space="0" w:color="auto"/>
              <w:right w:val="single" w:sz="8" w:space="0" w:color="auto"/>
            </w:tcBorders>
          </w:tcPr>
          <w:p w14:paraId="56E166D8" w14:textId="62639415" w:rsidR="00563FED" w:rsidRDefault="00563FED" w:rsidP="00563FED">
            <w:pPr>
              <w:spacing w:line="257" w:lineRule="auto"/>
              <w:rPr>
                <w:rFonts w:ascii="Calibri" w:eastAsia="Calibri" w:hAnsi="Calibri" w:cs="Calibri"/>
                <w:b/>
                <w:sz w:val="18"/>
                <w:szCs w:val="18"/>
              </w:rPr>
            </w:pPr>
            <w:proofErr w:type="spellStart"/>
            <w:r w:rsidRPr="008E316D">
              <w:rPr>
                <w:rFonts w:ascii="Calibri" w:eastAsia="Calibri" w:hAnsi="Calibri" w:cs="Calibri"/>
                <w:b/>
                <w:sz w:val="18"/>
                <w:szCs w:val="18"/>
              </w:rPr>
              <w:t>Csub</w:t>
            </w:r>
            <w:proofErr w:type="spellEnd"/>
            <w:r w:rsidRPr="008E316D">
              <w:rPr>
                <w:rFonts w:ascii="Calibri" w:eastAsia="Calibri" w:hAnsi="Calibri" w:cs="Calibri"/>
                <w:b/>
                <w:sz w:val="18"/>
                <w:szCs w:val="18"/>
              </w:rPr>
              <w:t xml:space="preserve"> en octroi direct  </w:t>
            </w:r>
          </w:p>
          <w:p w14:paraId="1DDDD1D9" w14:textId="083908FC" w:rsidR="7EF0AE69" w:rsidRDefault="7EF0AE69" w:rsidP="7EF0AE69">
            <w:pPr>
              <w:spacing w:line="257" w:lineRule="auto"/>
              <w:rPr>
                <w:rFonts w:ascii="Calibri" w:eastAsia="Calibri" w:hAnsi="Calibri" w:cs="Calibri"/>
                <w:sz w:val="18"/>
                <w:szCs w:val="18"/>
              </w:rPr>
            </w:pPr>
          </w:p>
          <w:p w14:paraId="6161274F" w14:textId="433EE62F" w:rsidR="00563FED" w:rsidRDefault="00563FED" w:rsidP="00563FED">
            <w:pPr>
              <w:spacing w:line="257" w:lineRule="auto"/>
              <w:rPr>
                <w:rFonts w:ascii="Calibri" w:eastAsia="Calibri" w:hAnsi="Calibri" w:cs="Calibri"/>
                <w:sz w:val="18"/>
                <w:szCs w:val="18"/>
              </w:rPr>
            </w:pPr>
            <w:r w:rsidRPr="4915A024">
              <w:rPr>
                <w:rFonts w:ascii="Calibri" w:eastAsia="Calibri" w:hAnsi="Calibri" w:cs="Calibri"/>
                <w:sz w:val="18"/>
                <w:szCs w:val="18"/>
              </w:rPr>
              <w:t xml:space="preserve">- </w:t>
            </w:r>
            <w:r w:rsidRPr="006E4FDF">
              <w:rPr>
                <w:rFonts w:ascii="Calibri" w:eastAsia="Calibri" w:hAnsi="Calibri" w:cs="Calibri"/>
                <w:sz w:val="18"/>
                <w:szCs w:val="18"/>
              </w:rPr>
              <w:t xml:space="preserve">Mise à disposition de contenus numériques supplémentaires aux deux centres de ressources (et </w:t>
            </w:r>
            <w:proofErr w:type="spellStart"/>
            <w:r w:rsidRPr="006E4FDF">
              <w:rPr>
                <w:rFonts w:ascii="Calibri" w:eastAsia="Calibri" w:hAnsi="Calibri" w:cs="Calibri"/>
                <w:sz w:val="18"/>
                <w:szCs w:val="18"/>
              </w:rPr>
              <w:t>CdA</w:t>
            </w:r>
            <w:proofErr w:type="spellEnd"/>
            <w:r w:rsidRPr="006E4FDF">
              <w:rPr>
                <w:rFonts w:ascii="Calibri" w:eastAsia="Calibri" w:hAnsi="Calibri" w:cs="Calibri"/>
                <w:sz w:val="18"/>
                <w:szCs w:val="18"/>
              </w:rPr>
              <w:t xml:space="preserve">), sur les nouvelles filières promues </w:t>
            </w:r>
            <w:r w:rsidRPr="4915A024">
              <w:rPr>
                <w:rFonts w:ascii="Calibri" w:eastAsia="Calibri" w:hAnsi="Calibri" w:cs="Calibri"/>
                <w:sz w:val="18"/>
                <w:szCs w:val="18"/>
              </w:rPr>
              <w:t>(R1</w:t>
            </w:r>
            <w:r w:rsidR="008F2A52">
              <w:rPr>
                <w:rFonts w:ascii="Calibri" w:eastAsia="Calibri" w:hAnsi="Calibri" w:cs="Calibri"/>
                <w:sz w:val="18"/>
                <w:szCs w:val="18"/>
              </w:rPr>
              <w:t>/</w:t>
            </w:r>
            <w:r w:rsidRPr="4915A024">
              <w:rPr>
                <w:rFonts w:ascii="Calibri" w:eastAsia="Calibri" w:hAnsi="Calibri" w:cs="Calibri"/>
                <w:sz w:val="18"/>
                <w:szCs w:val="18"/>
              </w:rPr>
              <w:t>A010</w:t>
            </w:r>
            <w:r>
              <w:rPr>
                <w:rFonts w:ascii="Calibri" w:eastAsia="Calibri" w:hAnsi="Calibri" w:cs="Calibri"/>
                <w:sz w:val="18"/>
                <w:szCs w:val="18"/>
              </w:rPr>
              <w:t>3</w:t>
            </w:r>
            <w:r w:rsidR="00262421">
              <w:rPr>
                <w:rFonts w:ascii="Calibri" w:eastAsia="Calibri" w:hAnsi="Calibri" w:cs="Calibri"/>
                <w:sz w:val="18"/>
                <w:szCs w:val="18"/>
              </w:rPr>
              <w:t xml:space="preserve"> – B0103</w:t>
            </w:r>
            <w:r w:rsidRPr="4915A024">
              <w:rPr>
                <w:rFonts w:ascii="Calibri" w:eastAsia="Calibri" w:hAnsi="Calibri" w:cs="Calibri"/>
                <w:sz w:val="18"/>
                <w:szCs w:val="18"/>
              </w:rPr>
              <w:t xml:space="preserve">) </w:t>
            </w:r>
          </w:p>
          <w:p w14:paraId="736690B7" w14:textId="77777777" w:rsidR="00563FED" w:rsidRDefault="00563FED" w:rsidP="00563FED">
            <w:pPr>
              <w:spacing w:line="257" w:lineRule="auto"/>
              <w:rPr>
                <w:rFonts w:ascii="Calibri" w:eastAsia="Calibri" w:hAnsi="Calibri" w:cs="Calibri"/>
                <w:sz w:val="18"/>
                <w:szCs w:val="18"/>
              </w:rPr>
            </w:pPr>
          </w:p>
        </w:tc>
        <w:tc>
          <w:tcPr>
            <w:tcW w:w="4253" w:type="dxa"/>
            <w:tcBorders>
              <w:top w:val="single" w:sz="8" w:space="0" w:color="auto"/>
              <w:left w:val="single" w:sz="8" w:space="0" w:color="auto"/>
              <w:bottom w:val="single" w:sz="8" w:space="0" w:color="auto"/>
              <w:right w:val="single" w:sz="8" w:space="0" w:color="auto"/>
            </w:tcBorders>
          </w:tcPr>
          <w:p w14:paraId="66A5AECE" w14:textId="77777777" w:rsidR="00563FED" w:rsidRPr="00C81DD3" w:rsidRDefault="00563FED" w:rsidP="00C81DD3">
            <w:pPr>
              <w:spacing w:line="288" w:lineRule="auto"/>
              <w:rPr>
                <w:rFonts w:ascii="Calibri" w:eastAsia="Calibri" w:hAnsi="Calibri" w:cs="Calibri"/>
                <w:sz w:val="18"/>
                <w:szCs w:val="18"/>
              </w:rPr>
            </w:pPr>
            <w:proofErr w:type="spellStart"/>
            <w:r w:rsidRPr="00C81DD3">
              <w:rPr>
                <w:rFonts w:ascii="Calibri" w:eastAsia="Calibri" w:hAnsi="Calibri" w:cs="Calibri"/>
                <w:sz w:val="18"/>
                <w:szCs w:val="18"/>
              </w:rPr>
              <w:t>Texaf-Bilembo</w:t>
            </w:r>
            <w:proofErr w:type="spellEnd"/>
            <w:r w:rsidRPr="00C81DD3">
              <w:rPr>
                <w:rFonts w:ascii="Calibri" w:eastAsia="Calibri" w:hAnsi="Calibri" w:cs="Calibri"/>
                <w:sz w:val="18"/>
                <w:szCs w:val="18"/>
              </w:rPr>
              <w:t xml:space="preserve"> est une ASBL de droit congolais qui exerce à Kinshasa depuis 2013. Sa mission principale est éducative et sensibilise les écoles aux enjeux environnementaux et culturels liés aux patrimoines congolais et plus spécifiquement à la protection de la forêt du bassin du Fleuve Congo, enjeu climatique planétaire.</w:t>
            </w:r>
          </w:p>
          <w:p w14:paraId="7D2FF484" w14:textId="77777777" w:rsidR="00563FED" w:rsidRPr="00C81DD3" w:rsidRDefault="00563FED" w:rsidP="00C81DD3">
            <w:pPr>
              <w:spacing w:line="288" w:lineRule="auto"/>
              <w:rPr>
                <w:rFonts w:ascii="Calibri" w:eastAsia="Calibri" w:hAnsi="Calibri" w:cs="Calibri"/>
                <w:sz w:val="18"/>
                <w:szCs w:val="18"/>
              </w:rPr>
            </w:pPr>
            <w:r w:rsidRPr="00C81DD3">
              <w:rPr>
                <w:rFonts w:ascii="Calibri" w:eastAsia="Calibri" w:hAnsi="Calibri" w:cs="Calibri"/>
                <w:sz w:val="18"/>
                <w:szCs w:val="18"/>
              </w:rPr>
              <w:t xml:space="preserve">L’équipe de </w:t>
            </w:r>
            <w:proofErr w:type="spellStart"/>
            <w:r w:rsidRPr="00C81DD3">
              <w:rPr>
                <w:rFonts w:ascii="Calibri" w:eastAsia="Calibri" w:hAnsi="Calibri" w:cs="Calibri"/>
                <w:sz w:val="18"/>
                <w:szCs w:val="18"/>
              </w:rPr>
              <w:t>Texaf</w:t>
            </w:r>
            <w:proofErr w:type="spellEnd"/>
            <w:r w:rsidRPr="00C81DD3">
              <w:rPr>
                <w:rFonts w:ascii="Calibri" w:eastAsia="Calibri" w:hAnsi="Calibri" w:cs="Calibri"/>
                <w:sz w:val="18"/>
                <w:szCs w:val="18"/>
              </w:rPr>
              <w:t xml:space="preserve"> </w:t>
            </w:r>
            <w:proofErr w:type="spellStart"/>
            <w:r w:rsidRPr="00C81DD3">
              <w:rPr>
                <w:rFonts w:ascii="Calibri" w:eastAsia="Calibri" w:hAnsi="Calibri" w:cs="Calibri"/>
                <w:sz w:val="18"/>
                <w:szCs w:val="18"/>
              </w:rPr>
              <w:t>Bilembo</w:t>
            </w:r>
            <w:proofErr w:type="spellEnd"/>
            <w:r w:rsidRPr="00C81DD3">
              <w:rPr>
                <w:rFonts w:ascii="Calibri" w:eastAsia="Calibri" w:hAnsi="Calibri" w:cs="Calibri"/>
                <w:sz w:val="18"/>
                <w:szCs w:val="18"/>
              </w:rPr>
              <w:t xml:space="preserve"> a créé un programme inédit d’éducation environnementale et culturelle.</w:t>
            </w:r>
          </w:p>
          <w:p w14:paraId="6FE22243" w14:textId="25683963" w:rsidR="00563FED" w:rsidRPr="00C81DD3" w:rsidRDefault="00563FED" w:rsidP="00C81DD3">
            <w:pPr>
              <w:spacing w:line="288" w:lineRule="auto"/>
              <w:rPr>
                <w:rFonts w:ascii="Calibri" w:eastAsia="Calibri" w:hAnsi="Calibri" w:cs="Calibri"/>
                <w:sz w:val="18"/>
                <w:szCs w:val="18"/>
              </w:rPr>
            </w:pPr>
            <w:r w:rsidRPr="00C81DD3">
              <w:rPr>
                <w:rFonts w:ascii="Calibri" w:eastAsia="Calibri" w:hAnsi="Calibri" w:cs="Calibri"/>
                <w:sz w:val="18"/>
                <w:szCs w:val="18"/>
              </w:rPr>
              <w:t>Elle a collaboré à l’élaboration de support</w:t>
            </w:r>
            <w:r w:rsidR="000F0276">
              <w:rPr>
                <w:rFonts w:ascii="Calibri" w:eastAsia="Calibri" w:hAnsi="Calibri" w:cs="Calibri"/>
                <w:sz w:val="18"/>
                <w:szCs w:val="18"/>
              </w:rPr>
              <w:t>s</w:t>
            </w:r>
            <w:r w:rsidRPr="00C81DD3">
              <w:rPr>
                <w:rFonts w:ascii="Calibri" w:eastAsia="Calibri" w:hAnsi="Calibri" w:cs="Calibri"/>
                <w:sz w:val="18"/>
                <w:szCs w:val="18"/>
              </w:rPr>
              <w:t xml:space="preserve"> digitaux et physiques de grande qualité dans le cadre du programme de transition formation emploi, à travers une </w:t>
            </w:r>
            <w:proofErr w:type="spellStart"/>
            <w:r w:rsidRPr="00C81DD3">
              <w:rPr>
                <w:rFonts w:ascii="Calibri" w:eastAsia="Calibri" w:hAnsi="Calibri" w:cs="Calibri"/>
                <w:sz w:val="18"/>
                <w:szCs w:val="18"/>
              </w:rPr>
              <w:t>Csub</w:t>
            </w:r>
            <w:proofErr w:type="spellEnd"/>
            <w:r w:rsidRPr="00C81DD3">
              <w:rPr>
                <w:rFonts w:ascii="Calibri" w:eastAsia="Calibri" w:hAnsi="Calibri" w:cs="Calibri"/>
                <w:sz w:val="18"/>
                <w:szCs w:val="18"/>
              </w:rPr>
              <w:t xml:space="preserve"> dans le cadre du programme EDUKAT.</w:t>
            </w:r>
          </w:p>
          <w:p w14:paraId="40CAC3CD" w14:textId="523813E8" w:rsidR="00563FED" w:rsidRPr="00A74D3B" w:rsidRDefault="00563FED" w:rsidP="00C81DD3">
            <w:pPr>
              <w:spacing w:line="288" w:lineRule="auto"/>
              <w:rPr>
                <w:rFonts w:ascii="Calibri" w:eastAsia="Calibri" w:hAnsi="Calibri" w:cs="Calibri"/>
                <w:sz w:val="18"/>
                <w:szCs w:val="18"/>
              </w:rPr>
            </w:pPr>
            <w:r w:rsidRPr="00C81DD3">
              <w:rPr>
                <w:rFonts w:ascii="Calibri" w:eastAsia="Calibri" w:hAnsi="Calibri" w:cs="Calibri"/>
                <w:sz w:val="18"/>
                <w:szCs w:val="18"/>
              </w:rPr>
              <w:t>Les résultats engrangés sont positifs sur les activités menées dans le cadre de l’ancienne programmation.  Cette convention vise donc à assurer la cohérence et la continuité des activités tout en renforçant, pérennisant les résultats engrangés lors de l’ancienne programmation via leur extension à de nouvelles cibles.</w:t>
            </w:r>
          </w:p>
        </w:tc>
      </w:tr>
      <w:tr w:rsidR="00563FED" w:rsidRPr="006E63FB" w14:paraId="4F9651FF" w14:textId="77777777" w:rsidTr="00A85DE4">
        <w:trPr>
          <w:trHeight w:val="285"/>
        </w:trPr>
        <w:tc>
          <w:tcPr>
            <w:tcW w:w="2694" w:type="dxa"/>
            <w:tcBorders>
              <w:top w:val="single" w:sz="8" w:space="0" w:color="auto"/>
              <w:left w:val="single" w:sz="8" w:space="0" w:color="auto"/>
              <w:bottom w:val="single" w:sz="8" w:space="0" w:color="auto"/>
              <w:right w:val="single" w:sz="8" w:space="0" w:color="auto"/>
            </w:tcBorders>
          </w:tcPr>
          <w:p w14:paraId="301C223B" w14:textId="17E3EE90" w:rsidR="00563FED" w:rsidRPr="00E84BD6" w:rsidRDefault="00563FED" w:rsidP="00563FED">
            <w:pPr>
              <w:spacing w:line="288" w:lineRule="auto"/>
              <w:jc w:val="left"/>
              <w:rPr>
                <w:rFonts w:ascii="Calibri" w:eastAsia="Calibri" w:hAnsi="Calibri" w:cs="Calibri"/>
                <w:b/>
                <w:bCs/>
                <w:sz w:val="18"/>
                <w:szCs w:val="18"/>
                <w:lang w:val="en-GB"/>
              </w:rPr>
            </w:pPr>
            <w:r w:rsidRPr="00E84BD6">
              <w:rPr>
                <w:rFonts w:ascii="Calibri" w:eastAsia="Calibri" w:hAnsi="Calibri" w:cs="Calibri"/>
                <w:b/>
                <w:bCs/>
                <w:sz w:val="18"/>
                <w:szCs w:val="18"/>
                <w:lang w:val="en-GB"/>
              </w:rPr>
              <w:t>WorldSkills Belgium</w:t>
            </w:r>
          </w:p>
          <w:p w14:paraId="425A0953" w14:textId="03C5AC13" w:rsidR="00563FED" w:rsidRPr="00393761" w:rsidRDefault="00563FED" w:rsidP="00563FED">
            <w:pPr>
              <w:spacing w:line="288" w:lineRule="auto"/>
              <w:jc w:val="left"/>
              <w:rPr>
                <w:rFonts w:ascii="Calibri" w:eastAsia="Calibri" w:hAnsi="Calibri" w:cs="Calibri"/>
                <w:sz w:val="18"/>
                <w:szCs w:val="18"/>
                <w:lang w:val="en-GB"/>
              </w:rPr>
            </w:pPr>
            <w:proofErr w:type="gramStart"/>
            <w:r w:rsidRPr="4915A024">
              <w:rPr>
                <w:rFonts w:ascii="Calibri" w:eastAsia="Calibri" w:hAnsi="Calibri" w:cs="Calibri"/>
                <w:b/>
                <w:bCs/>
                <w:sz w:val="18"/>
                <w:szCs w:val="18"/>
                <w:lang w:val="en-GB"/>
              </w:rPr>
              <w:t>Budget :</w:t>
            </w:r>
            <w:proofErr w:type="gramEnd"/>
            <w:r w:rsidRPr="4915A024">
              <w:rPr>
                <w:rFonts w:ascii="Calibri" w:eastAsia="Calibri" w:hAnsi="Calibri" w:cs="Calibri"/>
                <w:sz w:val="18"/>
                <w:szCs w:val="18"/>
                <w:lang w:val="en-GB"/>
              </w:rPr>
              <w:t xml:space="preserve"> 50.000€</w:t>
            </w:r>
          </w:p>
          <w:p w14:paraId="13249178" w14:textId="365E8EEC" w:rsidR="00563FED" w:rsidRPr="00393761" w:rsidRDefault="00563FED" w:rsidP="00563FED">
            <w:pPr>
              <w:spacing w:line="288" w:lineRule="auto"/>
              <w:jc w:val="left"/>
              <w:rPr>
                <w:rFonts w:ascii="Calibri" w:eastAsia="Calibri" w:hAnsi="Calibri" w:cs="Calibri"/>
                <w:sz w:val="18"/>
                <w:szCs w:val="18"/>
                <w:lang w:val="en-GB"/>
              </w:rPr>
            </w:pPr>
            <w:r w:rsidRPr="00393761">
              <w:rPr>
                <w:rFonts w:ascii="Calibri" w:eastAsia="Calibri" w:hAnsi="Calibri" w:cs="Calibri"/>
                <w:sz w:val="18"/>
                <w:szCs w:val="18"/>
                <w:lang w:val="en-GB"/>
              </w:rPr>
              <w:t>R1/A0104</w:t>
            </w:r>
            <w:r w:rsidR="00424669">
              <w:rPr>
                <w:rFonts w:ascii="Calibri" w:eastAsia="Calibri" w:hAnsi="Calibri" w:cs="Calibri"/>
                <w:sz w:val="18"/>
                <w:szCs w:val="18"/>
                <w:lang w:val="en-GB"/>
              </w:rPr>
              <w:t xml:space="preserve"> et </w:t>
            </w:r>
            <w:r w:rsidR="00262421">
              <w:rPr>
                <w:rFonts w:ascii="Calibri" w:eastAsia="Calibri" w:hAnsi="Calibri" w:cs="Calibri"/>
                <w:sz w:val="18"/>
                <w:szCs w:val="18"/>
                <w:lang w:val="en-GB"/>
              </w:rPr>
              <w:t>B0104</w:t>
            </w:r>
          </w:p>
        </w:tc>
        <w:tc>
          <w:tcPr>
            <w:tcW w:w="2551" w:type="dxa"/>
            <w:tcBorders>
              <w:top w:val="single" w:sz="8" w:space="0" w:color="auto"/>
              <w:left w:val="single" w:sz="8" w:space="0" w:color="auto"/>
              <w:bottom w:val="single" w:sz="8" w:space="0" w:color="auto"/>
              <w:right w:val="single" w:sz="8" w:space="0" w:color="auto"/>
            </w:tcBorders>
          </w:tcPr>
          <w:p w14:paraId="7CED53AD" w14:textId="2134D18F" w:rsidR="00563FED" w:rsidRPr="00A85327" w:rsidRDefault="00563FED" w:rsidP="00563FED">
            <w:pPr>
              <w:spacing w:line="257" w:lineRule="auto"/>
              <w:rPr>
                <w:rFonts w:ascii="Calibri" w:eastAsia="Calibri" w:hAnsi="Calibri" w:cs="Calibri"/>
                <w:b/>
                <w:sz w:val="18"/>
                <w:szCs w:val="18"/>
              </w:rPr>
            </w:pPr>
            <w:r w:rsidRPr="00A85327">
              <w:rPr>
                <w:rFonts w:ascii="Calibri" w:eastAsia="Calibri" w:hAnsi="Calibri" w:cs="Calibri"/>
                <w:b/>
                <w:sz w:val="18"/>
                <w:szCs w:val="18"/>
              </w:rPr>
              <w:t xml:space="preserve">ASC  </w:t>
            </w:r>
          </w:p>
          <w:p w14:paraId="62E479EF" w14:textId="18EE9F6B" w:rsidR="7EF0AE69" w:rsidRDefault="7EF0AE69" w:rsidP="7EF0AE69">
            <w:pPr>
              <w:spacing w:line="257" w:lineRule="auto"/>
              <w:rPr>
                <w:rFonts w:ascii="Calibri" w:eastAsia="Calibri" w:hAnsi="Calibri" w:cs="Calibri"/>
                <w:sz w:val="18"/>
                <w:szCs w:val="18"/>
              </w:rPr>
            </w:pPr>
          </w:p>
          <w:p w14:paraId="37AFFEB2" w14:textId="6328C606" w:rsidR="00563FED" w:rsidRDefault="00563FED" w:rsidP="00563FED">
            <w:pPr>
              <w:spacing w:line="257" w:lineRule="auto"/>
              <w:rPr>
                <w:rFonts w:ascii="Calibri" w:eastAsia="Calibri" w:hAnsi="Calibri" w:cs="Calibri"/>
                <w:sz w:val="18"/>
                <w:szCs w:val="18"/>
              </w:rPr>
            </w:pPr>
            <w:r>
              <w:rPr>
                <w:rFonts w:ascii="Calibri" w:eastAsia="Calibri" w:hAnsi="Calibri" w:cs="Calibri"/>
                <w:sz w:val="18"/>
                <w:szCs w:val="18"/>
              </w:rPr>
              <w:t>Appui en expertise dans la mise en place</w:t>
            </w:r>
            <w:r w:rsidRPr="006E63FB">
              <w:rPr>
                <w:rFonts w:ascii="Calibri" w:eastAsia="Calibri" w:hAnsi="Calibri" w:cs="Calibri"/>
                <w:sz w:val="18"/>
                <w:szCs w:val="18"/>
              </w:rPr>
              <w:t xml:space="preserve"> du concours de compétences au niveau scolaire, provincial et national</w:t>
            </w:r>
          </w:p>
          <w:p w14:paraId="75CACD66" w14:textId="77777777" w:rsidR="00563FED" w:rsidRPr="006E63FB" w:rsidRDefault="00563FED" w:rsidP="00563FED">
            <w:pPr>
              <w:spacing w:line="257" w:lineRule="auto"/>
              <w:rPr>
                <w:rFonts w:ascii="Calibri" w:eastAsia="Calibri" w:hAnsi="Calibri" w:cs="Calibri"/>
                <w:sz w:val="18"/>
                <w:szCs w:val="18"/>
              </w:rPr>
            </w:pPr>
          </w:p>
        </w:tc>
        <w:tc>
          <w:tcPr>
            <w:tcW w:w="4253" w:type="dxa"/>
            <w:tcBorders>
              <w:top w:val="single" w:sz="8" w:space="0" w:color="auto"/>
              <w:left w:val="single" w:sz="8" w:space="0" w:color="auto"/>
              <w:bottom w:val="single" w:sz="8" w:space="0" w:color="auto"/>
              <w:right w:val="single" w:sz="8" w:space="0" w:color="auto"/>
            </w:tcBorders>
          </w:tcPr>
          <w:p w14:paraId="68CE20D6" w14:textId="1C405FBF" w:rsidR="00563FED" w:rsidRDefault="00563FED" w:rsidP="00563FED">
            <w:pPr>
              <w:spacing w:line="288" w:lineRule="auto"/>
              <w:rPr>
                <w:rFonts w:ascii="Calibri" w:eastAsia="Calibri" w:hAnsi="Calibri" w:cs="Calibri"/>
                <w:sz w:val="18"/>
                <w:szCs w:val="18"/>
                <w:lang w:val="fr-FR"/>
              </w:rPr>
            </w:pPr>
            <w:proofErr w:type="spellStart"/>
            <w:r w:rsidRPr="3F68D846">
              <w:rPr>
                <w:rFonts w:ascii="Calibri" w:eastAsia="Calibri" w:hAnsi="Calibri" w:cs="Calibri"/>
                <w:sz w:val="18"/>
                <w:szCs w:val="18"/>
              </w:rPr>
              <w:t>WorldSkills</w:t>
            </w:r>
            <w:proofErr w:type="spellEnd"/>
            <w:r w:rsidRPr="3F68D846">
              <w:rPr>
                <w:rFonts w:ascii="Calibri" w:eastAsia="Calibri" w:hAnsi="Calibri" w:cs="Calibri"/>
                <w:sz w:val="18"/>
                <w:szCs w:val="18"/>
              </w:rPr>
              <w:t xml:space="preserve"> Belgium est une asbl, dont le siège social est établi à Namur. </w:t>
            </w:r>
            <w:proofErr w:type="spellStart"/>
            <w:r w:rsidRPr="3F68D846">
              <w:rPr>
                <w:rFonts w:ascii="Calibri" w:eastAsia="Calibri" w:hAnsi="Calibri" w:cs="Calibri"/>
                <w:sz w:val="18"/>
                <w:szCs w:val="18"/>
              </w:rPr>
              <w:t>L’asbl</w:t>
            </w:r>
            <w:proofErr w:type="spellEnd"/>
            <w:r w:rsidRPr="3F68D846">
              <w:rPr>
                <w:rFonts w:ascii="Calibri" w:eastAsia="Calibri" w:hAnsi="Calibri" w:cs="Calibri"/>
                <w:sz w:val="18"/>
                <w:szCs w:val="18"/>
              </w:rPr>
              <w:t xml:space="preserve"> représente la Belgique auprès de l’organisation internationale, </w:t>
            </w:r>
            <w:proofErr w:type="spellStart"/>
            <w:r w:rsidRPr="3F68D846">
              <w:rPr>
                <w:rFonts w:ascii="Calibri" w:eastAsia="Calibri" w:hAnsi="Calibri" w:cs="Calibri"/>
                <w:sz w:val="18"/>
                <w:szCs w:val="18"/>
              </w:rPr>
              <w:t>WorldSkills</w:t>
            </w:r>
            <w:proofErr w:type="spellEnd"/>
            <w:r w:rsidRPr="3F68D846">
              <w:rPr>
                <w:rFonts w:ascii="Calibri" w:eastAsia="Calibri" w:hAnsi="Calibri" w:cs="Calibri"/>
                <w:sz w:val="18"/>
                <w:szCs w:val="18"/>
              </w:rPr>
              <w:t xml:space="preserve"> International, et de l’organisation européenne, </w:t>
            </w:r>
            <w:proofErr w:type="spellStart"/>
            <w:r w:rsidRPr="3F68D846">
              <w:rPr>
                <w:rFonts w:ascii="Calibri" w:eastAsia="Calibri" w:hAnsi="Calibri" w:cs="Calibri"/>
                <w:sz w:val="18"/>
                <w:szCs w:val="18"/>
              </w:rPr>
              <w:t>WorldSkills</w:t>
            </w:r>
            <w:proofErr w:type="spellEnd"/>
            <w:r w:rsidRPr="3F68D846">
              <w:rPr>
                <w:rFonts w:ascii="Calibri" w:eastAsia="Calibri" w:hAnsi="Calibri" w:cs="Calibri"/>
                <w:sz w:val="18"/>
                <w:szCs w:val="18"/>
              </w:rPr>
              <w:t xml:space="preserve"> Europe. </w:t>
            </w:r>
            <w:proofErr w:type="spellStart"/>
            <w:r w:rsidRPr="3F68D846">
              <w:rPr>
                <w:rFonts w:ascii="Calibri" w:eastAsia="Calibri" w:hAnsi="Calibri" w:cs="Calibri"/>
                <w:sz w:val="18"/>
                <w:szCs w:val="18"/>
              </w:rPr>
              <w:t>WorldSkills</w:t>
            </w:r>
            <w:proofErr w:type="spellEnd"/>
            <w:r w:rsidRPr="3F68D846">
              <w:rPr>
                <w:rFonts w:ascii="Calibri" w:eastAsia="Calibri" w:hAnsi="Calibri" w:cs="Calibri"/>
                <w:sz w:val="18"/>
                <w:szCs w:val="18"/>
              </w:rPr>
              <w:t xml:space="preserve"> Belgium a pour objectif de promouvoir les métiers techniques et technologiques, en augmenter la notoriété, la valorisation, et la reconnaissance de leur contribution essentielle au succès économique des pays. </w:t>
            </w:r>
            <w:r w:rsidRPr="3F68D846">
              <w:rPr>
                <w:rFonts w:ascii="Calibri" w:eastAsia="Calibri" w:hAnsi="Calibri" w:cs="Calibri"/>
                <w:sz w:val="18"/>
                <w:szCs w:val="18"/>
                <w:lang w:val="fr-FR"/>
              </w:rPr>
              <w:t xml:space="preserve">Le réseau continue de se développer et, ces dernières années, est devenu de plus en plus populaire en Afrique. </w:t>
            </w:r>
            <w:proofErr w:type="spellStart"/>
            <w:r w:rsidRPr="3F68D846">
              <w:rPr>
                <w:rFonts w:ascii="Calibri" w:eastAsia="Calibri" w:hAnsi="Calibri" w:cs="Calibri"/>
                <w:sz w:val="18"/>
                <w:szCs w:val="18"/>
                <w:lang w:val="fr-FR"/>
              </w:rPr>
              <w:t>WorldSkills</w:t>
            </w:r>
            <w:proofErr w:type="spellEnd"/>
            <w:r w:rsidRPr="3F68D846">
              <w:rPr>
                <w:rFonts w:ascii="Calibri" w:eastAsia="Calibri" w:hAnsi="Calibri" w:cs="Calibri"/>
                <w:sz w:val="18"/>
                <w:szCs w:val="18"/>
                <w:lang w:val="fr-FR"/>
              </w:rPr>
              <w:t xml:space="preserve"> s'est avéré être un outil hautement efficace dans la promotion de la formation professionnelle dans le projet EDUKAT. </w:t>
            </w:r>
          </w:p>
          <w:p w14:paraId="0036C0FD" w14:textId="46CEA103" w:rsidR="00563FED" w:rsidRPr="00806939" w:rsidRDefault="00563FED" w:rsidP="00563FED">
            <w:pPr>
              <w:spacing w:line="288" w:lineRule="auto"/>
              <w:rPr>
                <w:rFonts w:ascii="Calibri" w:eastAsia="Calibri" w:hAnsi="Calibri" w:cs="Calibri"/>
                <w:sz w:val="18"/>
                <w:szCs w:val="18"/>
                <w:lang w:val="fr-FR"/>
              </w:rPr>
            </w:pPr>
            <w:r w:rsidRPr="00806939">
              <w:rPr>
                <w:rFonts w:ascii="Calibri" w:eastAsia="Calibri" w:hAnsi="Calibri" w:cs="Calibri"/>
                <w:sz w:val="18"/>
                <w:szCs w:val="18"/>
                <w:lang w:val="fr-FR"/>
              </w:rPr>
              <w:t xml:space="preserve">L’Accord-cadre avec </w:t>
            </w:r>
            <w:proofErr w:type="spellStart"/>
            <w:r w:rsidRPr="00806939">
              <w:rPr>
                <w:rFonts w:ascii="Calibri" w:eastAsia="Calibri" w:hAnsi="Calibri" w:cs="Calibri"/>
                <w:sz w:val="18"/>
                <w:szCs w:val="18"/>
                <w:lang w:val="fr-FR"/>
              </w:rPr>
              <w:t>WorldSkills</w:t>
            </w:r>
            <w:proofErr w:type="spellEnd"/>
            <w:r w:rsidRPr="00806939">
              <w:rPr>
                <w:rFonts w:ascii="Calibri" w:eastAsia="Calibri" w:hAnsi="Calibri" w:cs="Calibri"/>
                <w:sz w:val="18"/>
                <w:szCs w:val="18"/>
                <w:lang w:val="fr-FR"/>
              </w:rPr>
              <w:t xml:space="preserve"> Belgique sera mobilisé pour la mise en œuvre de l’activité.</w:t>
            </w:r>
          </w:p>
        </w:tc>
      </w:tr>
      <w:tr w:rsidR="00A46111" w:rsidRPr="006E63FB" w14:paraId="2739B413" w14:textId="77777777" w:rsidTr="00A85DE4">
        <w:trPr>
          <w:trHeight w:val="285"/>
        </w:trPr>
        <w:tc>
          <w:tcPr>
            <w:tcW w:w="2694" w:type="dxa"/>
            <w:tcBorders>
              <w:top w:val="single" w:sz="8" w:space="0" w:color="auto"/>
              <w:left w:val="single" w:sz="8" w:space="0" w:color="auto"/>
              <w:bottom w:val="single" w:sz="8" w:space="0" w:color="auto"/>
              <w:right w:val="single" w:sz="8" w:space="0" w:color="auto"/>
            </w:tcBorders>
          </w:tcPr>
          <w:p w14:paraId="745DB79C" w14:textId="77777777" w:rsidR="00A46111" w:rsidRDefault="00A46111" w:rsidP="00563FED">
            <w:pPr>
              <w:spacing w:line="288" w:lineRule="auto"/>
              <w:jc w:val="left"/>
              <w:rPr>
                <w:rFonts w:ascii="Calibri" w:eastAsia="Calibri" w:hAnsi="Calibri" w:cs="Calibri"/>
                <w:sz w:val="18"/>
                <w:szCs w:val="18"/>
              </w:rPr>
            </w:pPr>
            <w:r w:rsidRPr="4915A024">
              <w:rPr>
                <w:rFonts w:ascii="Calibri" w:eastAsia="Calibri" w:hAnsi="Calibri" w:cs="Calibri"/>
                <w:b/>
                <w:bCs/>
                <w:sz w:val="18"/>
                <w:szCs w:val="18"/>
              </w:rPr>
              <w:t>Le réseau des acteurs de l’écosystème numérique et de l’innovation.</w:t>
            </w:r>
            <w:r w:rsidRPr="4915A024">
              <w:rPr>
                <w:rFonts w:ascii="Calibri" w:eastAsia="Calibri" w:hAnsi="Calibri" w:cs="Calibri"/>
                <w:sz w:val="18"/>
                <w:szCs w:val="18"/>
              </w:rPr>
              <w:t xml:space="preserve"> </w:t>
            </w:r>
          </w:p>
          <w:p w14:paraId="4A59DD56" w14:textId="77777777" w:rsidR="00A46111" w:rsidRDefault="00A46111" w:rsidP="00563FED">
            <w:pPr>
              <w:spacing w:line="288" w:lineRule="auto"/>
              <w:jc w:val="left"/>
              <w:rPr>
                <w:rFonts w:ascii="Calibri" w:eastAsia="Calibri" w:hAnsi="Calibri" w:cs="Calibri"/>
                <w:sz w:val="18"/>
                <w:szCs w:val="18"/>
              </w:rPr>
            </w:pPr>
            <w:r w:rsidRPr="4915A024">
              <w:rPr>
                <w:rFonts w:ascii="Calibri" w:eastAsia="Calibri" w:hAnsi="Calibri" w:cs="Calibri"/>
                <w:sz w:val="18"/>
                <w:szCs w:val="18"/>
              </w:rPr>
              <w:t xml:space="preserve">La pré-identification (non-exhaustive) inclus les acteurs suivants : ITOT, CINOLU, </w:t>
            </w:r>
            <w:proofErr w:type="spellStart"/>
            <w:r w:rsidRPr="4915A024">
              <w:rPr>
                <w:rFonts w:ascii="Calibri" w:eastAsia="Calibri" w:hAnsi="Calibri" w:cs="Calibri"/>
                <w:sz w:val="18"/>
                <w:szCs w:val="18"/>
              </w:rPr>
              <w:t>Akili</w:t>
            </w:r>
            <w:proofErr w:type="spellEnd"/>
            <w:r w:rsidRPr="4915A024">
              <w:rPr>
                <w:rFonts w:ascii="Calibri" w:eastAsia="Calibri" w:hAnsi="Calibri" w:cs="Calibri"/>
                <w:sz w:val="18"/>
                <w:szCs w:val="18"/>
              </w:rPr>
              <w:t xml:space="preserve">, AUF, KDA, IFADEM, GIZ. </w:t>
            </w:r>
          </w:p>
          <w:p w14:paraId="748CFFA2" w14:textId="77777777" w:rsidR="00A46111" w:rsidRDefault="00A46111" w:rsidP="00563FED">
            <w:pPr>
              <w:spacing w:line="288" w:lineRule="auto"/>
              <w:jc w:val="left"/>
              <w:rPr>
                <w:rFonts w:ascii="Calibri" w:eastAsia="Calibri" w:hAnsi="Calibri" w:cs="Calibri"/>
                <w:sz w:val="18"/>
                <w:szCs w:val="18"/>
              </w:rPr>
            </w:pPr>
            <w:r w:rsidRPr="4915A024">
              <w:rPr>
                <w:rFonts w:ascii="Calibri" w:eastAsia="Calibri" w:hAnsi="Calibri" w:cs="Calibri"/>
                <w:b/>
                <w:bCs/>
                <w:sz w:val="18"/>
                <w:szCs w:val="18"/>
              </w:rPr>
              <w:t>Budget :</w:t>
            </w:r>
            <w:r w:rsidRPr="4915A024">
              <w:rPr>
                <w:rFonts w:ascii="Calibri" w:eastAsia="Calibri" w:hAnsi="Calibri" w:cs="Calibri"/>
                <w:sz w:val="18"/>
                <w:szCs w:val="18"/>
              </w:rPr>
              <w:t xml:space="preserve"> à déterminer </w:t>
            </w:r>
            <w:r w:rsidRPr="00EB1906">
              <w:rPr>
                <w:rFonts w:ascii="Calibri" w:eastAsia="Calibri" w:hAnsi="Calibri" w:cs="Calibri"/>
                <w:sz w:val="18"/>
                <w:szCs w:val="18"/>
              </w:rPr>
              <w:t>(</w:t>
            </w:r>
            <w:r>
              <w:rPr>
                <w:rFonts w:ascii="Calibri" w:eastAsia="Calibri" w:hAnsi="Calibri" w:cs="Calibri"/>
                <w:sz w:val="18"/>
                <w:szCs w:val="18"/>
              </w:rPr>
              <w:t>max</w:t>
            </w:r>
            <w:r w:rsidRPr="00EB1906">
              <w:rPr>
                <w:rFonts w:ascii="Calibri" w:eastAsia="Calibri" w:hAnsi="Calibri" w:cs="Calibri"/>
                <w:sz w:val="18"/>
                <w:szCs w:val="18"/>
              </w:rPr>
              <w:t xml:space="preserve"> 200.000 EUR</w:t>
            </w:r>
            <w:r w:rsidRPr="4915A024">
              <w:rPr>
                <w:rFonts w:ascii="Calibri" w:eastAsia="Calibri" w:hAnsi="Calibri" w:cs="Calibri"/>
                <w:sz w:val="18"/>
                <w:szCs w:val="18"/>
              </w:rPr>
              <w:t>)</w:t>
            </w:r>
          </w:p>
          <w:p w14:paraId="04D8EC72" w14:textId="6037F06C" w:rsidR="00A46111" w:rsidRPr="00393761" w:rsidRDefault="00A46111" w:rsidP="00563FED">
            <w:pPr>
              <w:spacing w:line="288" w:lineRule="auto"/>
              <w:jc w:val="left"/>
              <w:rPr>
                <w:rFonts w:ascii="Calibri" w:eastAsia="Calibri" w:hAnsi="Calibri" w:cs="Calibri"/>
                <w:sz w:val="18"/>
                <w:szCs w:val="18"/>
                <w:lang w:val="en-GB"/>
              </w:rPr>
            </w:pPr>
            <w:r>
              <w:rPr>
                <w:rFonts w:ascii="Calibri" w:eastAsia="Calibri" w:hAnsi="Calibri" w:cs="Calibri"/>
                <w:sz w:val="18"/>
                <w:szCs w:val="18"/>
              </w:rPr>
              <w:t>R1/A010204 et R1/B010304</w:t>
            </w:r>
          </w:p>
        </w:tc>
        <w:tc>
          <w:tcPr>
            <w:tcW w:w="2551" w:type="dxa"/>
            <w:tcBorders>
              <w:top w:val="single" w:sz="8" w:space="0" w:color="auto"/>
              <w:left w:val="single" w:sz="8" w:space="0" w:color="auto"/>
              <w:bottom w:val="single" w:sz="8" w:space="0" w:color="auto"/>
              <w:right w:val="single" w:sz="8" w:space="0" w:color="auto"/>
            </w:tcBorders>
          </w:tcPr>
          <w:p w14:paraId="2D5AD093" w14:textId="2C5395B5" w:rsidR="00A46111" w:rsidRPr="00A85327" w:rsidRDefault="00A46111" w:rsidP="00563FED">
            <w:pPr>
              <w:spacing w:line="257" w:lineRule="auto"/>
              <w:rPr>
                <w:rFonts w:ascii="Calibri" w:eastAsia="Calibri" w:hAnsi="Calibri" w:cs="Calibri"/>
                <w:b/>
                <w:sz w:val="18"/>
                <w:szCs w:val="18"/>
              </w:rPr>
            </w:pPr>
            <w:proofErr w:type="spellStart"/>
            <w:r w:rsidRPr="00A85327">
              <w:rPr>
                <w:rFonts w:ascii="Calibri" w:eastAsia="Calibri" w:hAnsi="Calibri" w:cs="Calibri"/>
                <w:b/>
                <w:sz w:val="18"/>
                <w:szCs w:val="18"/>
              </w:rPr>
              <w:t>Csub</w:t>
            </w:r>
            <w:proofErr w:type="spellEnd"/>
            <w:r w:rsidRPr="00A85327">
              <w:rPr>
                <w:rFonts w:ascii="Calibri" w:eastAsia="Calibri" w:hAnsi="Calibri" w:cs="Calibri"/>
                <w:b/>
                <w:sz w:val="18"/>
                <w:szCs w:val="18"/>
              </w:rPr>
              <w:t xml:space="preserve"> potentielle en octroi direct</w:t>
            </w:r>
            <w:r w:rsidR="000F0276" w:rsidRPr="00A85327">
              <w:rPr>
                <w:rFonts w:ascii="Calibri" w:eastAsia="Calibri" w:hAnsi="Calibri" w:cs="Calibri"/>
                <w:b/>
                <w:sz w:val="18"/>
                <w:szCs w:val="18"/>
              </w:rPr>
              <w:t xml:space="preserve"> </w:t>
            </w:r>
          </w:p>
          <w:p w14:paraId="10005F1D" w14:textId="77777777" w:rsidR="00A46111" w:rsidRDefault="00A46111" w:rsidP="00563FED">
            <w:pPr>
              <w:spacing w:line="257" w:lineRule="auto"/>
              <w:rPr>
                <w:rFonts w:ascii="Calibri" w:eastAsia="Calibri" w:hAnsi="Calibri" w:cs="Calibri"/>
                <w:sz w:val="18"/>
                <w:szCs w:val="18"/>
              </w:rPr>
            </w:pPr>
          </w:p>
          <w:p w14:paraId="6A210648" w14:textId="794D887D" w:rsidR="00A46111" w:rsidRDefault="00A46111" w:rsidP="00563FED">
            <w:pPr>
              <w:spacing w:line="257" w:lineRule="auto"/>
              <w:rPr>
                <w:rFonts w:ascii="Calibri" w:eastAsia="Calibri" w:hAnsi="Calibri" w:cs="Calibri"/>
                <w:sz w:val="18"/>
                <w:szCs w:val="18"/>
              </w:rPr>
            </w:pPr>
            <w:r w:rsidRPr="4915A024">
              <w:rPr>
                <w:rFonts w:ascii="Calibri" w:eastAsia="Calibri" w:hAnsi="Calibri" w:cs="Calibri"/>
                <w:sz w:val="18"/>
                <w:szCs w:val="18"/>
              </w:rPr>
              <w:t>Echange d'expertise, prestations de services, y compris des formations, et appui au développement d'un écosystème numérique dans la région d'intervention.</w:t>
            </w:r>
          </w:p>
        </w:tc>
        <w:tc>
          <w:tcPr>
            <w:tcW w:w="4253" w:type="dxa"/>
            <w:tcBorders>
              <w:top w:val="single" w:sz="8" w:space="0" w:color="auto"/>
              <w:left w:val="single" w:sz="8" w:space="0" w:color="auto"/>
              <w:bottom w:val="single" w:sz="8" w:space="0" w:color="auto"/>
              <w:right w:val="single" w:sz="8" w:space="0" w:color="auto"/>
            </w:tcBorders>
          </w:tcPr>
          <w:p w14:paraId="0FFAE541" w14:textId="583CFCDA" w:rsidR="00A46111" w:rsidRPr="006E63FB" w:rsidRDefault="00A46111" w:rsidP="00563FED">
            <w:pPr>
              <w:spacing w:line="288" w:lineRule="auto"/>
              <w:rPr>
                <w:rFonts w:ascii="Calibri" w:eastAsia="Calibri" w:hAnsi="Calibri" w:cs="Calibri"/>
                <w:sz w:val="18"/>
                <w:szCs w:val="18"/>
              </w:rPr>
            </w:pPr>
            <w:r w:rsidRPr="4915A024">
              <w:rPr>
                <w:rFonts w:ascii="Calibri" w:eastAsia="Calibri" w:hAnsi="Calibri" w:cs="Calibri"/>
                <w:sz w:val="18"/>
                <w:szCs w:val="18"/>
              </w:rPr>
              <w:t xml:space="preserve">Une </w:t>
            </w:r>
            <w:proofErr w:type="spellStart"/>
            <w:r w:rsidRPr="4915A024">
              <w:rPr>
                <w:rFonts w:ascii="Calibri" w:eastAsia="Calibri" w:hAnsi="Calibri" w:cs="Calibri"/>
                <w:sz w:val="18"/>
                <w:szCs w:val="18"/>
              </w:rPr>
              <w:t>Csub</w:t>
            </w:r>
            <w:proofErr w:type="spellEnd"/>
            <w:r w:rsidRPr="4915A024">
              <w:rPr>
                <w:rFonts w:ascii="Calibri" w:eastAsia="Calibri" w:hAnsi="Calibri" w:cs="Calibri"/>
                <w:sz w:val="18"/>
                <w:szCs w:val="18"/>
              </w:rPr>
              <w:t xml:space="preserve"> sera signée avec la structure du réseau nouvellement créée au cas où elle obtiendrait un statut juridique, sinon un </w:t>
            </w:r>
            <w:r w:rsidR="7DA8D18C" w:rsidRPr="7EF0AE69">
              <w:rPr>
                <w:rFonts w:ascii="Calibri" w:eastAsia="Calibri" w:hAnsi="Calibri" w:cs="Calibri"/>
                <w:sz w:val="18"/>
                <w:szCs w:val="18"/>
              </w:rPr>
              <w:t>sub</w:t>
            </w:r>
            <w:r w:rsidR="604A6240" w:rsidRPr="7EF0AE69">
              <w:rPr>
                <w:rFonts w:ascii="Calibri" w:eastAsia="Calibri" w:hAnsi="Calibri" w:cs="Calibri"/>
                <w:sz w:val="18"/>
                <w:szCs w:val="18"/>
              </w:rPr>
              <w:t>side</w:t>
            </w:r>
            <w:r w:rsidRPr="4915A024">
              <w:rPr>
                <w:rFonts w:ascii="Calibri" w:eastAsia="Calibri" w:hAnsi="Calibri" w:cs="Calibri"/>
                <w:sz w:val="18"/>
                <w:szCs w:val="18"/>
              </w:rPr>
              <w:t xml:space="preserve"> sera signé avec une ou plusieurs organisations membres ayant un statut juridique adéquat et des antécédents prouvés de bonne gestion financière et administrative (évaluation organisationnelle).</w:t>
            </w:r>
          </w:p>
        </w:tc>
      </w:tr>
      <w:tr w:rsidR="00A46111" w14:paraId="458998DC" w14:textId="77777777" w:rsidTr="00A85DE4">
        <w:trPr>
          <w:trHeight w:val="285"/>
        </w:trPr>
        <w:tc>
          <w:tcPr>
            <w:tcW w:w="2694" w:type="dxa"/>
            <w:tcBorders>
              <w:top w:val="single" w:sz="8" w:space="0" w:color="auto"/>
              <w:left w:val="single" w:sz="8" w:space="0" w:color="auto"/>
              <w:bottom w:val="single" w:sz="8" w:space="0" w:color="auto"/>
              <w:right w:val="single" w:sz="8" w:space="0" w:color="auto"/>
            </w:tcBorders>
          </w:tcPr>
          <w:p w14:paraId="34AD7DF0" w14:textId="3D3AC663" w:rsidR="00A46111" w:rsidRDefault="00A46111" w:rsidP="00563FED">
            <w:pPr>
              <w:spacing w:line="288" w:lineRule="auto"/>
              <w:jc w:val="left"/>
              <w:rPr>
                <w:rFonts w:ascii="Calibri" w:eastAsia="Calibri" w:hAnsi="Calibri" w:cs="Calibri"/>
                <w:sz w:val="18"/>
                <w:szCs w:val="18"/>
              </w:rPr>
            </w:pPr>
            <w:r w:rsidRPr="4915A024">
              <w:rPr>
                <w:rFonts w:ascii="Calibri" w:eastAsia="Calibri" w:hAnsi="Calibri" w:cs="Calibri"/>
                <w:sz w:val="18"/>
                <w:szCs w:val="18"/>
              </w:rPr>
              <w:t>Des partenariats actifs avec des institutions publiques belges travaillant sur la formation professionnelle, l’entreprenariat</w:t>
            </w:r>
            <w:r w:rsidR="00BD172F">
              <w:rPr>
                <w:rFonts w:ascii="Calibri" w:eastAsia="Calibri" w:hAnsi="Calibri" w:cs="Calibri"/>
                <w:sz w:val="18"/>
                <w:szCs w:val="18"/>
              </w:rPr>
              <w:t xml:space="preserve">, </w:t>
            </w:r>
            <w:r w:rsidRPr="4915A024">
              <w:rPr>
                <w:rFonts w:ascii="Calibri" w:eastAsia="Calibri" w:hAnsi="Calibri" w:cs="Calibri"/>
                <w:sz w:val="18"/>
                <w:szCs w:val="18"/>
              </w:rPr>
              <w:t xml:space="preserve">et l’appui aux entreprises </w:t>
            </w:r>
            <w:r w:rsidR="00BD172F">
              <w:rPr>
                <w:rFonts w:ascii="Calibri" w:eastAsia="Calibri" w:hAnsi="Calibri" w:cs="Calibri"/>
                <w:sz w:val="18"/>
                <w:szCs w:val="18"/>
              </w:rPr>
              <w:t>et la gouvernance</w:t>
            </w:r>
            <w:r w:rsidR="00BD172F" w:rsidRPr="4915A024">
              <w:rPr>
                <w:rFonts w:ascii="Calibri" w:eastAsia="Calibri" w:hAnsi="Calibri" w:cs="Calibri"/>
                <w:sz w:val="18"/>
                <w:szCs w:val="18"/>
              </w:rPr>
              <w:t xml:space="preserve"> </w:t>
            </w:r>
            <w:r w:rsidRPr="4915A024">
              <w:rPr>
                <w:rFonts w:ascii="Calibri" w:eastAsia="Calibri" w:hAnsi="Calibri" w:cs="Calibri"/>
                <w:sz w:val="18"/>
                <w:szCs w:val="18"/>
              </w:rPr>
              <w:t xml:space="preserve">seront mobilisés à travers un ACC-ASC. Les partenaires déjà identifiés sont : </w:t>
            </w:r>
          </w:p>
          <w:p w14:paraId="7EC5221F" w14:textId="77777777" w:rsidR="00A46111" w:rsidRDefault="00A46111" w:rsidP="00E43FA3">
            <w:pPr>
              <w:pStyle w:val="ListParagraph"/>
              <w:numPr>
                <w:ilvl w:val="0"/>
                <w:numId w:val="12"/>
              </w:numPr>
              <w:spacing w:line="288" w:lineRule="auto"/>
              <w:jc w:val="left"/>
              <w:rPr>
                <w:rFonts w:ascii="Calibri" w:eastAsia="Calibri" w:hAnsi="Calibri" w:cs="Calibri"/>
                <w:b/>
                <w:bCs/>
                <w:sz w:val="18"/>
                <w:szCs w:val="18"/>
              </w:rPr>
            </w:pPr>
            <w:r w:rsidRPr="4915A024">
              <w:rPr>
                <w:rFonts w:ascii="Calibri" w:eastAsia="Calibri" w:hAnsi="Calibri" w:cs="Calibri"/>
                <w:sz w:val="18"/>
                <w:szCs w:val="18"/>
              </w:rPr>
              <w:t xml:space="preserve">Les agences régionales pour l’emploi (FOREM, VDAB, ACTIRIS) </w:t>
            </w:r>
          </w:p>
          <w:p w14:paraId="6BBAF978" w14:textId="0F79C9FA" w:rsidR="00A46111" w:rsidRDefault="39EC44A5" w:rsidP="00E43FA3">
            <w:pPr>
              <w:pStyle w:val="ListParagraph"/>
              <w:numPr>
                <w:ilvl w:val="0"/>
                <w:numId w:val="12"/>
              </w:numPr>
              <w:spacing w:line="288" w:lineRule="auto"/>
              <w:jc w:val="left"/>
              <w:rPr>
                <w:rFonts w:ascii="Calibri" w:eastAsia="Calibri" w:hAnsi="Calibri" w:cs="Calibri"/>
                <w:b/>
                <w:bCs/>
                <w:sz w:val="18"/>
                <w:szCs w:val="18"/>
              </w:rPr>
            </w:pPr>
            <w:r w:rsidRPr="3F9FF8DF">
              <w:rPr>
                <w:rFonts w:ascii="Calibri" w:eastAsia="Calibri" w:hAnsi="Calibri" w:cs="Calibri"/>
                <w:sz w:val="18"/>
                <w:szCs w:val="18"/>
              </w:rPr>
              <w:t>Les structures belges de formation et accompagnement à l’entreprenariat (</w:t>
            </w:r>
            <w:proofErr w:type="spellStart"/>
            <w:r w:rsidRPr="3F9FF8DF">
              <w:rPr>
                <w:rFonts w:ascii="Calibri" w:eastAsia="Calibri" w:hAnsi="Calibri" w:cs="Calibri"/>
                <w:sz w:val="18"/>
                <w:szCs w:val="18"/>
              </w:rPr>
              <w:t>Syntra</w:t>
            </w:r>
            <w:proofErr w:type="spellEnd"/>
            <w:r w:rsidRPr="3F9FF8DF">
              <w:rPr>
                <w:rFonts w:ascii="Calibri" w:eastAsia="Calibri" w:hAnsi="Calibri" w:cs="Calibri"/>
                <w:sz w:val="18"/>
                <w:szCs w:val="18"/>
              </w:rPr>
              <w:t>, IFAPME, Hub Brussels,</w:t>
            </w:r>
            <w:r w:rsidR="1CAC7E87" w:rsidRPr="3F9FF8DF">
              <w:rPr>
                <w:rFonts w:ascii="Calibri" w:eastAsia="Calibri" w:hAnsi="Calibri" w:cs="Calibri"/>
                <w:sz w:val="18"/>
                <w:szCs w:val="18"/>
              </w:rPr>
              <w:t xml:space="preserve"> </w:t>
            </w:r>
            <w:proofErr w:type="spellStart"/>
            <w:r w:rsidR="08CD4CBA" w:rsidRPr="3F9FF8DF">
              <w:rPr>
                <w:rFonts w:ascii="Calibri" w:eastAsia="Calibri" w:hAnsi="Calibri" w:cs="Calibri"/>
                <w:sz w:val="18"/>
                <w:szCs w:val="18"/>
              </w:rPr>
              <w:t>a</w:t>
            </w:r>
            <w:r w:rsidRPr="3F9FF8DF">
              <w:rPr>
                <w:rFonts w:ascii="Calibri" w:eastAsia="Calibri" w:hAnsi="Calibri" w:cs="Calibri"/>
                <w:sz w:val="18"/>
                <w:szCs w:val="18"/>
              </w:rPr>
              <w:t>fricalia</w:t>
            </w:r>
            <w:proofErr w:type="spellEnd"/>
            <w:r w:rsidRPr="3F9FF8DF">
              <w:rPr>
                <w:rFonts w:ascii="Calibri" w:eastAsia="Calibri" w:hAnsi="Calibri" w:cs="Calibri"/>
                <w:sz w:val="18"/>
                <w:szCs w:val="18"/>
              </w:rPr>
              <w:t xml:space="preserve">, etc.) </w:t>
            </w:r>
          </w:p>
          <w:p w14:paraId="7F015452" w14:textId="77777777" w:rsidR="00A46111" w:rsidRPr="003F2869" w:rsidRDefault="00A46111" w:rsidP="00E43FA3">
            <w:pPr>
              <w:pStyle w:val="ListParagraph"/>
              <w:numPr>
                <w:ilvl w:val="0"/>
                <w:numId w:val="12"/>
              </w:numPr>
              <w:spacing w:line="288" w:lineRule="auto"/>
              <w:jc w:val="left"/>
              <w:rPr>
                <w:rFonts w:ascii="Calibri" w:eastAsia="Calibri" w:hAnsi="Calibri" w:cs="Calibri"/>
                <w:b/>
                <w:bCs/>
                <w:sz w:val="18"/>
                <w:szCs w:val="18"/>
              </w:rPr>
            </w:pPr>
            <w:r w:rsidRPr="4915A024">
              <w:rPr>
                <w:rFonts w:ascii="Calibri" w:eastAsia="Calibri" w:hAnsi="Calibri" w:cs="Calibri"/>
                <w:sz w:val="18"/>
                <w:szCs w:val="18"/>
              </w:rPr>
              <w:t>Le Service Public Fédéral de l’Emploi, du Travail et du Dialogue Social</w:t>
            </w:r>
          </w:p>
          <w:p w14:paraId="28CABF4D" w14:textId="710CC4FF" w:rsidR="00A46111" w:rsidRPr="000B09E7" w:rsidRDefault="00A46111" w:rsidP="00563FED">
            <w:pPr>
              <w:spacing w:line="288" w:lineRule="auto"/>
              <w:jc w:val="left"/>
              <w:rPr>
                <w:rFonts w:ascii="Calibri" w:eastAsia="Calibri" w:hAnsi="Calibri" w:cs="Calibri"/>
                <w:sz w:val="18"/>
                <w:szCs w:val="18"/>
              </w:rPr>
            </w:pPr>
            <w:r w:rsidRPr="4915A024">
              <w:rPr>
                <w:rFonts w:ascii="Calibri" w:eastAsia="Calibri" w:hAnsi="Calibri" w:cs="Calibri"/>
                <w:b/>
                <w:bCs/>
                <w:sz w:val="18"/>
                <w:szCs w:val="18"/>
              </w:rPr>
              <w:t>Budget</w:t>
            </w:r>
            <w:r>
              <w:rPr>
                <w:rFonts w:ascii="Calibri" w:eastAsia="Calibri" w:hAnsi="Calibri" w:cs="Calibri"/>
                <w:b/>
                <w:bCs/>
                <w:sz w:val="18"/>
                <w:szCs w:val="18"/>
              </w:rPr>
              <w:t xml:space="preserve"> : </w:t>
            </w:r>
            <w:r w:rsidRPr="00EB1906">
              <w:rPr>
                <w:rFonts w:ascii="Calibri" w:eastAsia="Calibri" w:hAnsi="Calibri" w:cs="Calibri"/>
                <w:sz w:val="18"/>
                <w:szCs w:val="18"/>
              </w:rPr>
              <w:t>entre 30.000 et 250.000 EUR</w:t>
            </w:r>
          </w:p>
        </w:tc>
        <w:tc>
          <w:tcPr>
            <w:tcW w:w="2551" w:type="dxa"/>
            <w:tcBorders>
              <w:top w:val="single" w:sz="8" w:space="0" w:color="auto"/>
              <w:left w:val="single" w:sz="8" w:space="0" w:color="auto"/>
              <w:bottom w:val="single" w:sz="8" w:space="0" w:color="auto"/>
              <w:right w:val="single" w:sz="8" w:space="0" w:color="auto"/>
            </w:tcBorders>
          </w:tcPr>
          <w:p w14:paraId="027A0C60" w14:textId="02580BF5" w:rsidR="00A46111" w:rsidRDefault="00A46111" w:rsidP="00563FED">
            <w:pPr>
              <w:spacing w:line="257" w:lineRule="auto"/>
              <w:rPr>
                <w:rFonts w:ascii="Calibri" w:eastAsia="Calibri" w:hAnsi="Calibri" w:cs="Calibri"/>
                <w:b/>
                <w:sz w:val="18"/>
                <w:szCs w:val="18"/>
              </w:rPr>
            </w:pPr>
            <w:r w:rsidRPr="4915A024">
              <w:rPr>
                <w:rFonts w:ascii="Calibri" w:eastAsia="Calibri" w:hAnsi="Calibri" w:cs="Calibri"/>
                <w:sz w:val="18"/>
                <w:szCs w:val="18"/>
              </w:rPr>
              <w:t>ASC </w:t>
            </w:r>
          </w:p>
          <w:p w14:paraId="1E10246C" w14:textId="4F9C5DF4" w:rsidR="7EF0AE69" w:rsidRDefault="7EF0AE69" w:rsidP="7EF0AE69">
            <w:pPr>
              <w:spacing w:line="257" w:lineRule="auto"/>
              <w:rPr>
                <w:rFonts w:ascii="Calibri" w:eastAsia="Calibri" w:hAnsi="Calibri" w:cs="Calibri"/>
                <w:sz w:val="18"/>
                <w:szCs w:val="18"/>
              </w:rPr>
            </w:pPr>
          </w:p>
          <w:p w14:paraId="45DC622E" w14:textId="1F3962FE" w:rsidR="00A46111" w:rsidRDefault="00A46111" w:rsidP="00563FED">
            <w:pPr>
              <w:spacing w:line="257" w:lineRule="auto"/>
              <w:rPr>
                <w:rFonts w:ascii="Calibri" w:eastAsia="Calibri" w:hAnsi="Calibri" w:cs="Calibri"/>
                <w:sz w:val="18"/>
                <w:szCs w:val="18"/>
              </w:rPr>
            </w:pPr>
            <w:r w:rsidRPr="4915A024">
              <w:rPr>
                <w:rFonts w:ascii="Calibri" w:eastAsia="Calibri" w:hAnsi="Calibri" w:cs="Calibri"/>
                <w:sz w:val="18"/>
                <w:szCs w:val="18"/>
              </w:rPr>
              <w:t>Agence et partenariat à définir au début de l’intervention. Mobilisation expertise pour la formation technique additionnelle et en entreprenariat des formateurs.</w:t>
            </w:r>
          </w:p>
        </w:tc>
        <w:tc>
          <w:tcPr>
            <w:tcW w:w="4253" w:type="dxa"/>
            <w:tcBorders>
              <w:top w:val="single" w:sz="8" w:space="0" w:color="auto"/>
              <w:left w:val="single" w:sz="8" w:space="0" w:color="auto"/>
              <w:bottom w:val="single" w:sz="8" w:space="0" w:color="auto"/>
              <w:right w:val="single" w:sz="8" w:space="0" w:color="auto"/>
            </w:tcBorders>
          </w:tcPr>
          <w:p w14:paraId="7CCE0D9F" w14:textId="06CF618B" w:rsidR="00A46111" w:rsidRDefault="5AC9AFF2" w:rsidP="00563FED">
            <w:pPr>
              <w:spacing w:line="288" w:lineRule="auto"/>
              <w:rPr>
                <w:rFonts w:ascii="Calibri" w:eastAsia="Calibri" w:hAnsi="Calibri" w:cs="Calibri"/>
                <w:sz w:val="18"/>
                <w:szCs w:val="18"/>
              </w:rPr>
            </w:pPr>
            <w:r w:rsidRPr="076E40A5">
              <w:rPr>
                <w:rFonts w:ascii="Calibri" w:eastAsia="Calibri" w:hAnsi="Calibri" w:cs="Calibri"/>
                <w:sz w:val="18"/>
                <w:szCs w:val="18"/>
              </w:rPr>
              <w:t>Sur base d’une analyse des besoins</w:t>
            </w:r>
            <w:r w:rsidR="5B4DE214" w:rsidRPr="076E40A5">
              <w:rPr>
                <w:rFonts w:ascii="Calibri" w:eastAsia="Calibri" w:hAnsi="Calibri" w:cs="Calibri"/>
                <w:sz w:val="18"/>
                <w:szCs w:val="18"/>
              </w:rPr>
              <w:t xml:space="preserve"> au fil de </w:t>
            </w:r>
            <w:r w:rsidR="5B4DE214" w:rsidRPr="268A43B5">
              <w:rPr>
                <w:rFonts w:ascii="Calibri" w:eastAsia="Calibri" w:hAnsi="Calibri" w:cs="Calibri"/>
                <w:sz w:val="18"/>
                <w:szCs w:val="18"/>
              </w:rPr>
              <w:t>l</w:t>
            </w:r>
            <w:r w:rsidR="3D82DB39" w:rsidRPr="268A43B5">
              <w:rPr>
                <w:rFonts w:ascii="Calibri" w:eastAsia="Calibri" w:hAnsi="Calibri" w:cs="Calibri"/>
                <w:sz w:val="18"/>
                <w:szCs w:val="18"/>
              </w:rPr>
              <w:t>’</w:t>
            </w:r>
            <w:r w:rsidR="5B4DE214" w:rsidRPr="076E40A5">
              <w:rPr>
                <w:rFonts w:ascii="Calibri" w:eastAsia="Calibri" w:hAnsi="Calibri" w:cs="Calibri"/>
                <w:sz w:val="18"/>
                <w:szCs w:val="18"/>
              </w:rPr>
              <w:t>eau de l’exécution,</w:t>
            </w:r>
            <w:r w:rsidR="003C692C">
              <w:rPr>
                <w:rFonts w:ascii="Calibri" w:eastAsia="Calibri" w:hAnsi="Calibri" w:cs="Calibri"/>
                <w:sz w:val="18"/>
                <w:szCs w:val="18"/>
              </w:rPr>
              <w:t xml:space="preserve"> </w:t>
            </w:r>
            <w:r w:rsidRPr="076E40A5">
              <w:rPr>
                <w:rFonts w:ascii="Calibri" w:eastAsia="Calibri" w:hAnsi="Calibri" w:cs="Calibri"/>
                <w:sz w:val="18"/>
                <w:szCs w:val="18"/>
              </w:rPr>
              <w:t xml:space="preserve">les ACC-ASC seront mobilisés, et </w:t>
            </w:r>
            <w:r w:rsidR="6408AFDA" w:rsidRPr="076E40A5">
              <w:rPr>
                <w:rFonts w:ascii="Calibri" w:eastAsia="Calibri" w:hAnsi="Calibri" w:cs="Calibri"/>
                <w:sz w:val="18"/>
                <w:szCs w:val="18"/>
              </w:rPr>
              <w:t>un argumentaire sera précisé</w:t>
            </w:r>
            <w:r w:rsidR="003C692C">
              <w:rPr>
                <w:rFonts w:ascii="Calibri" w:eastAsia="Calibri" w:hAnsi="Calibri" w:cs="Calibri"/>
                <w:sz w:val="18"/>
                <w:szCs w:val="18"/>
              </w:rPr>
              <w:t xml:space="preserve"> </w:t>
            </w:r>
            <w:r w:rsidR="6098B39B" w:rsidRPr="076E40A5">
              <w:rPr>
                <w:rFonts w:ascii="Calibri" w:eastAsia="Calibri" w:hAnsi="Calibri" w:cs="Calibri"/>
                <w:sz w:val="18"/>
                <w:szCs w:val="18"/>
              </w:rPr>
              <w:t>pour chacun d’entre eux,</w:t>
            </w:r>
            <w:r w:rsidR="78C107BC" w:rsidRPr="076E40A5">
              <w:rPr>
                <w:rFonts w:ascii="Calibri" w:eastAsia="Calibri" w:hAnsi="Calibri" w:cs="Calibri"/>
                <w:sz w:val="18"/>
                <w:szCs w:val="18"/>
              </w:rPr>
              <w:t xml:space="preserve"> </w:t>
            </w:r>
            <w:r w:rsidR="60369159" w:rsidRPr="076E40A5">
              <w:rPr>
                <w:rFonts w:ascii="Calibri" w:eastAsia="Calibri" w:hAnsi="Calibri" w:cs="Calibri"/>
                <w:sz w:val="18"/>
                <w:szCs w:val="18"/>
              </w:rPr>
              <w:t>en fonction du plan d’action du CdR</w:t>
            </w:r>
            <w:r w:rsidR="27BF3440" w:rsidRPr="076E40A5">
              <w:rPr>
                <w:rFonts w:ascii="Calibri" w:eastAsia="Calibri" w:hAnsi="Calibri" w:cs="Calibri"/>
                <w:sz w:val="18"/>
                <w:szCs w:val="18"/>
              </w:rPr>
              <w:t xml:space="preserve"> et de ses partenaires</w:t>
            </w:r>
            <w:r w:rsidR="60369159" w:rsidRPr="076E40A5">
              <w:rPr>
                <w:rFonts w:ascii="Calibri" w:eastAsia="Calibri" w:hAnsi="Calibri" w:cs="Calibri"/>
                <w:sz w:val="18"/>
                <w:szCs w:val="18"/>
              </w:rPr>
              <w:t>, des priorités</w:t>
            </w:r>
            <w:r w:rsidR="27973F04" w:rsidRPr="076E40A5">
              <w:rPr>
                <w:rFonts w:ascii="Calibri" w:eastAsia="Calibri" w:hAnsi="Calibri" w:cs="Calibri"/>
                <w:sz w:val="18"/>
                <w:szCs w:val="18"/>
              </w:rPr>
              <w:t xml:space="preserve"> du </w:t>
            </w:r>
            <w:r w:rsidR="13FAF98C" w:rsidRPr="076E40A5">
              <w:rPr>
                <w:rFonts w:ascii="Calibri" w:eastAsia="Calibri" w:hAnsi="Calibri" w:cs="Calibri"/>
                <w:sz w:val="18"/>
                <w:szCs w:val="18"/>
              </w:rPr>
              <w:t>développement</w:t>
            </w:r>
            <w:r w:rsidR="27973F04" w:rsidRPr="076E40A5">
              <w:rPr>
                <w:rFonts w:ascii="Calibri" w:eastAsia="Calibri" w:hAnsi="Calibri" w:cs="Calibri"/>
                <w:sz w:val="18"/>
                <w:szCs w:val="18"/>
              </w:rPr>
              <w:t xml:space="preserve"> </w:t>
            </w:r>
            <w:r w:rsidR="63E19211" w:rsidRPr="076E40A5">
              <w:rPr>
                <w:rFonts w:ascii="Calibri" w:eastAsia="Calibri" w:hAnsi="Calibri" w:cs="Calibri"/>
                <w:sz w:val="18"/>
                <w:szCs w:val="18"/>
              </w:rPr>
              <w:t xml:space="preserve">territorial </w:t>
            </w:r>
            <w:r w:rsidR="003C692C">
              <w:rPr>
                <w:rFonts w:ascii="Calibri" w:eastAsia="Calibri" w:hAnsi="Calibri" w:cs="Calibri"/>
                <w:sz w:val="18"/>
                <w:szCs w:val="18"/>
              </w:rPr>
              <w:t xml:space="preserve">et </w:t>
            </w:r>
            <w:r w:rsidR="63E19211" w:rsidRPr="076E40A5">
              <w:rPr>
                <w:rFonts w:ascii="Calibri" w:eastAsia="Calibri" w:hAnsi="Calibri" w:cs="Calibri"/>
                <w:sz w:val="18"/>
                <w:szCs w:val="18"/>
              </w:rPr>
              <w:t>de</w:t>
            </w:r>
            <w:r w:rsidR="60369159" w:rsidRPr="076E40A5">
              <w:rPr>
                <w:rFonts w:ascii="Calibri" w:eastAsia="Calibri" w:hAnsi="Calibri" w:cs="Calibri"/>
                <w:sz w:val="18"/>
                <w:szCs w:val="18"/>
              </w:rPr>
              <w:t xml:space="preserve"> son opérationnalisation </w:t>
            </w:r>
            <w:r w:rsidR="5E8E1206" w:rsidRPr="076E40A5">
              <w:rPr>
                <w:rFonts w:ascii="Calibri" w:eastAsia="Calibri" w:hAnsi="Calibri" w:cs="Calibri"/>
                <w:sz w:val="18"/>
                <w:szCs w:val="18"/>
              </w:rPr>
              <w:t xml:space="preserve">en matière de </w:t>
            </w:r>
            <w:r w:rsidR="2F4A54D3" w:rsidRPr="076E40A5">
              <w:rPr>
                <w:rFonts w:ascii="Calibri" w:eastAsia="Calibri" w:hAnsi="Calibri" w:cs="Calibri"/>
                <w:sz w:val="18"/>
                <w:szCs w:val="18"/>
              </w:rPr>
              <w:t>f</w:t>
            </w:r>
            <w:r w:rsidR="5E8E1206" w:rsidRPr="076E40A5">
              <w:rPr>
                <w:rFonts w:ascii="Calibri" w:eastAsia="Calibri" w:hAnsi="Calibri" w:cs="Calibri"/>
                <w:sz w:val="18"/>
                <w:szCs w:val="18"/>
              </w:rPr>
              <w:t xml:space="preserve">ormation emploi.  Les partenaires belges cités sont actifs sur l’ensemble de la chaine de valeur formation emploi, avec une </w:t>
            </w:r>
            <w:r w:rsidR="1A730694" w:rsidRPr="076E40A5">
              <w:rPr>
                <w:rFonts w:ascii="Calibri" w:eastAsia="Calibri" w:hAnsi="Calibri" w:cs="Calibri"/>
                <w:sz w:val="18"/>
                <w:szCs w:val="18"/>
              </w:rPr>
              <w:t>plus-value</w:t>
            </w:r>
            <w:r w:rsidR="5E8E1206" w:rsidRPr="076E40A5">
              <w:rPr>
                <w:rFonts w:ascii="Calibri" w:eastAsia="Calibri" w:hAnsi="Calibri" w:cs="Calibri"/>
                <w:sz w:val="18"/>
                <w:szCs w:val="18"/>
              </w:rPr>
              <w:t xml:space="preserve"> spécifique en matière d’emploi</w:t>
            </w:r>
            <w:r w:rsidR="003C692C">
              <w:rPr>
                <w:rFonts w:ascii="Calibri" w:eastAsia="Calibri" w:hAnsi="Calibri" w:cs="Calibri"/>
                <w:sz w:val="18"/>
                <w:szCs w:val="18"/>
              </w:rPr>
              <w:t xml:space="preserve"> </w:t>
            </w:r>
            <w:r w:rsidR="5E8E1206" w:rsidRPr="076E40A5">
              <w:rPr>
                <w:rFonts w:ascii="Calibri" w:eastAsia="Calibri" w:hAnsi="Calibri" w:cs="Calibri"/>
                <w:sz w:val="18"/>
                <w:szCs w:val="18"/>
              </w:rPr>
              <w:t>salarié</w:t>
            </w:r>
            <w:r w:rsidR="003C692C">
              <w:rPr>
                <w:rFonts w:ascii="Calibri" w:eastAsia="Calibri" w:hAnsi="Calibri" w:cs="Calibri"/>
                <w:sz w:val="18"/>
                <w:szCs w:val="18"/>
              </w:rPr>
              <w:t> ;</w:t>
            </w:r>
            <w:r w:rsidR="58E33FF8" w:rsidRPr="076E40A5">
              <w:rPr>
                <w:rFonts w:ascii="Calibri" w:eastAsia="Calibri" w:hAnsi="Calibri" w:cs="Calibri"/>
                <w:sz w:val="18"/>
                <w:szCs w:val="18"/>
              </w:rPr>
              <w:t xml:space="preserve"> d’</w:t>
            </w:r>
            <w:r w:rsidR="1A43B423" w:rsidRPr="076E40A5">
              <w:rPr>
                <w:rFonts w:ascii="Calibri" w:eastAsia="Calibri" w:hAnsi="Calibri" w:cs="Calibri"/>
                <w:sz w:val="18"/>
                <w:szCs w:val="18"/>
              </w:rPr>
              <w:t xml:space="preserve">alternance, </w:t>
            </w:r>
            <w:r w:rsidR="003C692C">
              <w:rPr>
                <w:rFonts w:ascii="Calibri" w:eastAsia="Calibri" w:hAnsi="Calibri" w:cs="Calibri"/>
                <w:sz w:val="18"/>
                <w:szCs w:val="18"/>
              </w:rPr>
              <w:t xml:space="preserve">de prospection des entreprises, </w:t>
            </w:r>
            <w:r w:rsidR="1A43B423" w:rsidRPr="076E40A5">
              <w:rPr>
                <w:rFonts w:ascii="Calibri" w:eastAsia="Calibri" w:hAnsi="Calibri" w:cs="Calibri"/>
                <w:sz w:val="18"/>
                <w:szCs w:val="18"/>
              </w:rPr>
              <w:t xml:space="preserve">d’analyse du marché du travail, de </w:t>
            </w:r>
            <w:proofErr w:type="spellStart"/>
            <w:r w:rsidR="1A43B423" w:rsidRPr="076E40A5">
              <w:rPr>
                <w:rFonts w:ascii="Calibri" w:eastAsia="Calibri" w:hAnsi="Calibri" w:cs="Calibri"/>
                <w:sz w:val="18"/>
                <w:szCs w:val="18"/>
              </w:rPr>
              <w:t>softskills</w:t>
            </w:r>
            <w:proofErr w:type="spellEnd"/>
            <w:r w:rsidR="1A43B423" w:rsidRPr="076E40A5">
              <w:rPr>
                <w:rFonts w:ascii="Calibri" w:eastAsia="Calibri" w:hAnsi="Calibri" w:cs="Calibri"/>
                <w:sz w:val="18"/>
                <w:szCs w:val="18"/>
              </w:rPr>
              <w:t xml:space="preserve"> etc.</w:t>
            </w:r>
          </w:p>
        </w:tc>
      </w:tr>
      <w:tr w:rsidR="3F9FF8DF" w14:paraId="7A69A4BA" w14:textId="77777777" w:rsidTr="00A85DE4">
        <w:trPr>
          <w:trHeight w:val="1500"/>
        </w:trPr>
        <w:tc>
          <w:tcPr>
            <w:tcW w:w="2694" w:type="dxa"/>
            <w:tcBorders>
              <w:top w:val="single" w:sz="8" w:space="0" w:color="auto"/>
              <w:left w:val="single" w:sz="8" w:space="0" w:color="auto"/>
              <w:bottom w:val="single" w:sz="8" w:space="0" w:color="auto"/>
              <w:right w:val="single" w:sz="8" w:space="0" w:color="auto"/>
            </w:tcBorders>
          </w:tcPr>
          <w:p w14:paraId="70FC4335" w14:textId="1E852F2C" w:rsidR="49DF9DD7" w:rsidRDefault="49DF9DD7" w:rsidP="3F9FF8DF">
            <w:pPr>
              <w:spacing w:line="288" w:lineRule="auto"/>
              <w:jc w:val="left"/>
              <w:rPr>
                <w:rFonts w:ascii="Calibri" w:eastAsia="Calibri" w:hAnsi="Calibri" w:cs="Calibri"/>
                <w:sz w:val="18"/>
                <w:szCs w:val="18"/>
              </w:rPr>
            </w:pPr>
            <w:proofErr w:type="spellStart"/>
            <w:r w:rsidRPr="3F9FF8DF">
              <w:rPr>
                <w:rFonts w:ascii="Calibri" w:eastAsia="Calibri" w:hAnsi="Calibri" w:cs="Calibri"/>
                <w:sz w:val="18"/>
                <w:szCs w:val="18"/>
              </w:rPr>
              <w:t>Ondernemers</w:t>
            </w:r>
            <w:proofErr w:type="spellEnd"/>
            <w:r w:rsidRPr="3F9FF8DF">
              <w:rPr>
                <w:rFonts w:ascii="Calibri" w:eastAsia="Calibri" w:hAnsi="Calibri" w:cs="Calibri"/>
                <w:sz w:val="18"/>
                <w:szCs w:val="18"/>
              </w:rPr>
              <w:t xml:space="preserve"> </w:t>
            </w:r>
            <w:proofErr w:type="spellStart"/>
            <w:r w:rsidRPr="3F9FF8DF">
              <w:rPr>
                <w:rFonts w:ascii="Calibri" w:eastAsia="Calibri" w:hAnsi="Calibri" w:cs="Calibri"/>
                <w:sz w:val="18"/>
                <w:szCs w:val="18"/>
              </w:rPr>
              <w:t>voor</w:t>
            </w:r>
            <w:proofErr w:type="spellEnd"/>
            <w:r w:rsidRPr="3F9FF8DF">
              <w:rPr>
                <w:rFonts w:ascii="Calibri" w:eastAsia="Calibri" w:hAnsi="Calibri" w:cs="Calibri"/>
                <w:sz w:val="18"/>
                <w:szCs w:val="18"/>
              </w:rPr>
              <w:t xml:space="preserve"> </w:t>
            </w:r>
            <w:proofErr w:type="spellStart"/>
            <w:r w:rsidRPr="3F9FF8DF">
              <w:rPr>
                <w:rFonts w:ascii="Calibri" w:eastAsia="Calibri" w:hAnsi="Calibri" w:cs="Calibri"/>
                <w:sz w:val="18"/>
                <w:szCs w:val="18"/>
              </w:rPr>
              <w:t>ondernemers</w:t>
            </w:r>
            <w:proofErr w:type="spellEnd"/>
            <w:r w:rsidRPr="3F9FF8DF">
              <w:rPr>
                <w:rFonts w:ascii="Calibri" w:eastAsia="Calibri" w:hAnsi="Calibri" w:cs="Calibri"/>
                <w:sz w:val="18"/>
                <w:szCs w:val="18"/>
              </w:rPr>
              <w:t xml:space="preserve"> (</w:t>
            </w:r>
            <w:proofErr w:type="spellStart"/>
            <w:r w:rsidR="0C46AFBC" w:rsidRPr="3F9FF8DF">
              <w:rPr>
                <w:rFonts w:ascii="Calibri" w:eastAsia="Calibri" w:hAnsi="Calibri" w:cs="Calibri"/>
                <w:sz w:val="18"/>
                <w:szCs w:val="18"/>
              </w:rPr>
              <w:t>OvO</w:t>
            </w:r>
            <w:proofErr w:type="spellEnd"/>
            <w:r w:rsidR="07A838BA" w:rsidRPr="3F9FF8DF">
              <w:rPr>
                <w:rFonts w:ascii="Calibri" w:eastAsia="Calibri" w:hAnsi="Calibri" w:cs="Calibri"/>
                <w:sz w:val="18"/>
                <w:szCs w:val="18"/>
              </w:rPr>
              <w:t>)</w:t>
            </w:r>
            <w:r w:rsidR="74324849" w:rsidRPr="3F9FF8DF">
              <w:rPr>
                <w:rFonts w:ascii="Calibri" w:eastAsia="Calibri" w:hAnsi="Calibri" w:cs="Calibri"/>
                <w:sz w:val="18"/>
                <w:szCs w:val="18"/>
              </w:rPr>
              <w:t xml:space="preserve"> et</w:t>
            </w:r>
            <w:r w:rsidR="0C46AFBC" w:rsidRPr="3F9FF8DF">
              <w:rPr>
                <w:rFonts w:ascii="Calibri" w:eastAsia="Calibri" w:hAnsi="Calibri" w:cs="Calibri"/>
                <w:sz w:val="18"/>
                <w:szCs w:val="18"/>
              </w:rPr>
              <w:t xml:space="preserve"> Exchange Expertise</w:t>
            </w:r>
          </w:p>
          <w:p w14:paraId="7B1044EB" w14:textId="4C5BC5BB" w:rsidR="3F9FF8DF" w:rsidRDefault="3F9FF8DF" w:rsidP="3F9FF8DF">
            <w:pPr>
              <w:spacing w:line="288" w:lineRule="auto"/>
              <w:jc w:val="left"/>
              <w:rPr>
                <w:rFonts w:ascii="Calibri" w:eastAsia="Calibri" w:hAnsi="Calibri" w:cs="Calibri"/>
                <w:sz w:val="18"/>
                <w:szCs w:val="18"/>
              </w:rPr>
            </w:pPr>
          </w:p>
          <w:p w14:paraId="4B68D6A7" w14:textId="59808D50" w:rsidR="0C46AFBC" w:rsidRDefault="0C46AFBC" w:rsidP="3F9FF8DF">
            <w:pPr>
              <w:spacing w:line="288" w:lineRule="auto"/>
              <w:jc w:val="left"/>
              <w:rPr>
                <w:rFonts w:ascii="Calibri" w:eastAsia="Calibri" w:hAnsi="Calibri" w:cs="Calibri"/>
                <w:sz w:val="18"/>
                <w:szCs w:val="18"/>
              </w:rPr>
            </w:pPr>
            <w:proofErr w:type="gramStart"/>
            <w:r w:rsidRPr="3F9FF8DF">
              <w:rPr>
                <w:rFonts w:ascii="Calibri" w:eastAsia="Calibri" w:hAnsi="Calibri" w:cs="Calibri"/>
                <w:sz w:val="18"/>
                <w:szCs w:val="18"/>
              </w:rPr>
              <w:t>Budget:</w:t>
            </w:r>
            <w:proofErr w:type="gramEnd"/>
            <w:r w:rsidRPr="3F9FF8DF">
              <w:rPr>
                <w:rFonts w:ascii="Calibri" w:eastAsia="Calibri" w:hAnsi="Calibri" w:cs="Calibri"/>
                <w:sz w:val="18"/>
                <w:szCs w:val="18"/>
              </w:rPr>
              <w:t xml:space="preserve"> </w:t>
            </w:r>
            <w:r w:rsidR="0B1E9F8F" w:rsidRPr="3F9FF8DF">
              <w:rPr>
                <w:rFonts w:ascii="Calibri" w:eastAsia="Calibri" w:hAnsi="Calibri" w:cs="Calibri"/>
                <w:sz w:val="18"/>
                <w:szCs w:val="18"/>
              </w:rPr>
              <w:t>à définir (max 50.000 EUR)</w:t>
            </w:r>
          </w:p>
        </w:tc>
        <w:tc>
          <w:tcPr>
            <w:tcW w:w="2551" w:type="dxa"/>
            <w:tcBorders>
              <w:top w:val="single" w:sz="8" w:space="0" w:color="auto"/>
              <w:left w:val="single" w:sz="8" w:space="0" w:color="auto"/>
              <w:bottom w:val="single" w:sz="8" w:space="0" w:color="auto"/>
              <w:right w:val="single" w:sz="8" w:space="0" w:color="auto"/>
            </w:tcBorders>
          </w:tcPr>
          <w:p w14:paraId="70E8DA22" w14:textId="5CDDB311" w:rsidR="3F9FF8DF" w:rsidRDefault="3F9FF8DF" w:rsidP="3F9FF8DF">
            <w:pPr>
              <w:spacing w:line="257" w:lineRule="auto"/>
              <w:rPr>
                <w:rFonts w:ascii="Calibri" w:eastAsia="Calibri" w:hAnsi="Calibri" w:cs="Calibri"/>
                <w:sz w:val="18"/>
                <w:szCs w:val="18"/>
              </w:rPr>
            </w:pPr>
            <w:proofErr w:type="spellStart"/>
            <w:r w:rsidRPr="00A85327">
              <w:rPr>
                <w:rFonts w:ascii="Calibri" w:eastAsia="Calibri" w:hAnsi="Calibri" w:cs="Calibri"/>
                <w:b/>
                <w:sz w:val="18"/>
                <w:szCs w:val="18"/>
              </w:rPr>
              <w:t>Csub</w:t>
            </w:r>
            <w:proofErr w:type="spellEnd"/>
            <w:r w:rsidRPr="00A85327">
              <w:rPr>
                <w:rFonts w:ascii="Calibri" w:eastAsia="Calibri" w:hAnsi="Calibri" w:cs="Calibri"/>
                <w:b/>
                <w:sz w:val="18"/>
                <w:szCs w:val="18"/>
              </w:rPr>
              <w:t xml:space="preserve"> potentiel en octroi direct </w:t>
            </w:r>
          </w:p>
          <w:p w14:paraId="5510EFEA" w14:textId="62501D7D" w:rsidR="3F9FF8DF" w:rsidRDefault="3F9FF8DF" w:rsidP="3F9FF8DF">
            <w:pPr>
              <w:spacing w:line="257" w:lineRule="auto"/>
              <w:rPr>
                <w:rFonts w:ascii="Calibri" w:eastAsia="Calibri" w:hAnsi="Calibri" w:cs="Calibri"/>
                <w:sz w:val="18"/>
                <w:szCs w:val="18"/>
              </w:rPr>
            </w:pPr>
          </w:p>
          <w:p w14:paraId="1E8E6A8A" w14:textId="1D8FAFAF" w:rsidR="3F9FF8DF" w:rsidRDefault="3927A16C" w:rsidP="3F9FF8DF">
            <w:pPr>
              <w:spacing w:line="257" w:lineRule="auto"/>
              <w:rPr>
                <w:rFonts w:ascii="Calibri" w:eastAsia="Calibri" w:hAnsi="Calibri" w:cs="Calibri"/>
                <w:sz w:val="18"/>
                <w:szCs w:val="18"/>
              </w:rPr>
            </w:pPr>
            <w:r w:rsidRPr="3F9FF8DF">
              <w:rPr>
                <w:rFonts w:ascii="Calibri" w:eastAsia="Calibri" w:hAnsi="Calibri" w:cs="Calibri"/>
                <w:sz w:val="18"/>
                <w:szCs w:val="18"/>
              </w:rPr>
              <w:t>Partenariat à définir au début de l’intervention. Mobilisation expertise pour la formation technique additionnelle et en entreprenariat des formateurs.</w:t>
            </w:r>
          </w:p>
        </w:tc>
        <w:tc>
          <w:tcPr>
            <w:tcW w:w="4253" w:type="dxa"/>
            <w:tcBorders>
              <w:top w:val="single" w:sz="8" w:space="0" w:color="auto"/>
              <w:left w:val="single" w:sz="8" w:space="0" w:color="auto"/>
              <w:bottom w:val="single" w:sz="8" w:space="0" w:color="auto"/>
              <w:right w:val="single" w:sz="8" w:space="0" w:color="auto"/>
            </w:tcBorders>
          </w:tcPr>
          <w:p w14:paraId="60FA83AA" w14:textId="6730505F" w:rsidR="1DCD10CC" w:rsidRDefault="1DCD10CC" w:rsidP="3F9FF8DF">
            <w:pPr>
              <w:spacing w:line="288" w:lineRule="auto"/>
              <w:rPr>
                <w:rFonts w:ascii="Calibri" w:eastAsia="Calibri" w:hAnsi="Calibri" w:cs="Calibri"/>
                <w:sz w:val="18"/>
                <w:szCs w:val="18"/>
              </w:rPr>
            </w:pPr>
            <w:r w:rsidRPr="3F9FF8DF">
              <w:rPr>
                <w:rFonts w:ascii="Calibri" w:eastAsia="Calibri" w:hAnsi="Calibri" w:cs="Calibri"/>
                <w:sz w:val="18"/>
                <w:szCs w:val="18"/>
              </w:rPr>
              <w:t>O</w:t>
            </w:r>
            <w:r w:rsidR="2674AA6E" w:rsidRPr="3F9FF8DF">
              <w:rPr>
                <w:rFonts w:ascii="Calibri" w:eastAsia="Calibri" w:hAnsi="Calibri" w:cs="Calibri"/>
                <w:sz w:val="18"/>
                <w:szCs w:val="18"/>
              </w:rPr>
              <w:t>rganisations belges</w:t>
            </w:r>
            <w:r w:rsidR="5490DE38" w:rsidRPr="3F9FF8DF">
              <w:rPr>
                <w:rFonts w:ascii="Calibri" w:eastAsia="Calibri" w:hAnsi="Calibri" w:cs="Calibri"/>
                <w:sz w:val="18"/>
                <w:szCs w:val="18"/>
              </w:rPr>
              <w:t xml:space="preserve"> reconnue pour leur expertise</w:t>
            </w:r>
            <w:r w:rsidR="31EA0240" w:rsidRPr="3F9FF8DF">
              <w:rPr>
                <w:rFonts w:ascii="Calibri" w:eastAsia="Calibri" w:hAnsi="Calibri" w:cs="Calibri"/>
                <w:sz w:val="18"/>
                <w:szCs w:val="18"/>
              </w:rPr>
              <w:t xml:space="preserve"> dans le soutien aux acteurs locaux </w:t>
            </w:r>
            <w:r w:rsidR="2674AA6E" w:rsidRPr="3F9FF8DF">
              <w:rPr>
                <w:rFonts w:ascii="Calibri" w:eastAsia="Calibri" w:hAnsi="Calibri" w:cs="Calibri"/>
                <w:sz w:val="18"/>
                <w:szCs w:val="18"/>
              </w:rPr>
              <w:t>dans le domaine de l'entrepreneuriat</w:t>
            </w:r>
            <w:r w:rsidR="229EFF85" w:rsidRPr="3F9FF8DF">
              <w:rPr>
                <w:rFonts w:ascii="Calibri" w:eastAsia="Calibri" w:hAnsi="Calibri" w:cs="Calibri"/>
                <w:sz w:val="18"/>
                <w:szCs w:val="18"/>
              </w:rPr>
              <w:t xml:space="preserve">, et le secteur de l’économie sociale. </w:t>
            </w:r>
            <w:r w:rsidR="64EFF29B" w:rsidRPr="3F9FF8DF">
              <w:rPr>
                <w:rFonts w:ascii="Calibri" w:eastAsia="Calibri" w:hAnsi="Calibri" w:cs="Calibri"/>
                <w:sz w:val="18"/>
                <w:szCs w:val="18"/>
              </w:rPr>
              <w:t xml:space="preserve">Enabel travaille déjà avec </w:t>
            </w:r>
            <w:proofErr w:type="spellStart"/>
            <w:r w:rsidR="64EFF29B" w:rsidRPr="3F9FF8DF">
              <w:rPr>
                <w:rFonts w:ascii="Calibri" w:eastAsia="Calibri" w:hAnsi="Calibri" w:cs="Calibri"/>
                <w:sz w:val="18"/>
                <w:szCs w:val="18"/>
              </w:rPr>
              <w:t>OvO</w:t>
            </w:r>
            <w:proofErr w:type="spellEnd"/>
            <w:r w:rsidR="64EFF29B" w:rsidRPr="3F9FF8DF">
              <w:rPr>
                <w:rFonts w:ascii="Calibri" w:eastAsia="Calibri" w:hAnsi="Calibri" w:cs="Calibri"/>
                <w:sz w:val="18"/>
                <w:szCs w:val="18"/>
              </w:rPr>
              <w:t xml:space="preserve"> au Bénin, Rwanda, et en Uganda. </w:t>
            </w:r>
            <w:r w:rsidR="56AE9715" w:rsidRPr="3F9FF8DF">
              <w:rPr>
                <w:rFonts w:ascii="Calibri" w:eastAsia="Calibri" w:hAnsi="Calibri" w:cs="Calibri"/>
                <w:sz w:val="18"/>
                <w:szCs w:val="18"/>
              </w:rPr>
              <w:t xml:space="preserve">Enabel a également signé un </w:t>
            </w:r>
            <w:proofErr w:type="spellStart"/>
            <w:r w:rsidR="56AE9715" w:rsidRPr="3F9FF8DF">
              <w:rPr>
                <w:rFonts w:ascii="Calibri" w:eastAsia="Calibri" w:hAnsi="Calibri" w:cs="Calibri"/>
                <w:sz w:val="18"/>
                <w:szCs w:val="18"/>
              </w:rPr>
              <w:t>MoU</w:t>
            </w:r>
            <w:proofErr w:type="spellEnd"/>
            <w:r w:rsidR="56AE9715" w:rsidRPr="3F9FF8DF">
              <w:rPr>
                <w:rFonts w:ascii="Calibri" w:eastAsia="Calibri" w:hAnsi="Calibri" w:cs="Calibri"/>
                <w:sz w:val="18"/>
                <w:szCs w:val="18"/>
              </w:rPr>
              <w:t xml:space="preserve"> avec </w:t>
            </w:r>
            <w:proofErr w:type="spellStart"/>
            <w:r w:rsidR="56AE9715" w:rsidRPr="3F9FF8DF">
              <w:rPr>
                <w:rFonts w:ascii="Calibri" w:eastAsia="Calibri" w:hAnsi="Calibri" w:cs="Calibri"/>
                <w:sz w:val="18"/>
                <w:szCs w:val="18"/>
              </w:rPr>
              <w:t>OvO</w:t>
            </w:r>
            <w:proofErr w:type="spellEnd"/>
            <w:r w:rsidR="56AE9715" w:rsidRPr="3F9FF8DF">
              <w:rPr>
                <w:rFonts w:ascii="Calibri" w:eastAsia="Calibri" w:hAnsi="Calibri" w:cs="Calibri"/>
                <w:sz w:val="18"/>
                <w:szCs w:val="18"/>
              </w:rPr>
              <w:t xml:space="preserve"> en 2022. </w:t>
            </w:r>
          </w:p>
        </w:tc>
      </w:tr>
      <w:tr w:rsidR="00A46111" w14:paraId="284A64A1" w14:textId="77777777" w:rsidTr="00A85DE4">
        <w:trPr>
          <w:trHeight w:val="1296"/>
        </w:trPr>
        <w:tc>
          <w:tcPr>
            <w:tcW w:w="2694" w:type="dxa"/>
            <w:tcBorders>
              <w:top w:val="single" w:sz="8" w:space="0" w:color="auto"/>
              <w:left w:val="single" w:sz="8" w:space="0" w:color="auto"/>
              <w:bottom w:val="single" w:sz="8" w:space="0" w:color="auto"/>
              <w:right w:val="single" w:sz="8" w:space="0" w:color="auto"/>
            </w:tcBorders>
          </w:tcPr>
          <w:p w14:paraId="7BD70468" w14:textId="0A07D740" w:rsidR="00A46111" w:rsidRPr="00A85DE4" w:rsidRDefault="00A46111" w:rsidP="00563FED">
            <w:pPr>
              <w:spacing w:line="288" w:lineRule="auto"/>
              <w:jc w:val="left"/>
              <w:rPr>
                <w:rFonts w:asciiTheme="minorHAnsi" w:eastAsia="Calibri" w:hAnsiTheme="minorHAnsi" w:cstheme="minorHAnsi"/>
                <w:sz w:val="18"/>
                <w:szCs w:val="18"/>
              </w:rPr>
            </w:pPr>
            <w:r w:rsidRPr="00912656">
              <w:rPr>
                <w:rFonts w:asciiTheme="minorHAnsi" w:eastAsia="Calibri" w:hAnsiTheme="minorHAnsi" w:cstheme="minorHAnsi"/>
                <w:sz w:val="18"/>
                <w:szCs w:val="18"/>
              </w:rPr>
              <w:t>Ministère EPST (niveau déconcentré)</w:t>
            </w:r>
          </w:p>
        </w:tc>
        <w:tc>
          <w:tcPr>
            <w:tcW w:w="2551" w:type="dxa"/>
            <w:tcBorders>
              <w:top w:val="single" w:sz="8" w:space="0" w:color="auto"/>
              <w:left w:val="single" w:sz="8" w:space="0" w:color="auto"/>
              <w:bottom w:val="single" w:sz="8" w:space="0" w:color="auto"/>
              <w:right w:val="single" w:sz="8" w:space="0" w:color="auto"/>
            </w:tcBorders>
          </w:tcPr>
          <w:p w14:paraId="748FA6E4" w14:textId="69D9784E" w:rsidR="00A46111" w:rsidRPr="5148BDF1" w:rsidRDefault="39EC44A5" w:rsidP="7D1699EC">
            <w:pPr>
              <w:spacing w:line="257" w:lineRule="auto"/>
              <w:rPr>
                <w:rFonts w:ascii="Calibri" w:eastAsia="Calibri" w:hAnsi="Calibri" w:cs="Calibri"/>
                <w:b/>
                <w:bCs/>
                <w:sz w:val="18"/>
                <w:szCs w:val="18"/>
              </w:rPr>
            </w:pPr>
            <w:proofErr w:type="spellStart"/>
            <w:r w:rsidRPr="00A85327">
              <w:rPr>
                <w:rFonts w:ascii="Calibri" w:eastAsia="Calibri" w:hAnsi="Calibri" w:cs="Calibri"/>
                <w:b/>
                <w:sz w:val="18"/>
                <w:szCs w:val="18"/>
              </w:rPr>
              <w:t>Csub</w:t>
            </w:r>
            <w:proofErr w:type="spellEnd"/>
            <w:r w:rsidRPr="00A85327">
              <w:rPr>
                <w:rFonts w:ascii="Calibri" w:eastAsia="Calibri" w:hAnsi="Calibri" w:cs="Calibri"/>
                <w:b/>
                <w:sz w:val="18"/>
                <w:szCs w:val="18"/>
              </w:rPr>
              <w:t xml:space="preserve"> potentiel en octroi direct </w:t>
            </w:r>
          </w:p>
          <w:p w14:paraId="735CFA16" w14:textId="0FCB93A4" w:rsidR="00A46111" w:rsidRPr="5148BDF1" w:rsidRDefault="00A46111" w:rsidP="7D1699EC">
            <w:pPr>
              <w:spacing w:line="257" w:lineRule="auto"/>
              <w:rPr>
                <w:rFonts w:eastAsia="Calibri" w:cs="Arial"/>
                <w:szCs w:val="21"/>
              </w:rPr>
            </w:pPr>
          </w:p>
          <w:p w14:paraId="02D0F35C" w14:textId="0FCB93A4" w:rsidR="00A46111" w:rsidRPr="5148BDF1" w:rsidRDefault="00A46111" w:rsidP="00563FED">
            <w:pPr>
              <w:spacing w:line="257" w:lineRule="auto"/>
              <w:rPr>
                <w:rFonts w:ascii="Calibri" w:eastAsia="Calibri" w:hAnsi="Calibri" w:cs="Calibri"/>
                <w:sz w:val="18"/>
                <w:szCs w:val="18"/>
              </w:rPr>
            </w:pPr>
            <w:r>
              <w:rPr>
                <w:rFonts w:ascii="Calibri" w:eastAsia="Calibri" w:hAnsi="Calibri" w:cs="Calibri"/>
                <w:sz w:val="18"/>
                <w:szCs w:val="18"/>
              </w:rPr>
              <w:t>P</w:t>
            </w:r>
            <w:r w:rsidRPr="006D674D">
              <w:rPr>
                <w:rFonts w:ascii="Calibri" w:eastAsia="Calibri" w:hAnsi="Calibri" w:cs="Calibri"/>
                <w:sz w:val="18"/>
                <w:szCs w:val="18"/>
              </w:rPr>
              <w:t>artenariat</w:t>
            </w:r>
            <w:r>
              <w:rPr>
                <w:rFonts w:ascii="Calibri" w:eastAsia="Calibri" w:hAnsi="Calibri" w:cs="Calibri"/>
                <w:sz w:val="18"/>
                <w:szCs w:val="18"/>
              </w:rPr>
              <w:t>s</w:t>
            </w:r>
            <w:r w:rsidRPr="006D674D">
              <w:rPr>
                <w:rFonts w:ascii="Calibri" w:eastAsia="Calibri" w:hAnsi="Calibri" w:cs="Calibri"/>
                <w:sz w:val="18"/>
                <w:szCs w:val="18"/>
              </w:rPr>
              <w:t xml:space="preserve"> </w:t>
            </w:r>
            <w:r>
              <w:rPr>
                <w:rFonts w:ascii="Calibri" w:eastAsia="Calibri" w:hAnsi="Calibri" w:cs="Calibri"/>
                <w:sz w:val="18"/>
                <w:szCs w:val="18"/>
              </w:rPr>
              <w:t xml:space="preserve">spécifiques </w:t>
            </w:r>
            <w:r w:rsidRPr="006D674D">
              <w:rPr>
                <w:rFonts w:ascii="Calibri" w:eastAsia="Calibri" w:hAnsi="Calibri" w:cs="Calibri"/>
                <w:sz w:val="18"/>
                <w:szCs w:val="18"/>
              </w:rPr>
              <w:t>à définir au début de l’intervention</w:t>
            </w:r>
            <w:r>
              <w:rPr>
                <w:rFonts w:ascii="Calibri" w:eastAsia="Calibri" w:hAnsi="Calibri" w:cs="Calibri"/>
                <w:sz w:val="18"/>
                <w:szCs w:val="18"/>
              </w:rPr>
              <w:t xml:space="preserve">, en fonction des besoins exprimés, de l’évolution du dossier </w:t>
            </w:r>
            <w:r w:rsidR="3FF5830C" w:rsidRPr="1B26EA48">
              <w:rPr>
                <w:rFonts w:ascii="Calibri" w:eastAsia="Calibri" w:hAnsi="Calibri" w:cs="Calibri"/>
                <w:sz w:val="18"/>
                <w:szCs w:val="18"/>
              </w:rPr>
              <w:t xml:space="preserve">vers de nouvelles modalités de gestion et d’opérationnalisation du CdR actuellement à l’étude. </w:t>
            </w:r>
          </w:p>
        </w:tc>
        <w:tc>
          <w:tcPr>
            <w:tcW w:w="4253" w:type="dxa"/>
            <w:tcBorders>
              <w:top w:val="single" w:sz="8" w:space="0" w:color="auto"/>
              <w:left w:val="single" w:sz="8" w:space="0" w:color="auto"/>
              <w:bottom w:val="single" w:sz="8" w:space="0" w:color="auto"/>
              <w:right w:val="single" w:sz="8" w:space="0" w:color="auto"/>
            </w:tcBorders>
          </w:tcPr>
          <w:p w14:paraId="2514C15A" w14:textId="25C2A219" w:rsidR="00A46111" w:rsidRDefault="6408AFDA" w:rsidP="00563FED">
            <w:pPr>
              <w:spacing w:line="288" w:lineRule="auto"/>
              <w:rPr>
                <w:rFonts w:ascii="Calibri" w:eastAsia="Calibri" w:hAnsi="Calibri" w:cs="Calibri"/>
                <w:b/>
                <w:bCs/>
                <w:sz w:val="18"/>
                <w:szCs w:val="18"/>
                <w:highlight w:val="yellow"/>
              </w:rPr>
            </w:pPr>
            <w:r w:rsidRPr="076E40A5">
              <w:rPr>
                <w:rFonts w:ascii="Calibri" w:eastAsia="Calibri" w:hAnsi="Calibri" w:cs="Calibri"/>
                <w:sz w:val="18"/>
                <w:szCs w:val="18"/>
              </w:rPr>
              <w:t xml:space="preserve">Sur base </w:t>
            </w:r>
            <w:r w:rsidR="6946D995" w:rsidRPr="076E40A5">
              <w:rPr>
                <w:rFonts w:ascii="Calibri" w:eastAsia="Calibri" w:hAnsi="Calibri" w:cs="Calibri"/>
                <w:sz w:val="18"/>
                <w:szCs w:val="18"/>
              </w:rPr>
              <w:t xml:space="preserve">de l’évolution des modalités de gestion des CdR et en fonction du rôle qu’il joue dans </w:t>
            </w:r>
            <w:r w:rsidR="7EB1A518" w:rsidRPr="076E40A5">
              <w:rPr>
                <w:rFonts w:ascii="Calibri" w:eastAsia="Calibri" w:hAnsi="Calibri" w:cs="Calibri"/>
                <w:sz w:val="18"/>
                <w:szCs w:val="18"/>
              </w:rPr>
              <w:t>le champ</w:t>
            </w:r>
            <w:r w:rsidR="6946D995" w:rsidRPr="076E40A5">
              <w:rPr>
                <w:rFonts w:ascii="Calibri" w:eastAsia="Calibri" w:hAnsi="Calibri" w:cs="Calibri"/>
                <w:sz w:val="18"/>
                <w:szCs w:val="18"/>
              </w:rPr>
              <w:t xml:space="preserve"> de la dynamique </w:t>
            </w:r>
            <w:r w:rsidR="1F5F3280" w:rsidRPr="076E40A5">
              <w:rPr>
                <w:rFonts w:ascii="Calibri" w:eastAsia="Calibri" w:hAnsi="Calibri" w:cs="Calibri"/>
                <w:sz w:val="18"/>
                <w:szCs w:val="18"/>
              </w:rPr>
              <w:t xml:space="preserve">formation emploi, ce ministère régalien est susceptible d’être soutenu dans ses missions d’ensemblier </w:t>
            </w:r>
            <w:r w:rsidR="140A4EC6" w:rsidRPr="076E40A5">
              <w:rPr>
                <w:rFonts w:ascii="Calibri" w:eastAsia="Calibri" w:hAnsi="Calibri" w:cs="Calibri"/>
                <w:sz w:val="18"/>
                <w:szCs w:val="18"/>
              </w:rPr>
              <w:t>et de gestionnaire provincial du partenariat</w:t>
            </w:r>
            <w:r w:rsidR="001E1821">
              <w:rPr>
                <w:rFonts w:ascii="Calibri" w:eastAsia="Calibri" w:hAnsi="Calibri" w:cs="Calibri"/>
                <w:sz w:val="18"/>
                <w:szCs w:val="18"/>
              </w:rPr>
              <w:t xml:space="preserve">.  </w:t>
            </w:r>
            <w:r w:rsidR="00E52730">
              <w:rPr>
                <w:rFonts w:ascii="Calibri" w:eastAsia="Calibri" w:hAnsi="Calibri" w:cs="Calibri"/>
                <w:sz w:val="18"/>
                <w:szCs w:val="18"/>
              </w:rPr>
              <w:t xml:space="preserve">L’octroi direct se justifiera donc par le rôle réglementaire </w:t>
            </w:r>
            <w:r w:rsidR="00C348BC">
              <w:rPr>
                <w:rFonts w:ascii="Calibri" w:eastAsia="Calibri" w:hAnsi="Calibri" w:cs="Calibri"/>
                <w:sz w:val="18"/>
                <w:szCs w:val="18"/>
              </w:rPr>
              <w:t xml:space="preserve">préalable </w:t>
            </w:r>
            <w:r w:rsidR="00E52730">
              <w:rPr>
                <w:rFonts w:ascii="Calibri" w:eastAsia="Calibri" w:hAnsi="Calibri" w:cs="Calibri"/>
                <w:sz w:val="18"/>
                <w:szCs w:val="18"/>
              </w:rPr>
              <w:t>qui leur sera attribué ou non en la matière</w:t>
            </w:r>
            <w:r w:rsidR="00C348BC">
              <w:rPr>
                <w:rFonts w:ascii="Calibri" w:eastAsia="Calibri" w:hAnsi="Calibri" w:cs="Calibri"/>
                <w:sz w:val="18"/>
                <w:szCs w:val="18"/>
              </w:rPr>
              <w:t xml:space="preserve"> ; en tant que service public </w:t>
            </w:r>
            <w:r w:rsidR="00294307">
              <w:rPr>
                <w:rFonts w:ascii="Calibri" w:eastAsia="Calibri" w:hAnsi="Calibri" w:cs="Calibri"/>
                <w:sz w:val="18"/>
                <w:szCs w:val="18"/>
              </w:rPr>
              <w:t>de référence.</w:t>
            </w:r>
          </w:p>
        </w:tc>
      </w:tr>
      <w:tr w:rsidR="00A46111" w14:paraId="7052F2DC" w14:textId="77777777" w:rsidTr="00A85DE4">
        <w:trPr>
          <w:trHeight w:val="541"/>
        </w:trPr>
        <w:tc>
          <w:tcPr>
            <w:tcW w:w="2694" w:type="dxa"/>
            <w:tcBorders>
              <w:top w:val="single" w:sz="8" w:space="0" w:color="auto"/>
              <w:left w:val="single" w:sz="8" w:space="0" w:color="auto"/>
              <w:bottom w:val="single" w:sz="8" w:space="0" w:color="auto"/>
              <w:right w:val="single" w:sz="8" w:space="0" w:color="auto"/>
            </w:tcBorders>
          </w:tcPr>
          <w:p w14:paraId="5A393DC7" w14:textId="4D9C52CC" w:rsidR="00A46111" w:rsidRPr="4915A024" w:rsidRDefault="00A46111" w:rsidP="00563FED">
            <w:pPr>
              <w:spacing w:line="288" w:lineRule="auto"/>
              <w:jc w:val="left"/>
              <w:rPr>
                <w:rFonts w:ascii="Calibri" w:eastAsia="Calibri" w:hAnsi="Calibri" w:cs="Calibri"/>
                <w:sz w:val="18"/>
                <w:szCs w:val="18"/>
              </w:rPr>
            </w:pPr>
            <w:r w:rsidRPr="00912656">
              <w:rPr>
                <w:rFonts w:ascii="Calibri" w:eastAsia="Calibri" w:hAnsi="Calibri" w:cs="Calibri"/>
                <w:sz w:val="18"/>
                <w:szCs w:val="18"/>
              </w:rPr>
              <w:t>Ministère FPM (niveau déconcentré)</w:t>
            </w:r>
          </w:p>
        </w:tc>
        <w:tc>
          <w:tcPr>
            <w:tcW w:w="2551" w:type="dxa"/>
            <w:tcBorders>
              <w:top w:val="single" w:sz="8" w:space="0" w:color="auto"/>
              <w:left w:val="single" w:sz="8" w:space="0" w:color="auto"/>
              <w:bottom w:val="single" w:sz="8" w:space="0" w:color="auto"/>
              <w:right w:val="single" w:sz="8" w:space="0" w:color="auto"/>
            </w:tcBorders>
          </w:tcPr>
          <w:p w14:paraId="45B319D4" w14:textId="01213A86" w:rsidR="00A46111" w:rsidRPr="4915A024" w:rsidRDefault="00A46111" w:rsidP="7D1699EC">
            <w:pPr>
              <w:spacing w:line="257" w:lineRule="auto"/>
              <w:rPr>
                <w:rFonts w:ascii="Calibri" w:eastAsia="Calibri" w:hAnsi="Calibri" w:cs="Calibri"/>
                <w:b/>
                <w:sz w:val="18"/>
                <w:szCs w:val="18"/>
              </w:rPr>
            </w:pPr>
            <w:proofErr w:type="spellStart"/>
            <w:r w:rsidRPr="00A85327">
              <w:rPr>
                <w:rFonts w:ascii="Calibri" w:eastAsia="Calibri" w:hAnsi="Calibri" w:cs="Calibri"/>
                <w:b/>
                <w:sz w:val="18"/>
                <w:szCs w:val="18"/>
              </w:rPr>
              <w:t>Csub</w:t>
            </w:r>
            <w:proofErr w:type="spellEnd"/>
            <w:r w:rsidRPr="00A85327">
              <w:rPr>
                <w:rFonts w:ascii="Calibri" w:eastAsia="Calibri" w:hAnsi="Calibri" w:cs="Calibri"/>
                <w:b/>
                <w:sz w:val="18"/>
                <w:szCs w:val="18"/>
              </w:rPr>
              <w:t xml:space="preserve"> potentielle en octroi direct </w:t>
            </w:r>
          </w:p>
          <w:p w14:paraId="2A0CF93F" w14:textId="43B35CEC" w:rsidR="3E4E2461" w:rsidRDefault="3E4E2461" w:rsidP="3E4E2461">
            <w:pPr>
              <w:spacing w:line="257" w:lineRule="auto"/>
              <w:rPr>
                <w:rFonts w:ascii="Calibri" w:eastAsia="Calibri" w:hAnsi="Calibri" w:cs="Calibri"/>
                <w:sz w:val="18"/>
                <w:szCs w:val="18"/>
              </w:rPr>
            </w:pPr>
          </w:p>
          <w:p w14:paraId="6103EADC" w14:textId="0FCB93A4" w:rsidR="00A46111" w:rsidRPr="4915A024" w:rsidRDefault="00A46111" w:rsidP="00563FED">
            <w:pPr>
              <w:spacing w:line="257" w:lineRule="auto"/>
              <w:rPr>
                <w:rFonts w:ascii="Calibri" w:eastAsia="Calibri" w:hAnsi="Calibri" w:cs="Calibri"/>
                <w:sz w:val="18"/>
                <w:szCs w:val="18"/>
              </w:rPr>
            </w:pPr>
            <w:r>
              <w:rPr>
                <w:rFonts w:ascii="Calibri" w:eastAsia="Calibri" w:hAnsi="Calibri" w:cs="Calibri"/>
                <w:sz w:val="18"/>
                <w:szCs w:val="18"/>
              </w:rPr>
              <w:t>P</w:t>
            </w:r>
            <w:r w:rsidRPr="006D674D">
              <w:rPr>
                <w:rFonts w:ascii="Calibri" w:eastAsia="Calibri" w:hAnsi="Calibri" w:cs="Calibri"/>
                <w:sz w:val="18"/>
                <w:szCs w:val="18"/>
              </w:rPr>
              <w:t xml:space="preserve">artenariat </w:t>
            </w:r>
            <w:r>
              <w:rPr>
                <w:rFonts w:ascii="Calibri" w:eastAsia="Calibri" w:hAnsi="Calibri" w:cs="Calibri"/>
                <w:sz w:val="18"/>
                <w:szCs w:val="18"/>
              </w:rPr>
              <w:t xml:space="preserve">spécifique </w:t>
            </w:r>
            <w:r w:rsidRPr="006D674D">
              <w:rPr>
                <w:rFonts w:ascii="Calibri" w:eastAsia="Calibri" w:hAnsi="Calibri" w:cs="Calibri"/>
                <w:sz w:val="18"/>
                <w:szCs w:val="18"/>
              </w:rPr>
              <w:t>à définir au début de l’intervention</w:t>
            </w:r>
            <w:r>
              <w:rPr>
                <w:rFonts w:ascii="Calibri" w:eastAsia="Calibri" w:hAnsi="Calibri" w:cs="Calibri"/>
                <w:sz w:val="18"/>
                <w:szCs w:val="18"/>
              </w:rPr>
              <w:t xml:space="preserve">, en fonction des besoins exprimés, de l’évolution du dossier </w:t>
            </w:r>
            <w:bookmarkStart w:id="154" w:name="_Int_Cr0G9Mej"/>
            <w:r w:rsidR="1D30B686" w:rsidRPr="4BEEED66">
              <w:rPr>
                <w:rFonts w:ascii="Calibri" w:eastAsia="Calibri" w:hAnsi="Calibri" w:cs="Calibri"/>
                <w:sz w:val="18"/>
                <w:szCs w:val="18"/>
              </w:rPr>
              <w:t>vers</w:t>
            </w:r>
            <w:bookmarkEnd w:id="154"/>
            <w:r w:rsidR="1D30B686" w:rsidRPr="4BEEED66">
              <w:rPr>
                <w:rFonts w:ascii="Calibri" w:eastAsia="Calibri" w:hAnsi="Calibri" w:cs="Calibri"/>
                <w:sz w:val="18"/>
                <w:szCs w:val="18"/>
              </w:rPr>
              <w:t xml:space="preserve"> de nouvelles modalités de gestion et d’opérationnalisation du CdR actuellement à l’étude</w:t>
            </w:r>
            <w:r>
              <w:rPr>
                <w:rFonts w:ascii="Calibri" w:eastAsia="Calibri" w:hAnsi="Calibri" w:cs="Calibri"/>
                <w:sz w:val="18"/>
                <w:szCs w:val="18"/>
              </w:rPr>
              <w:t>.</w:t>
            </w:r>
          </w:p>
        </w:tc>
        <w:tc>
          <w:tcPr>
            <w:tcW w:w="4253" w:type="dxa"/>
            <w:tcBorders>
              <w:top w:val="single" w:sz="8" w:space="0" w:color="auto"/>
              <w:left w:val="single" w:sz="8" w:space="0" w:color="auto"/>
              <w:bottom w:val="single" w:sz="8" w:space="0" w:color="auto"/>
              <w:right w:val="single" w:sz="8" w:space="0" w:color="auto"/>
            </w:tcBorders>
          </w:tcPr>
          <w:p w14:paraId="6E55E584" w14:textId="2751C41C" w:rsidR="00A46111" w:rsidRDefault="73789A89" w:rsidP="00563FED">
            <w:pPr>
              <w:spacing w:line="288" w:lineRule="auto"/>
              <w:rPr>
                <w:rFonts w:ascii="Calibri" w:eastAsia="Calibri" w:hAnsi="Calibri" w:cs="Calibri"/>
                <w:sz w:val="18"/>
                <w:szCs w:val="18"/>
              </w:rPr>
            </w:pPr>
            <w:r w:rsidRPr="076E40A5">
              <w:rPr>
                <w:rFonts w:ascii="Calibri" w:eastAsia="Calibri" w:hAnsi="Calibri" w:cs="Calibri"/>
                <w:sz w:val="18"/>
                <w:szCs w:val="18"/>
              </w:rPr>
              <w:t xml:space="preserve"> Sur base de l’évolution des modalités de gestion des CdR et en fonction du rôle qu’il joue ou jouera dans le champ de la dynamique formation emploi provinciale, ce ministère régalien est susceptible d’être soutenu dans ses missions d’ensemblier et de gestionnaire provincial du partenariat</w:t>
            </w:r>
            <w:r w:rsidR="00294307">
              <w:rPr>
                <w:rFonts w:ascii="Calibri" w:eastAsia="Calibri" w:hAnsi="Calibri" w:cs="Calibri"/>
                <w:sz w:val="18"/>
                <w:szCs w:val="18"/>
              </w:rPr>
              <w:t>. L’octroi direct se justifiera donc par le rôle réglementaire préalable qui leur sera attribué ou non en la matière ; en tant que service public de référence.</w:t>
            </w:r>
          </w:p>
        </w:tc>
      </w:tr>
    </w:tbl>
    <w:p w14:paraId="4010A01F" w14:textId="34B4C4C0" w:rsidR="0B226CBD" w:rsidRDefault="0B226CBD"/>
    <w:p w14:paraId="17E160D8" w14:textId="77777777" w:rsidR="00A85DE4" w:rsidRDefault="00A85DE4">
      <w:pPr>
        <w:sectPr w:rsidR="00A85DE4" w:rsidSect="00111732">
          <w:pgSz w:w="11906" w:h="16838" w:code="9"/>
          <w:pgMar w:top="1418" w:right="1531" w:bottom="1418" w:left="1871" w:header="709" w:footer="709" w:gutter="0"/>
          <w:cols w:space="708"/>
          <w:titlePg/>
          <w:docGrid w:linePitch="360"/>
        </w:sectPr>
      </w:pPr>
    </w:p>
    <w:p w14:paraId="4D486988" w14:textId="719A6462" w:rsidR="00111732" w:rsidRDefault="003D0DD7" w:rsidP="00C37FF1">
      <w:pPr>
        <w:pStyle w:val="Heading3"/>
        <w:numPr>
          <w:ilvl w:val="2"/>
          <w:numId w:val="52"/>
        </w:numPr>
        <w:ind w:left="1276"/>
      </w:pPr>
      <w:bookmarkStart w:id="155" w:name="_Toc113731220"/>
      <w:bookmarkStart w:id="156" w:name="_Toc113809921"/>
      <w:r w:rsidRPr="009C5082">
        <w:t>Intervention COD2201811 – Education de base (Haut Katanga)</w:t>
      </w:r>
      <w:bookmarkEnd w:id="155"/>
      <w:bookmarkEnd w:id="156"/>
    </w:p>
    <w:p w14:paraId="4B09F498" w14:textId="77777777" w:rsidR="0054058A" w:rsidRPr="0054058A" w:rsidRDefault="0054058A" w:rsidP="0054058A">
      <w:pPr>
        <w:rPr>
          <w:lang w:val="fr-FR"/>
        </w:rPr>
      </w:pPr>
    </w:p>
    <w:p w14:paraId="709500E1" w14:textId="5E2D2A89" w:rsidR="00111732" w:rsidRPr="00997F28" w:rsidRDefault="00D01D5F" w:rsidP="00901A61">
      <w:pPr>
        <w:pStyle w:val="Caption"/>
        <w:ind w:left="-284"/>
        <w:jc w:val="left"/>
        <w:rPr>
          <w:color w:val="585756"/>
          <w:lang w:val="fr-FR"/>
        </w:rPr>
      </w:pPr>
      <w:bookmarkStart w:id="157" w:name="_Toc113731373"/>
      <w:r w:rsidRPr="00997F28">
        <w:rPr>
          <w:color w:val="585756"/>
        </w:rPr>
        <w:t>Tableau</w:t>
      </w:r>
      <w:r w:rsidR="0054058A" w:rsidRPr="00997F28">
        <w:rPr>
          <w:color w:val="585756"/>
        </w:rPr>
        <w:t xml:space="preserve"> </w:t>
      </w:r>
      <w:r w:rsidRPr="00997F28">
        <w:rPr>
          <w:color w:val="585756"/>
        </w:rPr>
        <w:fldChar w:fldCharType="begin"/>
      </w:r>
      <w:r w:rsidRPr="00997F28">
        <w:rPr>
          <w:color w:val="585756"/>
        </w:rPr>
        <w:instrText>SEQ Tableau \* ARABIC</w:instrText>
      </w:r>
      <w:r w:rsidRPr="00997F28">
        <w:rPr>
          <w:color w:val="585756"/>
        </w:rPr>
        <w:fldChar w:fldCharType="separate"/>
      </w:r>
      <w:r w:rsidR="00863C07" w:rsidRPr="00997F28">
        <w:rPr>
          <w:noProof/>
          <w:color w:val="585756"/>
        </w:rPr>
        <w:t>13</w:t>
      </w:r>
      <w:r w:rsidRPr="00997F28">
        <w:rPr>
          <w:color w:val="585756"/>
        </w:rPr>
        <w:fldChar w:fldCharType="end"/>
      </w:r>
      <w:r w:rsidR="0054058A" w:rsidRPr="00997F28">
        <w:rPr>
          <w:color w:val="585756"/>
        </w:rPr>
        <w:t>– ASC et conventions de subside Education de base</w:t>
      </w:r>
      <w:bookmarkEnd w:id="157"/>
    </w:p>
    <w:tbl>
      <w:tblPr>
        <w:tblStyle w:val="TableGrid"/>
        <w:tblW w:w="9923" w:type="dxa"/>
        <w:tblInd w:w="-714" w:type="dxa"/>
        <w:tblLayout w:type="fixed"/>
        <w:tblLook w:val="04A0" w:firstRow="1" w:lastRow="0" w:firstColumn="1" w:lastColumn="0" w:noHBand="0" w:noVBand="1"/>
      </w:tblPr>
      <w:tblGrid>
        <w:gridCol w:w="1985"/>
        <w:gridCol w:w="3119"/>
        <w:gridCol w:w="4819"/>
      </w:tblGrid>
      <w:tr w:rsidR="009C1737" w14:paraId="70297052" w14:textId="77777777" w:rsidTr="6109032A">
        <w:trPr>
          <w:trHeight w:val="750"/>
        </w:trPr>
        <w:tc>
          <w:tcPr>
            <w:tcW w:w="1985" w:type="dxa"/>
            <w:shd w:val="clear" w:color="auto" w:fill="767171" w:themeFill="background2" w:themeFillShade="80"/>
          </w:tcPr>
          <w:p w14:paraId="5C2ED03C" w14:textId="42DB3424" w:rsidR="0ACA5BC8" w:rsidRDefault="0ACA5BC8" w:rsidP="0ACA5BC8">
            <w:pPr>
              <w:spacing w:line="288" w:lineRule="auto"/>
              <w:jc w:val="left"/>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ACTEUR DE MISE EN ŒUVRE</w:t>
            </w:r>
          </w:p>
          <w:p w14:paraId="77454B61" w14:textId="5599D5A4" w:rsidR="0ACA5BC8" w:rsidRDefault="0ACA5BC8" w:rsidP="0ACA5BC8">
            <w:pPr>
              <w:spacing w:line="288" w:lineRule="auto"/>
              <w:jc w:val="left"/>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Budget</w:t>
            </w:r>
          </w:p>
          <w:p w14:paraId="0525C955" w14:textId="7790D342" w:rsidR="0ACA5BC8" w:rsidRDefault="0ACA5BC8" w:rsidP="0ACA5BC8">
            <w:pPr>
              <w:spacing w:line="288" w:lineRule="auto"/>
              <w:jc w:val="left"/>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 xml:space="preserve">Résultats/Activités </w:t>
            </w:r>
          </w:p>
        </w:tc>
        <w:tc>
          <w:tcPr>
            <w:tcW w:w="3119" w:type="dxa"/>
            <w:shd w:val="clear" w:color="auto" w:fill="767171" w:themeFill="background2" w:themeFillShade="80"/>
          </w:tcPr>
          <w:p w14:paraId="54AD2FA8" w14:textId="11ABC748" w:rsidR="0ACA5BC8" w:rsidRDefault="0ACA5BC8" w:rsidP="0ACA5BC8">
            <w:pPr>
              <w:spacing w:line="288" w:lineRule="auto"/>
              <w:jc w:val="center"/>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OBJET</w:t>
            </w:r>
          </w:p>
          <w:p w14:paraId="6FA09A6C" w14:textId="2CF92236" w:rsidR="0ACA5BC8" w:rsidRDefault="0ACA5BC8" w:rsidP="0ACA5BC8">
            <w:pPr>
              <w:spacing w:line="288" w:lineRule="auto"/>
              <w:jc w:val="center"/>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 xml:space="preserve">CSUB / ASC / </w:t>
            </w:r>
            <w:proofErr w:type="spellStart"/>
            <w:r w:rsidRPr="0ACA5BC8">
              <w:rPr>
                <w:rFonts w:asciiTheme="minorHAnsi" w:eastAsiaTheme="minorEastAsia" w:hAnsiTheme="minorHAnsi"/>
                <w:b/>
                <w:bCs/>
                <w:color w:val="FFFFFF" w:themeColor="background1"/>
                <w:sz w:val="20"/>
                <w:szCs w:val="20"/>
              </w:rPr>
              <w:t>ConCoop</w:t>
            </w:r>
            <w:proofErr w:type="spellEnd"/>
            <w:r w:rsidRPr="0ACA5BC8">
              <w:rPr>
                <w:rFonts w:asciiTheme="minorHAnsi" w:eastAsiaTheme="minorEastAsia" w:hAnsiTheme="minorHAnsi"/>
                <w:b/>
                <w:bCs/>
                <w:color w:val="FFFFFF" w:themeColor="background1"/>
                <w:sz w:val="20"/>
                <w:szCs w:val="20"/>
              </w:rPr>
              <w:t xml:space="preserve"> (UN)</w:t>
            </w:r>
          </w:p>
        </w:tc>
        <w:tc>
          <w:tcPr>
            <w:tcW w:w="4819" w:type="dxa"/>
            <w:shd w:val="clear" w:color="auto" w:fill="767171" w:themeFill="background2" w:themeFillShade="80"/>
          </w:tcPr>
          <w:p w14:paraId="7F72DC2C" w14:textId="21EAE1D1" w:rsidR="0ACA5BC8" w:rsidRDefault="0ACA5BC8" w:rsidP="0ACA5BC8">
            <w:pPr>
              <w:spacing w:line="288" w:lineRule="auto"/>
              <w:jc w:val="center"/>
              <w:rPr>
                <w:rFonts w:asciiTheme="minorHAnsi" w:eastAsiaTheme="minorEastAsia" w:hAnsiTheme="minorHAnsi"/>
                <w:color w:val="FFFFFF" w:themeColor="background1"/>
                <w:sz w:val="20"/>
                <w:szCs w:val="20"/>
              </w:rPr>
            </w:pPr>
            <w:r w:rsidRPr="0ACA5BC8">
              <w:rPr>
                <w:rFonts w:asciiTheme="minorHAnsi" w:eastAsiaTheme="minorEastAsia" w:hAnsiTheme="minorHAnsi"/>
                <w:b/>
                <w:bCs/>
                <w:color w:val="FFFFFF" w:themeColor="background1"/>
                <w:sz w:val="20"/>
                <w:szCs w:val="20"/>
              </w:rPr>
              <w:t>ARGUMENTAIRE</w:t>
            </w:r>
          </w:p>
        </w:tc>
      </w:tr>
      <w:tr w:rsidR="0ACA5BC8" w14:paraId="2364E27F" w14:textId="77777777" w:rsidTr="6109032A">
        <w:trPr>
          <w:trHeight w:val="270"/>
        </w:trPr>
        <w:tc>
          <w:tcPr>
            <w:tcW w:w="1985" w:type="dxa"/>
          </w:tcPr>
          <w:p w14:paraId="4A394711" w14:textId="53B4C89C"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b/>
                <w:bCs/>
                <w:sz w:val="18"/>
                <w:szCs w:val="18"/>
              </w:rPr>
              <w:t xml:space="preserve">Université belge </w:t>
            </w:r>
          </w:p>
          <w:p w14:paraId="6C974B7E" w14:textId="2A62CCAE"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b/>
                <w:bCs/>
                <w:sz w:val="18"/>
                <w:szCs w:val="18"/>
              </w:rPr>
              <w:t xml:space="preserve">Budget : </w:t>
            </w:r>
            <w:r w:rsidRPr="00997F28">
              <w:rPr>
                <w:rFonts w:asciiTheme="minorHAnsi" w:eastAsiaTheme="minorEastAsia" w:hAnsiTheme="minorHAnsi"/>
                <w:sz w:val="18"/>
                <w:szCs w:val="18"/>
              </w:rPr>
              <w:t>75.000€</w:t>
            </w:r>
            <w:r w:rsidRPr="00997F28">
              <w:br/>
            </w:r>
          </w:p>
          <w:p w14:paraId="0B24B72E" w14:textId="2DDE5316"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b/>
                <w:bCs/>
                <w:sz w:val="18"/>
                <w:szCs w:val="18"/>
              </w:rPr>
              <w:t xml:space="preserve">R5 </w:t>
            </w:r>
            <w:r w:rsidRPr="00997F28">
              <w:rPr>
                <w:rFonts w:asciiTheme="minorHAnsi" w:eastAsiaTheme="minorEastAsia" w:hAnsiTheme="minorHAnsi"/>
                <w:b/>
                <w:bCs/>
                <w:sz w:val="18"/>
                <w:szCs w:val="18"/>
                <w:lang w:val="fr-FR"/>
              </w:rPr>
              <w:t>(A_05_04)</w:t>
            </w:r>
          </w:p>
        </w:tc>
        <w:tc>
          <w:tcPr>
            <w:tcW w:w="3119" w:type="dxa"/>
          </w:tcPr>
          <w:p w14:paraId="512F7318" w14:textId="65CA72A9" w:rsidR="0ACA5BC8" w:rsidRPr="00997F28" w:rsidRDefault="0ACA5BC8" w:rsidP="0ACA5BC8">
            <w:pPr>
              <w:spacing w:line="240" w:lineRule="exact"/>
              <w:rPr>
                <w:rFonts w:asciiTheme="minorHAnsi" w:eastAsiaTheme="minorEastAsia" w:hAnsiTheme="minorHAnsi"/>
                <w:b/>
                <w:bCs/>
                <w:sz w:val="18"/>
                <w:szCs w:val="18"/>
              </w:rPr>
            </w:pPr>
            <w:r w:rsidRPr="00997F28">
              <w:rPr>
                <w:rFonts w:asciiTheme="minorHAnsi" w:eastAsiaTheme="minorEastAsia" w:hAnsiTheme="minorHAnsi"/>
                <w:b/>
                <w:bCs/>
                <w:sz w:val="18"/>
                <w:szCs w:val="18"/>
              </w:rPr>
              <w:t>ASC</w:t>
            </w:r>
            <w:r w:rsidR="0D87D34A" w:rsidRPr="00997F28">
              <w:rPr>
                <w:rFonts w:asciiTheme="minorHAnsi" w:eastAsiaTheme="minorEastAsia" w:hAnsiTheme="minorHAnsi"/>
                <w:b/>
                <w:bCs/>
                <w:sz w:val="18"/>
                <w:szCs w:val="18"/>
              </w:rPr>
              <w:t xml:space="preserve"> - à préciser après contacts en cours</w:t>
            </w:r>
          </w:p>
          <w:p w14:paraId="60E36CCD" w14:textId="1247CA16" w:rsidR="7EF0AE69" w:rsidRPr="00997F28" w:rsidRDefault="7EF0AE69" w:rsidP="7EF0AE69">
            <w:pPr>
              <w:spacing w:line="240" w:lineRule="exact"/>
              <w:rPr>
                <w:rFonts w:asciiTheme="minorHAnsi" w:eastAsiaTheme="minorEastAsia" w:hAnsiTheme="minorHAnsi"/>
                <w:b/>
                <w:bCs/>
                <w:sz w:val="18"/>
                <w:szCs w:val="18"/>
              </w:rPr>
            </w:pPr>
          </w:p>
          <w:p w14:paraId="304B641B" w14:textId="0CF7A86C" w:rsidR="0ACA5BC8" w:rsidRPr="00997F28" w:rsidRDefault="7A29C3F1" w:rsidP="31A1A200">
            <w:pPr>
              <w:spacing w:line="240" w:lineRule="exact"/>
              <w:jc w:val="left"/>
              <w:rPr>
                <w:rFonts w:asciiTheme="minorHAnsi" w:eastAsiaTheme="minorEastAsia" w:hAnsiTheme="minorHAnsi"/>
                <w:sz w:val="18"/>
                <w:szCs w:val="18"/>
              </w:rPr>
            </w:pPr>
            <w:r w:rsidRPr="00997F28">
              <w:rPr>
                <w:rFonts w:asciiTheme="minorHAnsi" w:eastAsiaTheme="minorEastAsia" w:hAnsiTheme="minorHAnsi"/>
                <w:sz w:val="18"/>
                <w:szCs w:val="18"/>
              </w:rPr>
              <w:t xml:space="preserve">Accompagnement scientifique et assurance qualité d’une recherche-action sur les facteurs d’efficacité en matière d’enseignement apprentissage, transversale aux 4 interventions Education de Base et menée </w:t>
            </w:r>
            <w:r w:rsidRPr="00997F28">
              <w:rPr>
                <w:rFonts w:asciiTheme="minorHAnsi" w:eastAsiaTheme="minorEastAsia" w:hAnsiTheme="minorHAnsi"/>
                <w:sz w:val="18"/>
                <w:szCs w:val="18"/>
                <w:lang w:val="fr-FR"/>
              </w:rPr>
              <w:t xml:space="preserve">en binôme avec des Instituts supérieurs congolais pour la mise en </w:t>
            </w:r>
            <w:proofErr w:type="spellStart"/>
            <w:r w:rsidRPr="00997F28">
              <w:rPr>
                <w:rFonts w:asciiTheme="minorHAnsi" w:eastAsiaTheme="minorEastAsia" w:hAnsiTheme="minorHAnsi"/>
                <w:sz w:val="18"/>
                <w:szCs w:val="18"/>
                <w:lang w:val="fr-FR"/>
              </w:rPr>
              <w:t>oeuvre</w:t>
            </w:r>
            <w:proofErr w:type="spellEnd"/>
            <w:r w:rsidRPr="00997F28">
              <w:rPr>
                <w:rFonts w:asciiTheme="minorHAnsi" w:eastAsiaTheme="minorEastAsia" w:hAnsiTheme="minorHAnsi"/>
                <w:sz w:val="18"/>
                <w:szCs w:val="18"/>
                <w:lang w:val="fr-FR"/>
              </w:rPr>
              <w:t xml:space="preserve"> (comme par exemple UNILU pour le Haut-Katanga)</w:t>
            </w:r>
            <w:r w:rsidRPr="00997F28">
              <w:rPr>
                <w:rFonts w:asciiTheme="minorHAnsi" w:eastAsiaTheme="minorEastAsia" w:hAnsiTheme="minorHAnsi"/>
                <w:sz w:val="18"/>
                <w:szCs w:val="18"/>
              </w:rPr>
              <w:t xml:space="preserve"> (</w:t>
            </w:r>
            <w:proofErr w:type="spellStart"/>
            <w:r w:rsidRPr="00997F28">
              <w:rPr>
                <w:rFonts w:asciiTheme="minorHAnsi" w:eastAsiaTheme="minorEastAsia" w:hAnsiTheme="minorHAnsi"/>
                <w:i/>
                <w:iCs/>
                <w:sz w:val="18"/>
                <w:szCs w:val="18"/>
              </w:rPr>
              <w:t>cf</w:t>
            </w:r>
            <w:proofErr w:type="spellEnd"/>
            <w:r w:rsidRPr="00997F28">
              <w:rPr>
                <w:rFonts w:asciiTheme="minorHAnsi" w:eastAsiaTheme="minorEastAsia" w:hAnsiTheme="minorHAnsi"/>
                <w:i/>
                <w:iCs/>
                <w:sz w:val="18"/>
                <w:szCs w:val="18"/>
              </w:rPr>
              <w:t xml:space="preserve"> </w:t>
            </w:r>
            <w:proofErr w:type="spellStart"/>
            <w:r w:rsidRPr="00997F28">
              <w:rPr>
                <w:rFonts w:asciiTheme="minorHAnsi" w:eastAsiaTheme="minorEastAsia" w:hAnsiTheme="minorHAnsi"/>
                <w:i/>
                <w:iCs/>
                <w:sz w:val="18"/>
                <w:szCs w:val="18"/>
              </w:rPr>
              <w:t>Csub</w:t>
            </w:r>
            <w:proofErr w:type="spellEnd"/>
            <w:r w:rsidRPr="00997F28">
              <w:rPr>
                <w:rFonts w:asciiTheme="minorHAnsi" w:eastAsiaTheme="minorEastAsia" w:hAnsiTheme="minorHAnsi"/>
                <w:i/>
                <w:iCs/>
                <w:sz w:val="18"/>
                <w:szCs w:val="18"/>
              </w:rPr>
              <w:t xml:space="preserve"> ci-dessous</w:t>
            </w:r>
            <w:r w:rsidRPr="00997F28">
              <w:rPr>
                <w:rFonts w:asciiTheme="minorHAnsi" w:eastAsiaTheme="minorEastAsia" w:hAnsiTheme="minorHAnsi"/>
                <w:sz w:val="18"/>
                <w:szCs w:val="18"/>
              </w:rPr>
              <w:t>).</w:t>
            </w:r>
          </w:p>
          <w:p w14:paraId="0289E8F4" w14:textId="59217086"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sz w:val="18"/>
                <w:szCs w:val="18"/>
              </w:rPr>
              <w:t>Mesure participative des résultats d’apprentissage de base (mathématiques, lecture, écriture) dans les établissements pilotes + REP impliquant la recherche de corrélation avec les appuis donnés (groupe contrôle).</w:t>
            </w:r>
            <w:r w:rsidR="72C90E32" w:rsidRPr="00997F28">
              <w:rPr>
                <w:rFonts w:asciiTheme="minorHAnsi" w:eastAsiaTheme="minorEastAsia" w:hAnsiTheme="minorHAnsi"/>
                <w:sz w:val="18"/>
                <w:szCs w:val="18"/>
              </w:rPr>
              <w:t xml:space="preserve"> Action transversale aux 3 interventions Éducation de base (Kasaï Oriental, Sud Ubangi et Haut Katanga).</w:t>
            </w:r>
          </w:p>
        </w:tc>
        <w:tc>
          <w:tcPr>
            <w:tcW w:w="4819" w:type="dxa"/>
          </w:tcPr>
          <w:p w14:paraId="3EDAAD25" w14:textId="313C82A0" w:rsidR="0ACA5BC8" w:rsidRPr="00997F28" w:rsidRDefault="7A29C3F1" w:rsidP="7EF0AE69">
            <w:pPr>
              <w:spacing w:line="288" w:lineRule="auto"/>
              <w:jc w:val="left"/>
              <w:rPr>
                <w:rFonts w:asciiTheme="minorHAnsi" w:eastAsiaTheme="minorEastAsia" w:hAnsiTheme="minorHAnsi"/>
                <w:sz w:val="18"/>
                <w:szCs w:val="18"/>
              </w:rPr>
            </w:pPr>
            <w:r w:rsidRPr="00997F28">
              <w:rPr>
                <w:rFonts w:asciiTheme="minorHAnsi" w:eastAsiaTheme="minorEastAsia" w:hAnsiTheme="minorHAnsi"/>
                <w:sz w:val="18"/>
                <w:szCs w:val="18"/>
              </w:rPr>
              <w:t xml:space="preserve">Privilégier une université belge avec qui Enabel </w:t>
            </w:r>
            <w:r w:rsidR="30025E02" w:rsidRPr="00997F28">
              <w:rPr>
                <w:rFonts w:asciiTheme="minorHAnsi" w:eastAsiaTheme="minorEastAsia" w:hAnsiTheme="minorHAnsi"/>
                <w:sz w:val="18"/>
                <w:szCs w:val="18"/>
              </w:rPr>
              <w:t>a</w:t>
            </w:r>
            <w:r w:rsidRPr="00997F28">
              <w:rPr>
                <w:rFonts w:asciiTheme="minorHAnsi" w:eastAsiaTheme="minorEastAsia" w:hAnsiTheme="minorHAnsi"/>
                <w:sz w:val="18"/>
                <w:szCs w:val="18"/>
              </w:rPr>
              <w:t xml:space="preserve"> déjà </w:t>
            </w:r>
            <w:r w:rsidR="30025E02" w:rsidRPr="00997F28">
              <w:rPr>
                <w:rFonts w:asciiTheme="minorHAnsi" w:eastAsiaTheme="minorEastAsia" w:hAnsiTheme="minorHAnsi"/>
                <w:sz w:val="18"/>
                <w:szCs w:val="18"/>
              </w:rPr>
              <w:t xml:space="preserve">eu </w:t>
            </w:r>
            <w:r w:rsidRPr="00997F28">
              <w:rPr>
                <w:rFonts w:asciiTheme="minorHAnsi" w:eastAsiaTheme="minorEastAsia" w:hAnsiTheme="minorHAnsi"/>
                <w:sz w:val="18"/>
                <w:szCs w:val="18"/>
              </w:rPr>
              <w:t xml:space="preserve">un </w:t>
            </w:r>
            <w:r w:rsidR="30025E02" w:rsidRPr="00997F28">
              <w:rPr>
                <w:rFonts w:asciiTheme="minorHAnsi" w:eastAsiaTheme="minorEastAsia" w:hAnsiTheme="minorHAnsi"/>
                <w:sz w:val="18"/>
                <w:szCs w:val="18"/>
              </w:rPr>
              <w:t xml:space="preserve">partenariat de qualité. </w:t>
            </w:r>
            <w:r w:rsidR="4EAA3ADC" w:rsidRPr="00997F28">
              <w:rPr>
                <w:rFonts w:asciiTheme="minorHAnsi" w:eastAsiaTheme="minorEastAsia" w:hAnsiTheme="minorHAnsi"/>
                <w:sz w:val="18"/>
                <w:szCs w:val="18"/>
              </w:rPr>
              <w:t xml:space="preserve">L’objectif est de mobiliser l’expertise belge afin d’optimiser la collaboration. </w:t>
            </w:r>
          </w:p>
          <w:p w14:paraId="02AB8B44" w14:textId="43B4F76D" w:rsidR="0ACA5BC8" w:rsidRPr="00997F28" w:rsidRDefault="0ACA5BC8" w:rsidP="31A1A200">
            <w:pPr>
              <w:spacing w:line="288" w:lineRule="auto"/>
              <w:jc w:val="left"/>
              <w:rPr>
                <w:rFonts w:asciiTheme="minorHAnsi" w:eastAsiaTheme="minorEastAsia" w:hAnsiTheme="minorHAnsi"/>
                <w:sz w:val="18"/>
                <w:szCs w:val="18"/>
              </w:rPr>
            </w:pPr>
          </w:p>
          <w:p w14:paraId="262FF52D" w14:textId="26C4A5E7" w:rsidR="0ACA5BC8" w:rsidRPr="00997F28" w:rsidRDefault="0ACA5BC8" w:rsidP="31A1A200">
            <w:pPr>
              <w:spacing w:line="288" w:lineRule="auto"/>
              <w:jc w:val="left"/>
              <w:rPr>
                <w:rFonts w:asciiTheme="minorHAnsi" w:eastAsiaTheme="minorEastAsia" w:hAnsiTheme="minorHAnsi"/>
                <w:sz w:val="18"/>
                <w:szCs w:val="18"/>
              </w:rPr>
            </w:pPr>
          </w:p>
        </w:tc>
      </w:tr>
      <w:tr w:rsidR="0ACA5BC8" w14:paraId="5FE4E419" w14:textId="77777777" w:rsidTr="6109032A">
        <w:trPr>
          <w:trHeight w:val="270"/>
        </w:trPr>
        <w:tc>
          <w:tcPr>
            <w:tcW w:w="1985" w:type="dxa"/>
          </w:tcPr>
          <w:p w14:paraId="5B88E349" w14:textId="0EDB04CD" w:rsidR="0ACA5BC8" w:rsidRPr="00997F28" w:rsidRDefault="7A29C3F1" w:rsidP="31A1A200">
            <w:pPr>
              <w:spacing w:line="240" w:lineRule="exact"/>
              <w:jc w:val="left"/>
              <w:rPr>
                <w:rFonts w:asciiTheme="minorHAnsi" w:eastAsiaTheme="minorEastAsia" w:hAnsiTheme="minorHAnsi"/>
                <w:sz w:val="18"/>
                <w:szCs w:val="18"/>
              </w:rPr>
            </w:pPr>
            <w:r w:rsidRPr="00997F28">
              <w:rPr>
                <w:rFonts w:asciiTheme="minorHAnsi" w:eastAsiaTheme="minorEastAsia" w:hAnsiTheme="minorHAnsi"/>
                <w:b/>
                <w:sz w:val="18"/>
                <w:szCs w:val="18"/>
              </w:rPr>
              <w:t>UNILU - Université de Lubumbashi,</w:t>
            </w:r>
            <w:r w:rsidRPr="00997F28">
              <w:rPr>
                <w:rFonts w:asciiTheme="minorHAnsi" w:eastAsiaTheme="minorEastAsia" w:hAnsiTheme="minorHAnsi"/>
                <w:b/>
                <w:bCs/>
                <w:sz w:val="18"/>
                <w:szCs w:val="18"/>
              </w:rPr>
              <w:t xml:space="preserve"> Faculté de Psychologie et des Sciences de l’Education</w:t>
            </w:r>
          </w:p>
          <w:p w14:paraId="53CE73A0" w14:textId="485EB7CA" w:rsidR="0ACA5BC8" w:rsidRPr="00997F28" w:rsidRDefault="7A29C3F1" w:rsidP="31A1A200">
            <w:pPr>
              <w:spacing w:line="240" w:lineRule="exact"/>
              <w:rPr>
                <w:rFonts w:asciiTheme="minorHAnsi" w:eastAsiaTheme="minorEastAsia" w:hAnsiTheme="minorHAnsi"/>
                <w:sz w:val="18"/>
                <w:szCs w:val="18"/>
                <w:lang w:val="en-US"/>
              </w:rPr>
            </w:pPr>
            <w:r w:rsidRPr="00997F28">
              <w:rPr>
                <w:rFonts w:asciiTheme="minorHAnsi" w:eastAsiaTheme="minorEastAsia" w:hAnsiTheme="minorHAnsi"/>
                <w:sz w:val="18"/>
                <w:szCs w:val="18"/>
                <w:lang w:val="en-US"/>
              </w:rPr>
              <w:t xml:space="preserve">Prof. Jacques </w:t>
            </w:r>
            <w:proofErr w:type="spellStart"/>
            <w:r w:rsidRPr="00997F28">
              <w:rPr>
                <w:rFonts w:asciiTheme="minorHAnsi" w:eastAsiaTheme="minorEastAsia" w:hAnsiTheme="minorHAnsi"/>
                <w:sz w:val="18"/>
                <w:szCs w:val="18"/>
                <w:lang w:val="en-US"/>
              </w:rPr>
              <w:t>Kalumba</w:t>
            </w:r>
            <w:proofErr w:type="spellEnd"/>
          </w:p>
          <w:p w14:paraId="534FDE73" w14:textId="6DF255D9" w:rsidR="0ACA5BC8" w:rsidRPr="00997F28" w:rsidRDefault="0ACA5BC8" w:rsidP="0ACA5BC8">
            <w:pPr>
              <w:spacing w:line="240" w:lineRule="exact"/>
              <w:rPr>
                <w:rFonts w:asciiTheme="minorHAnsi" w:eastAsiaTheme="minorEastAsia" w:hAnsiTheme="minorHAnsi"/>
                <w:sz w:val="18"/>
                <w:szCs w:val="18"/>
                <w:lang w:val="en-US"/>
              </w:rPr>
            </w:pPr>
          </w:p>
          <w:p w14:paraId="2E414216" w14:textId="12651AE5" w:rsidR="0ACA5BC8" w:rsidRPr="00997F28" w:rsidRDefault="0ACA5BC8" w:rsidP="0ACA5BC8">
            <w:pPr>
              <w:spacing w:line="240" w:lineRule="exact"/>
              <w:rPr>
                <w:rFonts w:asciiTheme="minorHAnsi" w:eastAsiaTheme="minorEastAsia" w:hAnsiTheme="minorHAnsi"/>
                <w:sz w:val="18"/>
                <w:szCs w:val="18"/>
                <w:lang w:val="en-US"/>
              </w:rPr>
            </w:pPr>
            <w:proofErr w:type="gramStart"/>
            <w:r w:rsidRPr="00997F28">
              <w:rPr>
                <w:rFonts w:asciiTheme="minorHAnsi" w:eastAsiaTheme="minorEastAsia" w:hAnsiTheme="minorHAnsi"/>
                <w:b/>
                <w:bCs/>
                <w:sz w:val="18"/>
                <w:szCs w:val="18"/>
                <w:lang w:val="en-US"/>
              </w:rPr>
              <w:t xml:space="preserve">Budget </w:t>
            </w:r>
            <w:r w:rsidRPr="00997F28">
              <w:rPr>
                <w:rFonts w:asciiTheme="minorHAnsi" w:eastAsiaTheme="minorEastAsia" w:hAnsiTheme="minorHAnsi"/>
                <w:sz w:val="18"/>
                <w:szCs w:val="18"/>
                <w:lang w:val="en-US"/>
              </w:rPr>
              <w:t>:</w:t>
            </w:r>
            <w:proofErr w:type="gramEnd"/>
            <w:r w:rsidRPr="00997F28">
              <w:rPr>
                <w:rFonts w:asciiTheme="minorHAnsi" w:eastAsiaTheme="minorEastAsia" w:hAnsiTheme="minorHAnsi"/>
                <w:sz w:val="18"/>
                <w:szCs w:val="18"/>
                <w:lang w:val="en-US"/>
              </w:rPr>
              <w:t xml:space="preserve"> 50.000€</w:t>
            </w:r>
          </w:p>
          <w:p w14:paraId="68E84B58" w14:textId="13E80635" w:rsidR="0ACA5BC8" w:rsidRPr="00997F28" w:rsidRDefault="0ACA5BC8" w:rsidP="0ACA5BC8">
            <w:pPr>
              <w:spacing w:line="288" w:lineRule="auto"/>
              <w:jc w:val="left"/>
              <w:rPr>
                <w:rFonts w:asciiTheme="minorHAnsi" w:eastAsiaTheme="minorEastAsia" w:hAnsiTheme="minorHAnsi"/>
                <w:sz w:val="18"/>
                <w:szCs w:val="18"/>
                <w:lang w:val="en-US"/>
              </w:rPr>
            </w:pPr>
          </w:p>
          <w:p w14:paraId="055A7D3C" w14:textId="09FFD66F" w:rsidR="0ACA5BC8" w:rsidRPr="00997F28" w:rsidRDefault="0ACA5BC8" w:rsidP="0ACA5BC8">
            <w:pPr>
              <w:spacing w:line="288" w:lineRule="auto"/>
              <w:jc w:val="left"/>
              <w:rPr>
                <w:rFonts w:asciiTheme="minorHAnsi" w:eastAsiaTheme="minorEastAsia" w:hAnsiTheme="minorHAnsi"/>
                <w:sz w:val="18"/>
                <w:szCs w:val="18"/>
                <w:lang w:val="en-US"/>
              </w:rPr>
            </w:pPr>
            <w:r w:rsidRPr="00997F28">
              <w:rPr>
                <w:rFonts w:asciiTheme="minorHAnsi" w:eastAsiaTheme="minorEastAsia" w:hAnsiTheme="minorHAnsi"/>
                <w:b/>
                <w:bCs/>
                <w:sz w:val="18"/>
                <w:szCs w:val="18"/>
                <w:lang w:val="en-US"/>
              </w:rPr>
              <w:t>R5 (A_05_04)</w:t>
            </w:r>
          </w:p>
        </w:tc>
        <w:tc>
          <w:tcPr>
            <w:tcW w:w="3119" w:type="dxa"/>
          </w:tcPr>
          <w:p w14:paraId="2CF9C0C5" w14:textId="2455F431" w:rsidR="0ACA5BC8" w:rsidRPr="00997F28" w:rsidRDefault="0ACA5BC8" w:rsidP="0ACA5BC8">
            <w:pPr>
              <w:spacing w:line="240" w:lineRule="exact"/>
              <w:rPr>
                <w:rFonts w:asciiTheme="minorHAnsi" w:eastAsiaTheme="minorEastAsia" w:hAnsiTheme="minorHAnsi"/>
                <w:sz w:val="18"/>
                <w:szCs w:val="18"/>
              </w:rPr>
            </w:pPr>
            <w:proofErr w:type="spellStart"/>
            <w:r w:rsidRPr="00997F28">
              <w:rPr>
                <w:rFonts w:asciiTheme="minorHAnsi" w:eastAsiaTheme="minorEastAsia" w:hAnsiTheme="minorHAnsi"/>
                <w:b/>
                <w:bCs/>
                <w:sz w:val="18"/>
                <w:szCs w:val="18"/>
              </w:rPr>
              <w:t>Csub</w:t>
            </w:r>
            <w:proofErr w:type="spellEnd"/>
            <w:r w:rsidRPr="00997F28">
              <w:rPr>
                <w:rFonts w:asciiTheme="minorHAnsi" w:eastAsiaTheme="minorEastAsia" w:hAnsiTheme="minorHAnsi"/>
                <w:b/>
                <w:bCs/>
                <w:sz w:val="18"/>
                <w:szCs w:val="18"/>
              </w:rPr>
              <w:t xml:space="preserve"> en octroi direct</w:t>
            </w:r>
          </w:p>
          <w:p w14:paraId="1C85258F" w14:textId="032000E2" w:rsidR="7EF0AE69" w:rsidRPr="00997F28" w:rsidRDefault="7EF0AE69" w:rsidP="7EF0AE69">
            <w:pPr>
              <w:spacing w:line="240" w:lineRule="exact"/>
              <w:rPr>
                <w:rFonts w:asciiTheme="minorHAnsi" w:eastAsiaTheme="minorEastAsia" w:hAnsiTheme="minorHAnsi"/>
                <w:b/>
                <w:bCs/>
                <w:sz w:val="18"/>
                <w:szCs w:val="18"/>
              </w:rPr>
            </w:pPr>
          </w:p>
          <w:p w14:paraId="098116EC" w14:textId="4852368B" w:rsidR="0ACA5BC8" w:rsidRPr="00997F28" w:rsidRDefault="0ACA5BC8" w:rsidP="0ACA5BC8">
            <w:pPr>
              <w:spacing w:line="240" w:lineRule="exact"/>
              <w:jc w:val="left"/>
              <w:rPr>
                <w:rFonts w:asciiTheme="minorHAnsi" w:eastAsiaTheme="minorEastAsia" w:hAnsiTheme="minorHAnsi"/>
                <w:sz w:val="18"/>
                <w:szCs w:val="18"/>
              </w:rPr>
            </w:pPr>
            <w:r w:rsidRPr="00997F28">
              <w:rPr>
                <w:rFonts w:asciiTheme="minorHAnsi" w:eastAsiaTheme="minorEastAsia" w:hAnsiTheme="minorHAnsi"/>
                <w:sz w:val="18"/>
                <w:szCs w:val="18"/>
              </w:rPr>
              <w:t xml:space="preserve">Mise en </w:t>
            </w:r>
            <w:r w:rsidR="6124565D" w:rsidRPr="00997F28">
              <w:rPr>
                <w:rFonts w:asciiTheme="minorHAnsi" w:eastAsiaTheme="minorEastAsia" w:hAnsiTheme="minorHAnsi"/>
                <w:sz w:val="18"/>
                <w:szCs w:val="18"/>
              </w:rPr>
              <w:t>œuvre</w:t>
            </w:r>
            <w:r w:rsidRPr="00997F28">
              <w:rPr>
                <w:rFonts w:asciiTheme="minorHAnsi" w:eastAsiaTheme="minorEastAsia" w:hAnsiTheme="minorHAnsi"/>
                <w:sz w:val="18"/>
                <w:szCs w:val="18"/>
              </w:rPr>
              <w:t xml:space="preserve"> d’une recherche-action sur les facteurs d’efficacité en matière d’enseignement apprentissage, transversale aux 4 interventions Education de Base avec un accompagnement scientifique assuré par</w:t>
            </w:r>
            <w:r w:rsidR="3480B67A" w:rsidRPr="00997F28">
              <w:rPr>
                <w:rFonts w:asciiTheme="minorHAnsi" w:eastAsiaTheme="minorEastAsia" w:hAnsiTheme="minorHAnsi"/>
                <w:sz w:val="18"/>
                <w:szCs w:val="18"/>
              </w:rPr>
              <w:t xml:space="preserve"> une </w:t>
            </w:r>
            <w:r w:rsidRPr="00997F28">
              <w:rPr>
                <w:rFonts w:asciiTheme="minorHAnsi" w:eastAsiaTheme="minorEastAsia" w:hAnsiTheme="minorHAnsi"/>
                <w:sz w:val="18"/>
                <w:szCs w:val="18"/>
              </w:rPr>
              <w:t xml:space="preserve">université </w:t>
            </w:r>
            <w:proofErr w:type="gramStart"/>
            <w:r w:rsidRPr="00997F28">
              <w:rPr>
                <w:rFonts w:asciiTheme="minorHAnsi" w:eastAsiaTheme="minorEastAsia" w:hAnsiTheme="minorHAnsi"/>
                <w:sz w:val="18"/>
                <w:szCs w:val="18"/>
              </w:rPr>
              <w:t>belge  (</w:t>
            </w:r>
            <w:proofErr w:type="spellStart"/>
            <w:proofErr w:type="gramEnd"/>
            <w:r w:rsidRPr="00997F28">
              <w:rPr>
                <w:rFonts w:asciiTheme="minorHAnsi" w:eastAsiaTheme="minorEastAsia" w:hAnsiTheme="minorHAnsi"/>
                <w:i/>
                <w:iCs/>
                <w:sz w:val="18"/>
                <w:szCs w:val="18"/>
              </w:rPr>
              <w:t>cf</w:t>
            </w:r>
            <w:proofErr w:type="spellEnd"/>
            <w:r w:rsidRPr="00997F28">
              <w:rPr>
                <w:rFonts w:asciiTheme="minorHAnsi" w:eastAsiaTheme="minorEastAsia" w:hAnsiTheme="minorHAnsi"/>
                <w:i/>
                <w:iCs/>
                <w:sz w:val="18"/>
                <w:szCs w:val="18"/>
              </w:rPr>
              <w:t xml:space="preserve"> ASC ci-dessus</w:t>
            </w:r>
            <w:r w:rsidRPr="00997F28">
              <w:rPr>
                <w:rFonts w:asciiTheme="minorHAnsi" w:eastAsiaTheme="minorEastAsia" w:hAnsiTheme="minorHAnsi"/>
                <w:sz w:val="18"/>
                <w:szCs w:val="18"/>
              </w:rPr>
              <w:t>).</w:t>
            </w:r>
          </w:p>
          <w:p w14:paraId="488337C8" w14:textId="6872BC4E"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sz w:val="18"/>
                <w:szCs w:val="18"/>
              </w:rPr>
              <w:t>Mesure participative des résultats d’apprentissage de base (mathématiques, lecture, écriture) dans les établissements pilotes + REP impliquant la recherche de corrélation avec les appuis donnés (groupe contrôle)</w:t>
            </w:r>
          </w:p>
        </w:tc>
        <w:tc>
          <w:tcPr>
            <w:tcW w:w="4819" w:type="dxa"/>
          </w:tcPr>
          <w:p w14:paraId="4D1871CB" w14:textId="313AB634" w:rsidR="0ACA5BC8" w:rsidRPr="00997F28" w:rsidRDefault="7A29C3F1" w:rsidP="31A1A200">
            <w:pPr>
              <w:jc w:val="left"/>
              <w:rPr>
                <w:rFonts w:asciiTheme="minorHAnsi" w:eastAsiaTheme="minorEastAsia" w:hAnsiTheme="minorHAnsi"/>
                <w:sz w:val="18"/>
                <w:szCs w:val="18"/>
              </w:rPr>
            </w:pPr>
            <w:r w:rsidRPr="00997F28">
              <w:rPr>
                <w:rFonts w:asciiTheme="minorHAnsi" w:eastAsiaTheme="minorEastAsia" w:hAnsiTheme="minorHAnsi"/>
                <w:sz w:val="18"/>
                <w:szCs w:val="18"/>
              </w:rPr>
              <w:t>L'université de Lubumbashi est une université publique de la République démocratique du Congo, située dans la province du Haut-Katanga. Elle a été fondée en 1955, ce qui en fait la deuxième université publique du pays, après l'université de Kinshasa (1954) et avant celle de Kisangani (1963).</w:t>
            </w:r>
          </w:p>
          <w:p w14:paraId="1739E668" w14:textId="7ABD2F35" w:rsidR="7EF0AE69" w:rsidRPr="00997F28" w:rsidRDefault="7EF0AE69" w:rsidP="7EF0AE69">
            <w:pPr>
              <w:jc w:val="left"/>
              <w:rPr>
                <w:rFonts w:asciiTheme="minorHAnsi" w:eastAsiaTheme="minorEastAsia" w:hAnsiTheme="minorHAnsi"/>
                <w:sz w:val="18"/>
                <w:szCs w:val="18"/>
              </w:rPr>
            </w:pPr>
          </w:p>
          <w:p w14:paraId="1A29D479" w14:textId="1B990A00" w:rsidR="0ACA5BC8" w:rsidRPr="00997F28" w:rsidRDefault="79B21FC9" w:rsidP="31A1A200">
            <w:pPr>
              <w:jc w:val="left"/>
              <w:rPr>
                <w:rFonts w:ascii="Calibri" w:eastAsia="Calibri" w:hAnsi="Calibri" w:cs="Calibri"/>
                <w:sz w:val="18"/>
                <w:szCs w:val="18"/>
              </w:rPr>
            </w:pPr>
            <w:r w:rsidRPr="00997F28">
              <w:rPr>
                <w:rFonts w:ascii="Calibri" w:eastAsia="Calibri" w:hAnsi="Calibri" w:cs="Calibri"/>
                <w:sz w:val="18"/>
                <w:szCs w:val="18"/>
              </w:rPr>
              <w:t xml:space="preserve">L'UNILU a contribué au Plan sectoriel 2016-2025 et son expertise est axée sur la psychologie scolaire (interactions élèves/enseignants), les sciences de l’éducation (administration et inspection scolaire, administration et planification de l’enseignant, cartes scolaires), la pédagogie scolaire (appui par compétences), les technologies de l’éducation ainsi que le travail de recherches (analyse socio-économique sur la gratuité scolaire). Cette université envisage en outre un projet de collaboration avec l'ULB sur la pédagogie numérique, mais a déjà également collaboré avec d'autres acteurs comme la Banque Mondiale ou encore IFADEM/APEFE.  </w:t>
            </w:r>
          </w:p>
        </w:tc>
      </w:tr>
      <w:tr w:rsidR="0ACA5BC8" w14:paraId="3CB16680" w14:textId="77777777" w:rsidTr="6109032A">
        <w:trPr>
          <w:trHeight w:val="270"/>
        </w:trPr>
        <w:tc>
          <w:tcPr>
            <w:tcW w:w="1985" w:type="dxa"/>
          </w:tcPr>
          <w:p w14:paraId="1C4245EA" w14:textId="75A4BF81" w:rsidR="0ACA5BC8" w:rsidRPr="00997F28" w:rsidRDefault="0ACA5BC8" w:rsidP="0ACA5BC8">
            <w:pPr>
              <w:spacing w:line="240" w:lineRule="exact"/>
              <w:jc w:val="left"/>
              <w:rPr>
                <w:rFonts w:asciiTheme="minorHAnsi" w:eastAsiaTheme="minorEastAsia" w:hAnsiTheme="minorHAnsi"/>
                <w:sz w:val="18"/>
                <w:szCs w:val="18"/>
              </w:rPr>
            </w:pPr>
            <w:proofErr w:type="spellStart"/>
            <w:r w:rsidRPr="00997F28">
              <w:rPr>
                <w:rFonts w:asciiTheme="minorHAnsi" w:eastAsiaTheme="minorEastAsia" w:hAnsiTheme="minorHAnsi"/>
                <w:b/>
                <w:bCs/>
                <w:sz w:val="18"/>
                <w:szCs w:val="18"/>
              </w:rPr>
              <w:t>Texaf-Bilembo</w:t>
            </w:r>
            <w:proofErr w:type="spellEnd"/>
            <w:r w:rsidRPr="00997F28">
              <w:rPr>
                <w:rFonts w:asciiTheme="minorHAnsi" w:eastAsiaTheme="minorEastAsia" w:hAnsiTheme="minorHAnsi"/>
                <w:b/>
                <w:bCs/>
                <w:sz w:val="18"/>
                <w:szCs w:val="18"/>
              </w:rPr>
              <w:t xml:space="preserve"> – Espace culturel et éducatif, Kinshasa</w:t>
            </w:r>
          </w:p>
          <w:p w14:paraId="25578FB1" w14:textId="15FA6D36" w:rsidR="0ACA5BC8" w:rsidRPr="00997F28" w:rsidRDefault="0ACA5BC8" w:rsidP="0ACA5BC8">
            <w:pPr>
              <w:spacing w:line="240" w:lineRule="exact"/>
              <w:rPr>
                <w:rFonts w:asciiTheme="minorHAnsi" w:eastAsiaTheme="minorEastAsia" w:hAnsiTheme="minorHAnsi"/>
                <w:sz w:val="18"/>
                <w:szCs w:val="18"/>
              </w:rPr>
            </w:pPr>
          </w:p>
          <w:p w14:paraId="70D077F6" w14:textId="3B85C60D" w:rsidR="0ACA5BC8" w:rsidRPr="00997F28" w:rsidRDefault="7A29C3F1" w:rsidP="31A1A200">
            <w:pPr>
              <w:spacing w:line="240" w:lineRule="exact"/>
              <w:rPr>
                <w:rFonts w:asciiTheme="minorHAnsi" w:eastAsiaTheme="minorEastAsia" w:hAnsiTheme="minorHAnsi"/>
                <w:sz w:val="18"/>
                <w:szCs w:val="18"/>
              </w:rPr>
            </w:pPr>
            <w:r w:rsidRPr="00997F28">
              <w:rPr>
                <w:rFonts w:asciiTheme="minorHAnsi" w:eastAsiaTheme="minorEastAsia" w:hAnsiTheme="minorHAnsi"/>
                <w:b/>
                <w:bCs/>
                <w:sz w:val="18"/>
                <w:szCs w:val="18"/>
              </w:rPr>
              <w:t>Budget :</w:t>
            </w:r>
            <w:r w:rsidRPr="00997F28">
              <w:rPr>
                <w:rFonts w:asciiTheme="minorHAnsi" w:eastAsiaTheme="minorEastAsia" w:hAnsiTheme="minorHAnsi"/>
                <w:sz w:val="18"/>
                <w:szCs w:val="18"/>
              </w:rPr>
              <w:t xml:space="preserve"> </w:t>
            </w:r>
            <w:r w:rsidR="39E3264E" w:rsidRPr="00997F28">
              <w:rPr>
                <w:rFonts w:asciiTheme="minorHAnsi" w:eastAsiaTheme="minorEastAsia" w:hAnsiTheme="minorHAnsi"/>
                <w:sz w:val="18"/>
                <w:szCs w:val="18"/>
              </w:rPr>
              <w:t>300.000€</w:t>
            </w:r>
          </w:p>
          <w:p w14:paraId="6B7C2381" w14:textId="43CA30E6" w:rsidR="0ACA5BC8" w:rsidRPr="00997F28" w:rsidRDefault="0ACA5BC8" w:rsidP="0ACA5BC8">
            <w:pPr>
              <w:spacing w:line="240" w:lineRule="exact"/>
              <w:rPr>
                <w:rFonts w:asciiTheme="minorHAnsi" w:eastAsiaTheme="minorEastAsia" w:hAnsiTheme="minorHAnsi"/>
                <w:sz w:val="18"/>
                <w:szCs w:val="18"/>
              </w:rPr>
            </w:pPr>
          </w:p>
          <w:p w14:paraId="28110048" w14:textId="0671A1E4" w:rsidR="0ACA5BC8" w:rsidRPr="00997F28" w:rsidRDefault="0ACA5BC8" w:rsidP="0ACA5BC8">
            <w:pPr>
              <w:spacing w:line="240" w:lineRule="exact"/>
              <w:rPr>
                <w:rFonts w:asciiTheme="minorHAnsi" w:eastAsiaTheme="minorEastAsia" w:hAnsiTheme="minorHAnsi"/>
                <w:sz w:val="18"/>
                <w:szCs w:val="18"/>
              </w:rPr>
            </w:pPr>
            <w:r w:rsidRPr="00997F28">
              <w:rPr>
                <w:rFonts w:asciiTheme="minorHAnsi" w:eastAsiaTheme="minorEastAsia" w:hAnsiTheme="minorHAnsi"/>
                <w:b/>
                <w:bCs/>
                <w:sz w:val="18"/>
                <w:szCs w:val="18"/>
              </w:rPr>
              <w:t xml:space="preserve">R3 </w:t>
            </w:r>
            <w:r w:rsidRPr="00997F28">
              <w:rPr>
                <w:rFonts w:asciiTheme="minorHAnsi" w:eastAsiaTheme="minorEastAsia" w:hAnsiTheme="minorHAnsi"/>
                <w:b/>
                <w:bCs/>
                <w:sz w:val="18"/>
                <w:szCs w:val="18"/>
                <w:lang w:val="fr-FR"/>
              </w:rPr>
              <w:t>(A_03_04)</w:t>
            </w:r>
          </w:p>
          <w:p w14:paraId="0CCEE970" w14:textId="708C90BC" w:rsidR="0ACA5BC8" w:rsidRPr="00997F28" w:rsidRDefault="0ACA5BC8" w:rsidP="0ACA5BC8">
            <w:pPr>
              <w:spacing w:line="240" w:lineRule="exact"/>
              <w:rPr>
                <w:rFonts w:asciiTheme="minorHAnsi" w:eastAsiaTheme="minorEastAsia" w:hAnsiTheme="minorHAnsi"/>
                <w:sz w:val="18"/>
                <w:szCs w:val="18"/>
              </w:rPr>
            </w:pPr>
          </w:p>
          <w:p w14:paraId="389285C9" w14:textId="0BF9C27E" w:rsidR="0ACA5BC8" w:rsidRPr="00997F28" w:rsidRDefault="0ACA5BC8" w:rsidP="0ACA5BC8">
            <w:pPr>
              <w:jc w:val="left"/>
              <w:rPr>
                <w:rFonts w:asciiTheme="minorHAnsi" w:eastAsiaTheme="minorEastAsia" w:hAnsiTheme="minorHAnsi"/>
                <w:sz w:val="18"/>
                <w:szCs w:val="18"/>
              </w:rPr>
            </w:pPr>
            <w:r w:rsidRPr="00997F28">
              <w:br/>
            </w:r>
          </w:p>
          <w:p w14:paraId="5217C847" w14:textId="12E83CF1" w:rsidR="0ACA5BC8" w:rsidRPr="00997F28" w:rsidRDefault="0ACA5BC8" w:rsidP="0ACA5BC8">
            <w:pPr>
              <w:spacing w:line="288" w:lineRule="auto"/>
              <w:jc w:val="left"/>
              <w:rPr>
                <w:rFonts w:asciiTheme="minorHAnsi" w:eastAsiaTheme="minorEastAsia" w:hAnsiTheme="minorHAnsi"/>
                <w:sz w:val="18"/>
                <w:szCs w:val="18"/>
              </w:rPr>
            </w:pPr>
          </w:p>
        </w:tc>
        <w:tc>
          <w:tcPr>
            <w:tcW w:w="3119" w:type="dxa"/>
          </w:tcPr>
          <w:p w14:paraId="3F02438B" w14:textId="4C3A5E46" w:rsidR="0ACA5BC8" w:rsidRPr="00997F28" w:rsidRDefault="0ACA5BC8" w:rsidP="0ACA5BC8">
            <w:pPr>
              <w:spacing w:line="240" w:lineRule="exact"/>
              <w:rPr>
                <w:rFonts w:asciiTheme="minorHAnsi" w:eastAsiaTheme="minorEastAsia" w:hAnsiTheme="minorHAnsi"/>
                <w:b/>
                <w:sz w:val="18"/>
                <w:szCs w:val="18"/>
                <w:lang w:val="fr-FR"/>
              </w:rPr>
            </w:pPr>
            <w:proofErr w:type="spellStart"/>
            <w:r w:rsidRPr="00997F28">
              <w:rPr>
                <w:rFonts w:asciiTheme="minorHAnsi" w:eastAsiaTheme="minorEastAsia" w:hAnsiTheme="minorHAnsi"/>
                <w:b/>
                <w:sz w:val="18"/>
                <w:szCs w:val="18"/>
                <w:lang w:val="fr-FR"/>
              </w:rPr>
              <w:t>Csub</w:t>
            </w:r>
            <w:proofErr w:type="spellEnd"/>
            <w:r w:rsidRPr="00997F28">
              <w:rPr>
                <w:rFonts w:asciiTheme="minorHAnsi" w:eastAsiaTheme="minorEastAsia" w:hAnsiTheme="minorHAnsi"/>
                <w:b/>
                <w:sz w:val="18"/>
                <w:szCs w:val="18"/>
                <w:lang w:val="fr-FR"/>
              </w:rPr>
              <w:t xml:space="preserve"> en octroi direct</w:t>
            </w:r>
          </w:p>
          <w:p w14:paraId="1EB991EC" w14:textId="3B5FF1AA" w:rsidR="7EF0AE69" w:rsidRPr="00997F28" w:rsidRDefault="7EF0AE69" w:rsidP="7EF0AE69">
            <w:pPr>
              <w:spacing w:line="240" w:lineRule="exact"/>
              <w:rPr>
                <w:rFonts w:asciiTheme="minorHAnsi" w:eastAsiaTheme="minorEastAsia" w:hAnsiTheme="minorHAnsi"/>
                <w:sz w:val="18"/>
                <w:szCs w:val="18"/>
                <w:lang w:val="fr-FR"/>
              </w:rPr>
            </w:pPr>
          </w:p>
          <w:p w14:paraId="1F19BAD4" w14:textId="2C66EC17" w:rsidR="0ACA5BC8" w:rsidRPr="00997F28" w:rsidRDefault="7A29C3F1" w:rsidP="0ACA5BC8">
            <w:pPr>
              <w:spacing w:line="288" w:lineRule="auto"/>
              <w:jc w:val="lef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Formation continue des enseignants et autres staff pédagogique se basant sur la production de matériel innovant pour les questions relatives aux arts, à l’identité culturelle et à l’environnement.</w:t>
            </w:r>
          </w:p>
          <w:p w14:paraId="655A948A" w14:textId="348FD84B" w:rsidR="0ACA5BC8" w:rsidRPr="00997F28" w:rsidRDefault="7A29C3F1" w:rsidP="31A1A200">
            <w:pPr>
              <w:spacing w:line="288" w:lineRule="auto"/>
              <w:jc w:val="lef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Action transversale à 3 interventions Education de base (Kasaï Oriental, Sud-Ubangi et Haut Katanga).</w:t>
            </w:r>
          </w:p>
        </w:tc>
        <w:tc>
          <w:tcPr>
            <w:tcW w:w="4819" w:type="dxa"/>
          </w:tcPr>
          <w:p w14:paraId="76E4B5AD" w14:textId="6DB496B8" w:rsidR="0ACA5BC8" w:rsidRPr="00997F28" w:rsidRDefault="0ACA5BC8" w:rsidP="005D629B">
            <w:pPr>
              <w:spacing w:line="240" w:lineRule="exact"/>
              <w:rPr>
                <w:rFonts w:asciiTheme="minorHAnsi" w:eastAsiaTheme="minorEastAsia" w:hAnsiTheme="minorHAnsi"/>
                <w:sz w:val="18"/>
                <w:szCs w:val="18"/>
                <w:lang w:val="fr-FR"/>
              </w:rPr>
            </w:pPr>
            <w:proofErr w:type="spellStart"/>
            <w:r w:rsidRPr="00997F28">
              <w:rPr>
                <w:rFonts w:asciiTheme="minorHAnsi" w:eastAsiaTheme="minorEastAsia" w:hAnsiTheme="minorHAnsi"/>
                <w:sz w:val="18"/>
                <w:szCs w:val="18"/>
                <w:lang w:val="fr-FR"/>
              </w:rPr>
              <w:t>Texaf-Bilemboo</w:t>
            </w:r>
            <w:proofErr w:type="spellEnd"/>
            <w:r w:rsidRPr="00997F28">
              <w:rPr>
                <w:rFonts w:asciiTheme="minorHAnsi" w:eastAsiaTheme="minorEastAsia" w:hAnsiTheme="minorHAnsi"/>
                <w:sz w:val="18"/>
                <w:szCs w:val="18"/>
                <w:lang w:val="fr-FR"/>
              </w:rPr>
              <w:t xml:space="preserve"> avec qui Enabel a déjà conclu des </w:t>
            </w:r>
            <w:proofErr w:type="spellStart"/>
            <w:r w:rsidRPr="00997F28">
              <w:rPr>
                <w:rFonts w:asciiTheme="minorHAnsi" w:eastAsiaTheme="minorEastAsia" w:hAnsiTheme="minorHAnsi"/>
                <w:sz w:val="18"/>
                <w:szCs w:val="18"/>
                <w:lang w:val="fr-FR"/>
              </w:rPr>
              <w:t>Csub</w:t>
            </w:r>
            <w:proofErr w:type="spellEnd"/>
            <w:r w:rsidRPr="00997F28">
              <w:rPr>
                <w:rFonts w:asciiTheme="minorHAnsi" w:eastAsiaTheme="minorEastAsia" w:hAnsiTheme="minorHAnsi"/>
                <w:sz w:val="18"/>
                <w:szCs w:val="18"/>
                <w:lang w:val="fr-FR"/>
              </w:rPr>
              <w:t xml:space="preserve"> fructueuses est un espace culturel et éducatif atypique inauguré à Kinshasa en 2013. Il a pour vocation d’initier les publics aux patrimoines naturels et culturels de la RD Congo.</w:t>
            </w:r>
          </w:p>
          <w:p w14:paraId="03F68D6C" w14:textId="2B56647C" w:rsidR="0ACA5BC8" w:rsidRPr="00997F28" w:rsidRDefault="0ACA5BC8" w:rsidP="005D629B">
            <w:pPr>
              <w:spacing w:line="240" w:lineRule="exac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La vocation éducative est d’animer des ateliers pédagogiques sur la culture du pays et les enjeux de l’environnement. Il s’agit d’accompagner les enseignants, les élèves à leurs racines culturelles (</w:t>
            </w:r>
            <w:proofErr w:type="spellStart"/>
            <w:r w:rsidRPr="00997F28">
              <w:rPr>
                <w:rFonts w:asciiTheme="minorHAnsi" w:eastAsiaTheme="minorEastAsia" w:hAnsiTheme="minorHAnsi"/>
                <w:sz w:val="18"/>
                <w:szCs w:val="18"/>
                <w:lang w:val="fr-FR"/>
              </w:rPr>
              <w:t>Bilembo</w:t>
            </w:r>
            <w:proofErr w:type="spellEnd"/>
            <w:r w:rsidRPr="00997F28">
              <w:rPr>
                <w:rFonts w:asciiTheme="minorHAnsi" w:eastAsiaTheme="minorEastAsia" w:hAnsiTheme="minorHAnsi"/>
                <w:sz w:val="18"/>
                <w:szCs w:val="18"/>
                <w:lang w:val="fr-FR"/>
              </w:rPr>
              <w:t xml:space="preserve"> signifie traces ou empreintes en lingala), aux ressources agricoles du pays, à la biodiversité végétale et animale des parcs et forêts ainsi qu’au défi d’un développement durable.</w:t>
            </w:r>
          </w:p>
          <w:p w14:paraId="71B2EDB9" w14:textId="0BB7145C" w:rsidR="0ACA5BC8" w:rsidRPr="00997F28" w:rsidRDefault="0ACA5BC8" w:rsidP="005D629B">
            <w:pPr>
              <w:spacing w:line="240" w:lineRule="exac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L’espace et ses ateliers pédagogiques s’adressent aussi à des publics cibles spécialisés et acteurs de changement : artistes, enseignants, inspecteurs de l’enseignement, journalistes, ONG de l’environnement, organisations paysannes, étudiants d’écoles supérieures et –masters.</w:t>
            </w:r>
          </w:p>
        </w:tc>
      </w:tr>
      <w:tr w:rsidR="0ACA5BC8" w14:paraId="1859B1F6" w14:textId="77777777" w:rsidTr="6109032A">
        <w:trPr>
          <w:trHeight w:val="270"/>
        </w:trPr>
        <w:tc>
          <w:tcPr>
            <w:tcW w:w="1985" w:type="dxa"/>
          </w:tcPr>
          <w:p w14:paraId="031875D2" w14:textId="4FBE62E7" w:rsidR="0ACA5BC8" w:rsidRPr="00997F28" w:rsidRDefault="0ACA5BC8" w:rsidP="0ACA5BC8">
            <w:pPr>
              <w:spacing w:line="288" w:lineRule="auto"/>
              <w:jc w:val="left"/>
              <w:rPr>
                <w:rFonts w:asciiTheme="minorHAnsi" w:eastAsiaTheme="minorEastAsia" w:hAnsiTheme="minorHAnsi"/>
                <w:sz w:val="18"/>
                <w:szCs w:val="18"/>
              </w:rPr>
            </w:pPr>
            <w:r w:rsidRPr="00997F28">
              <w:rPr>
                <w:rFonts w:asciiTheme="minorHAnsi" w:eastAsiaTheme="minorEastAsia" w:hAnsiTheme="minorHAnsi"/>
                <w:b/>
                <w:bCs/>
                <w:sz w:val="18"/>
                <w:szCs w:val="18"/>
              </w:rPr>
              <w:t>APEFE - Association pour la promotion de la formation et de l’éducation à l’étranger</w:t>
            </w:r>
            <w:r w:rsidRPr="00997F28">
              <w:br/>
            </w:r>
          </w:p>
          <w:p w14:paraId="1C014196" w14:textId="597A09E2" w:rsidR="0ACA5BC8" w:rsidRPr="00997F28" w:rsidRDefault="0ACA5BC8" w:rsidP="0ACA5BC8">
            <w:pPr>
              <w:spacing w:line="288" w:lineRule="auto"/>
              <w:jc w:val="left"/>
              <w:rPr>
                <w:rFonts w:asciiTheme="minorHAnsi" w:eastAsiaTheme="minorEastAsia" w:hAnsiTheme="minorHAnsi"/>
                <w:sz w:val="18"/>
                <w:szCs w:val="18"/>
                <w:lang w:val="pt-PT"/>
              </w:rPr>
            </w:pPr>
            <w:r w:rsidRPr="00997F28">
              <w:rPr>
                <w:rFonts w:asciiTheme="minorHAnsi" w:eastAsiaTheme="minorEastAsia" w:hAnsiTheme="minorHAnsi"/>
                <w:b/>
                <w:bCs/>
                <w:sz w:val="18"/>
                <w:szCs w:val="18"/>
                <w:lang w:val="pt-PT"/>
              </w:rPr>
              <w:t xml:space="preserve">Budget </w:t>
            </w:r>
            <w:r w:rsidRPr="00997F28">
              <w:rPr>
                <w:rFonts w:asciiTheme="minorHAnsi" w:eastAsiaTheme="minorEastAsia" w:hAnsiTheme="minorHAnsi"/>
                <w:sz w:val="18"/>
                <w:szCs w:val="18"/>
                <w:lang w:val="pt-PT"/>
              </w:rPr>
              <w:t xml:space="preserve">: </w:t>
            </w:r>
            <w:r w:rsidR="00227D18" w:rsidRPr="00997F28">
              <w:rPr>
                <w:rFonts w:asciiTheme="minorHAnsi" w:eastAsiaTheme="minorEastAsia" w:hAnsiTheme="minorHAnsi"/>
                <w:sz w:val="18"/>
                <w:szCs w:val="18"/>
                <w:lang w:val="pt-PT"/>
              </w:rPr>
              <w:t>30</w:t>
            </w:r>
            <w:r w:rsidRPr="00997F28">
              <w:rPr>
                <w:rFonts w:asciiTheme="minorHAnsi" w:eastAsiaTheme="minorEastAsia" w:hAnsiTheme="minorHAnsi"/>
                <w:sz w:val="18"/>
                <w:szCs w:val="18"/>
                <w:lang w:val="pt-PT"/>
              </w:rPr>
              <w:t>0.000€</w:t>
            </w:r>
            <w:r w:rsidRPr="00997F28">
              <w:rPr>
                <w:lang w:val="pt-PT"/>
              </w:rPr>
              <w:br/>
            </w:r>
          </w:p>
          <w:p w14:paraId="22AA3A54" w14:textId="4BB21FF2" w:rsidR="0ACA5BC8" w:rsidRPr="00997F28" w:rsidRDefault="0ACA5BC8" w:rsidP="0ACA5BC8">
            <w:pPr>
              <w:spacing w:line="288" w:lineRule="auto"/>
              <w:jc w:val="left"/>
              <w:rPr>
                <w:rFonts w:asciiTheme="minorHAnsi" w:eastAsiaTheme="minorEastAsia" w:hAnsiTheme="minorHAnsi"/>
                <w:sz w:val="18"/>
                <w:szCs w:val="18"/>
                <w:lang w:val="pt-PT"/>
              </w:rPr>
            </w:pPr>
            <w:r w:rsidRPr="00997F28">
              <w:rPr>
                <w:rFonts w:asciiTheme="minorHAnsi" w:eastAsiaTheme="minorEastAsia" w:hAnsiTheme="minorHAnsi"/>
                <w:b/>
                <w:bCs/>
                <w:sz w:val="18"/>
                <w:szCs w:val="18"/>
                <w:lang w:val="pt-PT"/>
              </w:rPr>
              <w:t>R3 (A_03_03) + R4 (A_04_01 + A_04_02)</w:t>
            </w:r>
          </w:p>
        </w:tc>
        <w:tc>
          <w:tcPr>
            <w:tcW w:w="3119" w:type="dxa"/>
          </w:tcPr>
          <w:p w14:paraId="1E398E89" w14:textId="1733D4FC" w:rsidR="0ACA5BC8" w:rsidRPr="00997F28" w:rsidRDefault="0ACA5BC8" w:rsidP="0ACA5BC8">
            <w:pPr>
              <w:spacing w:line="240" w:lineRule="exact"/>
              <w:rPr>
                <w:rFonts w:asciiTheme="minorHAnsi" w:eastAsiaTheme="minorEastAsia" w:hAnsiTheme="minorHAnsi"/>
                <w:b/>
                <w:sz w:val="18"/>
                <w:szCs w:val="18"/>
                <w:lang w:val="fr-FR"/>
              </w:rPr>
            </w:pPr>
            <w:proofErr w:type="spellStart"/>
            <w:r w:rsidRPr="00997F28">
              <w:rPr>
                <w:rFonts w:asciiTheme="minorHAnsi" w:eastAsiaTheme="minorEastAsia" w:hAnsiTheme="minorHAnsi"/>
                <w:b/>
                <w:sz w:val="18"/>
                <w:szCs w:val="18"/>
                <w:lang w:val="fr-FR"/>
              </w:rPr>
              <w:t>Csub</w:t>
            </w:r>
            <w:proofErr w:type="spellEnd"/>
            <w:r w:rsidRPr="00997F28">
              <w:rPr>
                <w:rFonts w:asciiTheme="minorHAnsi" w:eastAsiaTheme="minorEastAsia" w:hAnsiTheme="minorHAnsi"/>
                <w:b/>
                <w:sz w:val="18"/>
                <w:szCs w:val="18"/>
                <w:lang w:val="fr-FR"/>
              </w:rPr>
              <w:t xml:space="preserve"> en octroi direct</w:t>
            </w:r>
          </w:p>
          <w:p w14:paraId="57964CE9" w14:textId="5164A887" w:rsidR="7EF0AE69" w:rsidRPr="00997F28" w:rsidRDefault="7EF0AE69" w:rsidP="7EF0AE69">
            <w:pPr>
              <w:spacing w:line="240" w:lineRule="exact"/>
              <w:rPr>
                <w:rFonts w:asciiTheme="minorHAnsi" w:eastAsiaTheme="minorEastAsia" w:hAnsiTheme="minorHAnsi"/>
                <w:sz w:val="18"/>
                <w:szCs w:val="18"/>
                <w:lang w:val="fr-FR"/>
              </w:rPr>
            </w:pPr>
          </w:p>
          <w:p w14:paraId="17DFFA6A" w14:textId="61C11BE6" w:rsidR="0ACA5BC8" w:rsidRPr="00997F28" w:rsidRDefault="7A29C3F1" w:rsidP="31A1A200">
            <w:pPr>
              <w:spacing w:line="288" w:lineRule="auto"/>
              <w:jc w:val="lef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Prise en charge de la formation des tuteurs (inspecteurs) et de la formation continue des enseignants via le dispositif IFADEM + déploiement de biblio-malles mobiles au sein des REP ciblés.</w:t>
            </w:r>
            <w:r w:rsidR="0ACA5BC8" w:rsidRPr="00997F28">
              <w:rPr>
                <w:rFonts w:asciiTheme="minorHAnsi" w:eastAsiaTheme="minorEastAsia" w:hAnsiTheme="minorHAnsi"/>
                <w:sz w:val="18"/>
                <w:szCs w:val="18"/>
                <w:lang w:val="fr-FR"/>
              </w:rPr>
              <w:br/>
            </w:r>
            <w:r w:rsidRPr="00997F28">
              <w:rPr>
                <w:rFonts w:asciiTheme="minorHAnsi" w:eastAsiaTheme="minorEastAsia" w:hAnsiTheme="minorHAnsi"/>
                <w:sz w:val="18"/>
                <w:szCs w:val="18"/>
                <w:lang w:val="fr-FR"/>
              </w:rPr>
              <w:t>Action transversale à 2 interventions Education de base (Kasaï Oriental et Haut Katanga).</w:t>
            </w:r>
          </w:p>
        </w:tc>
        <w:tc>
          <w:tcPr>
            <w:tcW w:w="4819" w:type="dxa"/>
          </w:tcPr>
          <w:p w14:paraId="5A773A0B" w14:textId="54410735" w:rsidR="0ACA5BC8" w:rsidRPr="00997F28" w:rsidRDefault="0ACA5BC8" w:rsidP="005D629B">
            <w:pPr>
              <w:spacing w:after="160" w:line="259" w:lineRule="auto"/>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L'APEFE est une association sans but lucratif créée en 1976 qui propose aujourd'hui son expertise aux pays partenaires de la Belgique et de la Wallonie afin de soutenir les politiques sectorielles de développement mises en œuvre pour lutter contre la pauvreté, dans près de 15 pays.  Organisme belge œuvrant comme Enabel dans la coopération au développement, un partenariat ne peut que renforcer l’efficience et la qualité des interventions respectives.</w:t>
            </w:r>
          </w:p>
          <w:p w14:paraId="70961D54" w14:textId="54DA551A" w:rsidR="0ACA5BC8" w:rsidRPr="00997F28" w:rsidRDefault="0ACA5BC8" w:rsidP="005D629B">
            <w:pPr>
              <w:spacing w:after="160" w:line="259" w:lineRule="auto"/>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 xml:space="preserve">ANG disposant d’une expertise unique à la fois dans les domaines d’intervention ciblés et dans la zone </w:t>
            </w:r>
            <w:r w:rsidR="00683D55" w:rsidRPr="00997F28">
              <w:rPr>
                <w:rFonts w:asciiTheme="minorHAnsi" w:eastAsiaTheme="minorEastAsia" w:hAnsiTheme="minorHAnsi"/>
                <w:sz w:val="18"/>
                <w:szCs w:val="18"/>
                <w:lang w:val="fr-FR"/>
              </w:rPr>
              <w:t>d’intervention ;</w:t>
            </w:r>
            <w:r w:rsidRPr="00997F28">
              <w:rPr>
                <w:rFonts w:asciiTheme="minorHAnsi" w:eastAsiaTheme="minorEastAsia" w:hAnsiTheme="minorHAnsi"/>
                <w:sz w:val="18"/>
                <w:szCs w:val="18"/>
                <w:lang w:val="fr-FR"/>
              </w:rPr>
              <w:t xml:space="preserve"> ancrage local et appréciation du dispositif IFADEM assurant une continuité et une durabilité institutionnelle (nécessite cependant d’être renforcé pour en assurer la durabilité et l’ancrage au niveau des REP</w:t>
            </w:r>
            <w:proofErr w:type="gramStart"/>
            <w:r w:rsidRPr="00997F28">
              <w:rPr>
                <w:rFonts w:asciiTheme="minorHAnsi" w:eastAsiaTheme="minorEastAsia" w:hAnsiTheme="minorHAnsi"/>
                <w:sz w:val="18"/>
                <w:szCs w:val="18"/>
                <w:lang w:val="fr-FR"/>
              </w:rPr>
              <w:t>);</w:t>
            </w:r>
            <w:proofErr w:type="gramEnd"/>
            <w:r w:rsidRPr="00997F28">
              <w:rPr>
                <w:rFonts w:asciiTheme="minorHAnsi" w:eastAsiaTheme="minorEastAsia" w:hAnsiTheme="minorHAnsi"/>
                <w:sz w:val="18"/>
                <w:szCs w:val="18"/>
                <w:lang w:val="fr-FR"/>
              </w:rPr>
              <w:t xml:space="preserve"> doté d’un staff technique + outils pédagogiques de qualité; capacité organisationnelle et d’absorption satisfaisante.</w:t>
            </w:r>
          </w:p>
        </w:tc>
      </w:tr>
      <w:tr w:rsidR="0ACA5BC8" w14:paraId="05734E44" w14:textId="77777777" w:rsidTr="6109032A">
        <w:trPr>
          <w:trHeight w:val="270"/>
        </w:trPr>
        <w:tc>
          <w:tcPr>
            <w:tcW w:w="1985" w:type="dxa"/>
          </w:tcPr>
          <w:p w14:paraId="1B183B73" w14:textId="20EAB5F8" w:rsidR="0ACA5BC8" w:rsidRPr="00997F28" w:rsidRDefault="0ACA5BC8" w:rsidP="0ACA5BC8">
            <w:pPr>
              <w:spacing w:line="288" w:lineRule="auto"/>
              <w:jc w:val="left"/>
              <w:rPr>
                <w:rFonts w:asciiTheme="minorHAnsi" w:eastAsiaTheme="minorEastAsia" w:hAnsiTheme="minorHAnsi"/>
                <w:sz w:val="18"/>
                <w:szCs w:val="18"/>
                <w:lang w:val="en-US"/>
              </w:rPr>
            </w:pPr>
            <w:r w:rsidRPr="00997F28">
              <w:rPr>
                <w:rFonts w:asciiTheme="minorHAnsi" w:eastAsiaTheme="minorEastAsia" w:hAnsiTheme="minorHAnsi"/>
                <w:b/>
                <w:bCs/>
                <w:sz w:val="18"/>
                <w:szCs w:val="18"/>
                <w:lang w:val="en-US"/>
              </w:rPr>
              <w:t>ONG World Vision/Vision Mondiale</w:t>
            </w:r>
          </w:p>
          <w:p w14:paraId="1E3779A5" w14:textId="72DABDE9" w:rsidR="0ACA5BC8" w:rsidRPr="00997F28" w:rsidRDefault="0ACA5BC8" w:rsidP="0ACA5BC8">
            <w:pPr>
              <w:spacing w:line="288" w:lineRule="auto"/>
              <w:jc w:val="left"/>
              <w:rPr>
                <w:rFonts w:asciiTheme="minorHAnsi" w:eastAsiaTheme="minorEastAsia" w:hAnsiTheme="minorHAnsi"/>
                <w:sz w:val="18"/>
                <w:szCs w:val="18"/>
                <w:lang w:val="en-US"/>
              </w:rPr>
            </w:pPr>
          </w:p>
          <w:p w14:paraId="4C5EDE2C" w14:textId="69CF6DAE" w:rsidR="0ACA5BC8" w:rsidRPr="00997F28" w:rsidRDefault="0ACA5BC8" w:rsidP="0ACA5BC8">
            <w:pPr>
              <w:spacing w:line="288" w:lineRule="auto"/>
              <w:jc w:val="left"/>
              <w:rPr>
                <w:rFonts w:asciiTheme="minorHAnsi" w:eastAsiaTheme="minorEastAsia" w:hAnsiTheme="minorHAnsi"/>
                <w:sz w:val="18"/>
                <w:szCs w:val="18"/>
                <w:lang w:val="en-US"/>
              </w:rPr>
            </w:pPr>
            <w:proofErr w:type="gramStart"/>
            <w:r w:rsidRPr="00997F28">
              <w:rPr>
                <w:rFonts w:asciiTheme="minorHAnsi" w:eastAsiaTheme="minorEastAsia" w:hAnsiTheme="minorHAnsi"/>
                <w:b/>
                <w:bCs/>
                <w:sz w:val="18"/>
                <w:szCs w:val="18"/>
                <w:lang w:val="en-US"/>
              </w:rPr>
              <w:t>Budget :</w:t>
            </w:r>
            <w:proofErr w:type="gramEnd"/>
            <w:r w:rsidRPr="00997F28">
              <w:rPr>
                <w:rFonts w:asciiTheme="minorHAnsi" w:eastAsiaTheme="minorEastAsia" w:hAnsiTheme="minorHAnsi"/>
                <w:sz w:val="18"/>
                <w:szCs w:val="18"/>
                <w:lang w:val="en-US"/>
              </w:rPr>
              <w:t xml:space="preserve"> </w:t>
            </w:r>
            <w:r w:rsidR="00227D18" w:rsidRPr="00997F28">
              <w:rPr>
                <w:rFonts w:asciiTheme="minorHAnsi" w:eastAsiaTheme="minorEastAsia" w:hAnsiTheme="minorHAnsi"/>
                <w:sz w:val="18"/>
                <w:szCs w:val="18"/>
                <w:lang w:val="en-US"/>
              </w:rPr>
              <w:t>30</w:t>
            </w:r>
            <w:r w:rsidRPr="00997F28">
              <w:rPr>
                <w:rFonts w:asciiTheme="minorHAnsi" w:eastAsiaTheme="minorEastAsia" w:hAnsiTheme="minorHAnsi"/>
                <w:sz w:val="18"/>
                <w:szCs w:val="18"/>
                <w:lang w:val="en-US"/>
              </w:rPr>
              <w:t>0.000€</w:t>
            </w:r>
          </w:p>
          <w:p w14:paraId="6949C72E" w14:textId="41C4A6D8" w:rsidR="0ACA5BC8" w:rsidRPr="00997F28" w:rsidRDefault="0ACA5BC8" w:rsidP="0ACA5BC8">
            <w:pPr>
              <w:spacing w:line="288" w:lineRule="auto"/>
              <w:jc w:val="left"/>
              <w:rPr>
                <w:rFonts w:asciiTheme="minorHAnsi" w:eastAsiaTheme="minorEastAsia" w:hAnsiTheme="minorHAnsi"/>
                <w:sz w:val="18"/>
                <w:szCs w:val="18"/>
                <w:lang w:val="en-US"/>
              </w:rPr>
            </w:pPr>
          </w:p>
          <w:p w14:paraId="42B07C9D" w14:textId="19966B40" w:rsidR="0ACA5BC8" w:rsidRPr="00997F28" w:rsidRDefault="0ACA5BC8" w:rsidP="0ACA5BC8">
            <w:pPr>
              <w:spacing w:line="288" w:lineRule="auto"/>
              <w:jc w:val="left"/>
              <w:rPr>
                <w:rFonts w:asciiTheme="minorHAnsi" w:eastAsiaTheme="minorEastAsia" w:hAnsiTheme="minorHAnsi"/>
                <w:sz w:val="18"/>
                <w:szCs w:val="18"/>
                <w:lang w:val="en-GB"/>
              </w:rPr>
            </w:pPr>
            <w:r w:rsidRPr="00997F28">
              <w:rPr>
                <w:rFonts w:asciiTheme="minorHAnsi" w:eastAsiaTheme="minorEastAsia" w:hAnsiTheme="minorHAnsi"/>
                <w:b/>
                <w:sz w:val="18"/>
                <w:szCs w:val="18"/>
                <w:lang w:val="en-GB"/>
              </w:rPr>
              <w:t>R2 (A_02_02) + R4 (A_04_01 + A_04_</w:t>
            </w:r>
            <w:r w:rsidRPr="00997F28">
              <w:rPr>
                <w:rFonts w:asciiTheme="minorHAnsi" w:eastAsiaTheme="minorEastAsia" w:hAnsiTheme="minorHAnsi"/>
                <w:b/>
                <w:bCs/>
                <w:sz w:val="18"/>
                <w:szCs w:val="18"/>
                <w:lang w:val="en-GB"/>
              </w:rPr>
              <w:t>0</w:t>
            </w:r>
            <w:r w:rsidR="00642027" w:rsidRPr="00997F28">
              <w:rPr>
                <w:rFonts w:asciiTheme="minorHAnsi" w:eastAsiaTheme="minorEastAsia" w:hAnsiTheme="minorHAnsi"/>
                <w:b/>
                <w:bCs/>
                <w:sz w:val="18"/>
                <w:szCs w:val="18"/>
                <w:lang w:val="en-GB"/>
              </w:rPr>
              <w:t>3</w:t>
            </w:r>
            <w:r w:rsidRPr="00997F28">
              <w:rPr>
                <w:rFonts w:asciiTheme="minorHAnsi" w:eastAsiaTheme="minorEastAsia" w:hAnsiTheme="minorHAnsi"/>
                <w:b/>
                <w:sz w:val="18"/>
                <w:szCs w:val="18"/>
                <w:lang w:val="en-GB"/>
              </w:rPr>
              <w:t>)</w:t>
            </w:r>
          </w:p>
        </w:tc>
        <w:tc>
          <w:tcPr>
            <w:tcW w:w="3119" w:type="dxa"/>
          </w:tcPr>
          <w:p w14:paraId="6378AF10" w14:textId="6E2F5DA5" w:rsidR="0ACA5BC8" w:rsidRPr="00997F28" w:rsidRDefault="2EE147DC" w:rsidP="6109032A">
            <w:pPr>
              <w:spacing w:line="257" w:lineRule="auto"/>
              <w:rPr>
                <w:rFonts w:asciiTheme="minorHAnsi" w:eastAsiaTheme="minorEastAsia" w:hAnsiTheme="minorHAnsi"/>
                <w:b/>
                <w:sz w:val="18"/>
                <w:szCs w:val="18"/>
                <w:lang w:val="fr-FR"/>
              </w:rPr>
            </w:pPr>
            <w:proofErr w:type="spellStart"/>
            <w:r w:rsidRPr="00997F28">
              <w:rPr>
                <w:rFonts w:asciiTheme="minorHAnsi" w:eastAsiaTheme="minorEastAsia" w:hAnsiTheme="minorHAnsi"/>
                <w:b/>
                <w:sz w:val="18"/>
                <w:szCs w:val="18"/>
                <w:lang w:val="fr-FR"/>
              </w:rPr>
              <w:t>Csub</w:t>
            </w:r>
            <w:proofErr w:type="spellEnd"/>
            <w:r w:rsidRPr="00997F28">
              <w:rPr>
                <w:rFonts w:asciiTheme="minorHAnsi" w:eastAsiaTheme="minorEastAsia" w:hAnsiTheme="minorHAnsi"/>
                <w:b/>
                <w:sz w:val="18"/>
                <w:szCs w:val="18"/>
                <w:lang w:val="fr-FR"/>
              </w:rPr>
              <w:t xml:space="preserve"> en octroi direct</w:t>
            </w:r>
          </w:p>
          <w:p w14:paraId="1419E0C8" w14:textId="562FD16A" w:rsidR="7EF0AE69" w:rsidRPr="00997F28" w:rsidRDefault="7EF0AE69" w:rsidP="7EF0AE69">
            <w:pPr>
              <w:spacing w:line="257" w:lineRule="auto"/>
              <w:rPr>
                <w:rFonts w:asciiTheme="minorHAnsi" w:eastAsiaTheme="minorEastAsia" w:hAnsiTheme="minorHAnsi"/>
                <w:sz w:val="18"/>
                <w:szCs w:val="18"/>
                <w:lang w:val="fr-FR"/>
              </w:rPr>
            </w:pPr>
          </w:p>
          <w:p w14:paraId="6C9D7E87" w14:textId="48C01A43" w:rsidR="0ACA5BC8" w:rsidRPr="00997F28" w:rsidRDefault="0ACA5BC8" w:rsidP="0ACA5BC8">
            <w:pPr>
              <w:spacing w:line="257" w:lineRule="auto"/>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 xml:space="preserve">Promouvoir la rétention et la transition des filles et des enfants vulnérables. </w:t>
            </w:r>
            <w:r w:rsidRPr="00997F28">
              <w:rPr>
                <w:rFonts w:asciiTheme="minorHAnsi" w:eastAsiaTheme="minorEastAsia" w:hAnsiTheme="minorHAnsi"/>
                <w:sz w:val="18"/>
                <w:szCs w:val="18"/>
                <w:lang w:val="fr-FR"/>
              </w:rPr>
              <w:br/>
              <w:t xml:space="preserve">En l’absence des programmes « Santé » et « PLVS » dans la province du Haut-Katanga, cette </w:t>
            </w:r>
            <w:proofErr w:type="spellStart"/>
            <w:r w:rsidRPr="00997F28">
              <w:rPr>
                <w:rFonts w:asciiTheme="minorHAnsi" w:eastAsiaTheme="minorEastAsia" w:hAnsiTheme="minorHAnsi"/>
                <w:sz w:val="18"/>
                <w:szCs w:val="18"/>
                <w:lang w:val="fr-FR"/>
              </w:rPr>
              <w:t>Csub</w:t>
            </w:r>
            <w:proofErr w:type="spellEnd"/>
            <w:r w:rsidRPr="00997F28">
              <w:rPr>
                <w:rFonts w:asciiTheme="minorHAnsi" w:eastAsiaTheme="minorEastAsia" w:hAnsiTheme="minorHAnsi"/>
                <w:sz w:val="18"/>
                <w:szCs w:val="18"/>
                <w:lang w:val="fr-FR"/>
              </w:rPr>
              <w:t xml:space="preserve"> est prévue pour l’ensemble des questions concernant la scolarité et la protection des filles et des enfants vulnérables + l’organisation de clubs de lecture au niveau communautaires.</w:t>
            </w:r>
          </w:p>
        </w:tc>
        <w:tc>
          <w:tcPr>
            <w:tcW w:w="4819" w:type="dxa"/>
          </w:tcPr>
          <w:p w14:paraId="425475C8" w14:textId="5C6640E3" w:rsidR="0ACA5BC8" w:rsidRPr="00997F28" w:rsidRDefault="0ACA5BC8" w:rsidP="005D629B">
            <w:pPr>
              <w:spacing w:after="160" w:line="259" w:lineRule="auto"/>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World Vision a plus de 70 ans d'expérience de travail avec les communautés, les donateurs, les partenaires et les gouvernements pour créer des opportunités pour un meilleur avenir pour les enfants vulnérables, même dans les endroits les plus difficiles. L’objectif ultime de l’ONG est de faire en sorte que tous les enfants soient pris en charge, protégés et éduqués.</w:t>
            </w:r>
          </w:p>
          <w:p w14:paraId="164F8921" w14:textId="070AE4A1" w:rsidR="0ACA5BC8" w:rsidRPr="00997F28" w:rsidRDefault="0ACA5BC8" w:rsidP="005D629B">
            <w:pPr>
              <w:spacing w:after="160" w:line="259" w:lineRule="auto"/>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World Vision possède une longue expérience d’action communautaire sur ces thématiques en RD Congo et a la capacité de se déployer rapidement dans les zones ciblées. L’ONG est en outre un des seuls partenaires identifiés pour le Haut-Katanga pouvant aborder ces thématiques (expertise unique/exclusive), dotée d’un staff technique + outils techniques/pédagogiques de qualité ainsi que d’une capacité organisationnelle et d’absorption satisfaisante.</w:t>
            </w:r>
          </w:p>
        </w:tc>
      </w:tr>
      <w:tr w:rsidR="00AF704A" w14:paraId="658F716E" w14:textId="77777777" w:rsidTr="6109032A">
        <w:trPr>
          <w:trHeight w:val="270"/>
        </w:trPr>
        <w:tc>
          <w:tcPr>
            <w:tcW w:w="1985" w:type="dxa"/>
          </w:tcPr>
          <w:p w14:paraId="1D277868" w14:textId="77777777" w:rsidR="00AF704A" w:rsidRPr="00997F28" w:rsidRDefault="00405BE9" w:rsidP="0ACA5BC8">
            <w:pPr>
              <w:spacing w:line="288" w:lineRule="auto"/>
              <w:jc w:val="left"/>
              <w:rPr>
                <w:rFonts w:asciiTheme="minorHAnsi" w:eastAsiaTheme="minorEastAsia" w:hAnsiTheme="minorHAnsi"/>
                <w:b/>
                <w:bCs/>
                <w:sz w:val="18"/>
                <w:szCs w:val="18"/>
              </w:rPr>
            </w:pPr>
            <w:r w:rsidRPr="00997F28">
              <w:rPr>
                <w:rFonts w:asciiTheme="minorHAnsi" w:eastAsiaTheme="minorEastAsia" w:hAnsiTheme="minorHAnsi"/>
                <w:b/>
                <w:bCs/>
                <w:sz w:val="18"/>
                <w:szCs w:val="18"/>
              </w:rPr>
              <w:t>ONG Bibliothèque Sand Frontières (BSF)</w:t>
            </w:r>
          </w:p>
          <w:p w14:paraId="22258D4A" w14:textId="77777777" w:rsidR="00405BE9" w:rsidRPr="00997F28" w:rsidRDefault="00405BE9" w:rsidP="0ACA5BC8">
            <w:pPr>
              <w:spacing w:line="288" w:lineRule="auto"/>
              <w:jc w:val="left"/>
              <w:rPr>
                <w:rFonts w:asciiTheme="minorHAnsi" w:eastAsiaTheme="minorEastAsia" w:hAnsiTheme="minorHAnsi"/>
                <w:b/>
                <w:bCs/>
                <w:sz w:val="18"/>
                <w:szCs w:val="18"/>
              </w:rPr>
            </w:pPr>
          </w:p>
          <w:p w14:paraId="359A3AF1" w14:textId="77777777" w:rsidR="00405BE9" w:rsidRPr="00997F28" w:rsidRDefault="00405BE9" w:rsidP="0ACA5BC8">
            <w:pPr>
              <w:spacing w:line="288" w:lineRule="auto"/>
              <w:jc w:val="left"/>
              <w:rPr>
                <w:rFonts w:asciiTheme="minorHAnsi" w:eastAsiaTheme="minorEastAsia" w:hAnsiTheme="minorHAnsi"/>
                <w:sz w:val="18"/>
                <w:szCs w:val="18"/>
                <w:lang w:val="en-US"/>
              </w:rPr>
            </w:pPr>
            <w:r w:rsidRPr="00997F28">
              <w:rPr>
                <w:rFonts w:asciiTheme="minorHAnsi" w:eastAsiaTheme="minorEastAsia" w:hAnsiTheme="minorHAnsi"/>
                <w:b/>
                <w:bCs/>
                <w:sz w:val="18"/>
                <w:szCs w:val="18"/>
              </w:rPr>
              <w:t xml:space="preserve">Budget : </w:t>
            </w:r>
            <w:r w:rsidRPr="00997F28">
              <w:rPr>
                <w:rFonts w:asciiTheme="minorHAnsi" w:eastAsiaTheme="minorEastAsia" w:hAnsiTheme="minorHAnsi"/>
                <w:sz w:val="18"/>
                <w:szCs w:val="18"/>
              </w:rPr>
              <w:t>200.000</w:t>
            </w:r>
            <w:r w:rsidR="00FF65A6" w:rsidRPr="00997F28">
              <w:rPr>
                <w:rFonts w:asciiTheme="minorHAnsi" w:eastAsiaTheme="minorEastAsia" w:hAnsiTheme="minorHAnsi"/>
                <w:sz w:val="18"/>
                <w:szCs w:val="18"/>
                <w:lang w:val="en-US"/>
              </w:rPr>
              <w:t>€</w:t>
            </w:r>
          </w:p>
          <w:p w14:paraId="7EFD4494" w14:textId="77777777" w:rsidR="00FF65A6" w:rsidRPr="00997F28" w:rsidRDefault="00FF65A6" w:rsidP="0ACA5BC8">
            <w:pPr>
              <w:spacing w:line="288" w:lineRule="auto"/>
              <w:jc w:val="left"/>
              <w:rPr>
                <w:rFonts w:asciiTheme="minorHAnsi" w:eastAsiaTheme="minorEastAsia" w:hAnsiTheme="minorHAnsi"/>
                <w:sz w:val="18"/>
                <w:szCs w:val="18"/>
                <w:lang w:val="en-US"/>
              </w:rPr>
            </w:pPr>
          </w:p>
          <w:p w14:paraId="5DC912DE" w14:textId="318F155A" w:rsidR="00AF704A" w:rsidRPr="00997F28" w:rsidRDefault="00642027" w:rsidP="0ACA5BC8">
            <w:pPr>
              <w:spacing w:line="288" w:lineRule="auto"/>
              <w:jc w:val="left"/>
              <w:rPr>
                <w:rFonts w:asciiTheme="minorHAnsi" w:eastAsiaTheme="minorEastAsia" w:hAnsiTheme="minorHAnsi"/>
                <w:b/>
                <w:sz w:val="18"/>
                <w:szCs w:val="18"/>
              </w:rPr>
            </w:pPr>
            <w:r w:rsidRPr="00997F28">
              <w:rPr>
                <w:rFonts w:asciiTheme="minorHAnsi" w:eastAsiaTheme="minorEastAsia" w:hAnsiTheme="minorHAnsi"/>
                <w:b/>
                <w:bCs/>
                <w:sz w:val="18"/>
                <w:szCs w:val="18"/>
              </w:rPr>
              <w:t>R4 (A_04_02)</w:t>
            </w:r>
          </w:p>
        </w:tc>
        <w:tc>
          <w:tcPr>
            <w:tcW w:w="3119" w:type="dxa"/>
          </w:tcPr>
          <w:p w14:paraId="5282ABDC" w14:textId="77777777" w:rsidR="00FA196D" w:rsidRPr="00997F28" w:rsidRDefault="4FD7036B" w:rsidP="6109032A">
            <w:pPr>
              <w:spacing w:line="240" w:lineRule="exact"/>
              <w:rPr>
                <w:rFonts w:asciiTheme="minorHAnsi" w:eastAsiaTheme="minorEastAsia" w:hAnsiTheme="minorHAnsi"/>
                <w:b/>
                <w:sz w:val="18"/>
                <w:szCs w:val="18"/>
                <w:lang w:val="fr-FR"/>
              </w:rPr>
            </w:pPr>
            <w:proofErr w:type="spellStart"/>
            <w:r w:rsidRPr="00997F28">
              <w:rPr>
                <w:rFonts w:asciiTheme="minorHAnsi" w:eastAsiaTheme="minorEastAsia" w:hAnsiTheme="minorHAnsi"/>
                <w:b/>
                <w:sz w:val="18"/>
                <w:szCs w:val="18"/>
                <w:lang w:val="fr-FR"/>
              </w:rPr>
              <w:t>Csub</w:t>
            </w:r>
            <w:proofErr w:type="spellEnd"/>
            <w:r w:rsidRPr="00997F28">
              <w:rPr>
                <w:rFonts w:asciiTheme="minorHAnsi" w:eastAsiaTheme="minorEastAsia" w:hAnsiTheme="minorHAnsi"/>
                <w:b/>
                <w:sz w:val="18"/>
                <w:szCs w:val="18"/>
                <w:lang w:val="fr-FR"/>
              </w:rPr>
              <w:t xml:space="preserve"> en octroi direct </w:t>
            </w:r>
          </w:p>
          <w:p w14:paraId="7A080211" w14:textId="77777777" w:rsidR="00FA196D" w:rsidRPr="00997F28" w:rsidRDefault="00FA196D" w:rsidP="00FA196D">
            <w:pPr>
              <w:spacing w:line="240" w:lineRule="exact"/>
              <w:rPr>
                <w:rFonts w:asciiTheme="minorHAnsi" w:eastAsiaTheme="minorEastAsia" w:hAnsiTheme="minorHAnsi"/>
                <w:sz w:val="18"/>
                <w:szCs w:val="18"/>
                <w:lang w:val="fr-FR"/>
              </w:rPr>
            </w:pPr>
          </w:p>
          <w:p w14:paraId="20443CA4" w14:textId="77777777" w:rsidR="00FA196D" w:rsidRPr="00997F28" w:rsidRDefault="00FA196D" w:rsidP="00FA196D">
            <w:pPr>
              <w:spacing w:line="240" w:lineRule="exac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 xml:space="preserve">Mise en place de bibliothèques numériques au sein des établissements ciblés. </w:t>
            </w:r>
          </w:p>
          <w:p w14:paraId="74D719CB" w14:textId="77777777" w:rsidR="00FA196D" w:rsidRPr="00997F28" w:rsidRDefault="00FA196D" w:rsidP="00FA196D">
            <w:pPr>
              <w:spacing w:line="240" w:lineRule="exac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Action transversale aux 3 interventions Education de Base (Kasaï Oriental, Haut Katanga et Sud-Ubangi)</w:t>
            </w:r>
          </w:p>
          <w:p w14:paraId="05E5B53B" w14:textId="33294D2E" w:rsidR="00AF704A" w:rsidRPr="00997F28" w:rsidRDefault="00AF704A" w:rsidP="0ACA5BC8">
            <w:pPr>
              <w:spacing w:line="257" w:lineRule="auto"/>
              <w:rPr>
                <w:rFonts w:asciiTheme="minorHAnsi" w:eastAsiaTheme="minorEastAsia" w:hAnsiTheme="minorHAnsi"/>
                <w:sz w:val="18"/>
                <w:szCs w:val="18"/>
                <w:lang w:val="fr-FR"/>
              </w:rPr>
            </w:pPr>
          </w:p>
        </w:tc>
        <w:tc>
          <w:tcPr>
            <w:tcW w:w="4819" w:type="dxa"/>
          </w:tcPr>
          <w:p w14:paraId="58663F18" w14:textId="72E6AC4D" w:rsidR="00AF704A" w:rsidRPr="00997F28" w:rsidRDefault="000F058C" w:rsidP="00A85DE4">
            <w:pPr>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 xml:space="preserve">Bibliothèque Sans Frontières, ONG   est déjà bien implantée en Afrique Centrale, Burundi et RDC. Des </w:t>
            </w:r>
            <w:proofErr w:type="spellStart"/>
            <w:r w:rsidRPr="00997F28">
              <w:rPr>
                <w:rFonts w:asciiTheme="minorHAnsi" w:eastAsiaTheme="minorEastAsia" w:hAnsiTheme="minorHAnsi"/>
                <w:sz w:val="18"/>
                <w:szCs w:val="18"/>
                <w:lang w:val="fr-FR"/>
              </w:rPr>
              <w:t>Csub</w:t>
            </w:r>
            <w:proofErr w:type="spellEnd"/>
            <w:r w:rsidRPr="00997F28">
              <w:rPr>
                <w:rFonts w:asciiTheme="minorHAnsi" w:eastAsiaTheme="minorEastAsia" w:hAnsiTheme="minorHAnsi"/>
                <w:sz w:val="18"/>
                <w:szCs w:val="18"/>
                <w:lang w:val="fr-FR"/>
              </w:rPr>
              <w:t xml:space="preserve"> ont permis de mettre en place avec succès des bibliothèques numériques utilisables même hors accès internet dans les établissements ETFP soutenus dans le cadre de EDUT et EDUKOR. Poursuivre et étendre ce succès vers les établissements pilotes au niveau de l’Education de base pourra être fait avec une efficacité et efficience accrue</w:t>
            </w:r>
          </w:p>
        </w:tc>
      </w:tr>
    </w:tbl>
    <w:p w14:paraId="052E846F" w14:textId="73B91C27" w:rsidR="00A85DE4" w:rsidRDefault="00A85DE4">
      <w:r>
        <w:br w:type="page"/>
      </w:r>
    </w:p>
    <w:p w14:paraId="39C79D5B" w14:textId="03F2E8CF" w:rsidR="009C5082" w:rsidRDefault="009C5082" w:rsidP="00C37FF1">
      <w:pPr>
        <w:pStyle w:val="Heading3"/>
        <w:numPr>
          <w:ilvl w:val="2"/>
          <w:numId w:val="52"/>
        </w:numPr>
        <w:ind w:left="1276"/>
      </w:pPr>
      <w:bookmarkStart w:id="158" w:name="_Toc113731221"/>
      <w:bookmarkStart w:id="159" w:name="_Toc113809922"/>
      <w:r w:rsidRPr="009C5082">
        <w:t>Intervention COD2201911 – Participation citoyenne (Haut Katanga)</w:t>
      </w:r>
      <w:bookmarkEnd w:id="158"/>
      <w:bookmarkEnd w:id="159"/>
      <w:r w:rsidRPr="009C5082">
        <w:t xml:space="preserve"> </w:t>
      </w:r>
    </w:p>
    <w:p w14:paraId="47F2CEB9" w14:textId="77777777" w:rsidR="0054058A" w:rsidRDefault="0054058A" w:rsidP="0054058A">
      <w:pPr>
        <w:pStyle w:val="Caption"/>
        <w:jc w:val="left"/>
      </w:pPr>
    </w:p>
    <w:p w14:paraId="45555931" w14:textId="5FD16A17" w:rsidR="009C5082" w:rsidRPr="00997F28" w:rsidRDefault="00D01D5F" w:rsidP="00901A61">
      <w:pPr>
        <w:pStyle w:val="Caption"/>
        <w:ind w:left="-284"/>
        <w:jc w:val="left"/>
        <w:rPr>
          <w:color w:val="585756"/>
          <w:lang w:val="fr-FR"/>
        </w:rPr>
      </w:pPr>
      <w:bookmarkStart w:id="160" w:name="_Toc113731374"/>
      <w:r w:rsidRPr="00997F28">
        <w:rPr>
          <w:color w:val="585756"/>
        </w:rPr>
        <w:t>Tableau</w:t>
      </w:r>
      <w:r w:rsidR="0054058A" w:rsidRPr="00997F28">
        <w:rPr>
          <w:color w:val="585756"/>
        </w:rPr>
        <w:t xml:space="preserve"> </w:t>
      </w:r>
      <w:r w:rsidRPr="00997F28">
        <w:rPr>
          <w:color w:val="585756"/>
        </w:rPr>
        <w:fldChar w:fldCharType="begin"/>
      </w:r>
      <w:r w:rsidRPr="00997F28">
        <w:rPr>
          <w:color w:val="585756"/>
        </w:rPr>
        <w:instrText>SEQ Tableau \* ARABIC</w:instrText>
      </w:r>
      <w:r w:rsidRPr="00997F28">
        <w:rPr>
          <w:color w:val="585756"/>
        </w:rPr>
        <w:fldChar w:fldCharType="separate"/>
      </w:r>
      <w:r w:rsidR="00863C07" w:rsidRPr="00997F28">
        <w:rPr>
          <w:noProof/>
          <w:color w:val="585756"/>
        </w:rPr>
        <w:t>14</w:t>
      </w:r>
      <w:r w:rsidRPr="00997F28">
        <w:rPr>
          <w:color w:val="585756"/>
        </w:rPr>
        <w:fldChar w:fldCharType="end"/>
      </w:r>
      <w:r w:rsidR="0054058A" w:rsidRPr="00997F28">
        <w:rPr>
          <w:color w:val="585756"/>
        </w:rPr>
        <w:t>– ASC et conventions de subside Participation citoyenne</w:t>
      </w:r>
      <w:bookmarkEnd w:id="160"/>
    </w:p>
    <w:tbl>
      <w:tblPr>
        <w:tblStyle w:val="TableGrid"/>
        <w:tblW w:w="9781" w:type="dxa"/>
        <w:tblInd w:w="-577" w:type="dxa"/>
        <w:tblLayout w:type="fixed"/>
        <w:tblLook w:val="04A0" w:firstRow="1" w:lastRow="0" w:firstColumn="1" w:lastColumn="0" w:noHBand="0" w:noVBand="1"/>
      </w:tblPr>
      <w:tblGrid>
        <w:gridCol w:w="2127"/>
        <w:gridCol w:w="3969"/>
        <w:gridCol w:w="3685"/>
      </w:tblGrid>
      <w:tr w:rsidR="00D07248" w14:paraId="1785DC38" w14:textId="77777777" w:rsidTr="3F9FF8DF">
        <w:trPr>
          <w:trHeight w:val="750"/>
        </w:trPr>
        <w:tc>
          <w:tcPr>
            <w:tcW w:w="2127"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A0337B9" w14:textId="7BAFC661" w:rsidR="40E398C1" w:rsidRDefault="40E398C1" w:rsidP="40E398C1">
            <w:pPr>
              <w:spacing w:line="288" w:lineRule="auto"/>
              <w:jc w:val="left"/>
            </w:pPr>
            <w:r w:rsidRPr="40E398C1">
              <w:rPr>
                <w:rFonts w:ascii="Calibri" w:eastAsia="Calibri" w:hAnsi="Calibri" w:cs="Calibri"/>
                <w:b/>
                <w:bCs/>
                <w:color w:val="FFFFFF" w:themeColor="background1"/>
                <w:sz w:val="18"/>
                <w:szCs w:val="18"/>
              </w:rPr>
              <w:t>ACTEUR DE MISE EN ŒUVRE</w:t>
            </w:r>
          </w:p>
          <w:p w14:paraId="241B6807" w14:textId="78F3355B" w:rsidR="40E398C1" w:rsidRDefault="40E398C1" w:rsidP="40E398C1">
            <w:pPr>
              <w:spacing w:line="288" w:lineRule="auto"/>
              <w:jc w:val="left"/>
            </w:pPr>
            <w:r w:rsidRPr="40E398C1">
              <w:rPr>
                <w:rFonts w:ascii="Calibri" w:eastAsia="Calibri" w:hAnsi="Calibri" w:cs="Calibri"/>
                <w:color w:val="FFFFFF" w:themeColor="background1"/>
                <w:sz w:val="18"/>
                <w:szCs w:val="18"/>
              </w:rPr>
              <w:t>Budget</w:t>
            </w:r>
          </w:p>
          <w:p w14:paraId="368AC999" w14:textId="3B677CDB" w:rsidR="40E398C1" w:rsidRDefault="40E398C1" w:rsidP="40E398C1">
            <w:pPr>
              <w:spacing w:line="288" w:lineRule="auto"/>
              <w:jc w:val="left"/>
            </w:pPr>
            <w:r w:rsidRPr="40E398C1">
              <w:rPr>
                <w:rFonts w:ascii="Calibri" w:eastAsia="Calibri" w:hAnsi="Calibri" w:cs="Calibri"/>
                <w:color w:val="FFFFFF" w:themeColor="background1"/>
                <w:sz w:val="18"/>
                <w:szCs w:val="18"/>
              </w:rPr>
              <w:t xml:space="preserve">Résultats/Activités </w:t>
            </w:r>
          </w:p>
        </w:tc>
        <w:tc>
          <w:tcPr>
            <w:tcW w:w="3969"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50FB014" w14:textId="1E5FD458" w:rsidR="40E398C1" w:rsidRDefault="40E398C1" w:rsidP="40E398C1">
            <w:pPr>
              <w:spacing w:line="288" w:lineRule="auto"/>
              <w:jc w:val="center"/>
            </w:pPr>
            <w:r w:rsidRPr="40E398C1">
              <w:rPr>
                <w:rFonts w:ascii="Calibri" w:eastAsia="Calibri" w:hAnsi="Calibri" w:cs="Calibri"/>
                <w:color w:val="FFFFFF" w:themeColor="background1"/>
                <w:sz w:val="18"/>
                <w:szCs w:val="18"/>
              </w:rPr>
              <w:t>OBJET</w:t>
            </w:r>
          </w:p>
          <w:p w14:paraId="7A88AB15" w14:textId="77223C5A" w:rsidR="40E398C1" w:rsidRDefault="40E398C1" w:rsidP="40E398C1">
            <w:pPr>
              <w:spacing w:line="288" w:lineRule="auto"/>
              <w:jc w:val="center"/>
            </w:pPr>
            <w:r w:rsidRPr="40E398C1">
              <w:rPr>
                <w:rFonts w:ascii="Calibri" w:eastAsia="Calibri" w:hAnsi="Calibri" w:cs="Calibri"/>
                <w:color w:val="FFFFFF" w:themeColor="background1"/>
                <w:sz w:val="18"/>
                <w:szCs w:val="18"/>
              </w:rPr>
              <w:t xml:space="preserve">CSUB / ASC / </w:t>
            </w:r>
            <w:proofErr w:type="spellStart"/>
            <w:r w:rsidRPr="40E398C1">
              <w:rPr>
                <w:rFonts w:ascii="Calibri" w:eastAsia="Calibri" w:hAnsi="Calibri" w:cs="Calibri"/>
                <w:color w:val="FFFFFF" w:themeColor="background1"/>
                <w:sz w:val="18"/>
                <w:szCs w:val="18"/>
              </w:rPr>
              <w:t>ConCoop</w:t>
            </w:r>
            <w:proofErr w:type="spellEnd"/>
            <w:r w:rsidRPr="40E398C1">
              <w:rPr>
                <w:rFonts w:ascii="Calibri" w:eastAsia="Calibri" w:hAnsi="Calibri" w:cs="Calibri"/>
                <w:color w:val="FFFFFF" w:themeColor="background1"/>
                <w:sz w:val="18"/>
                <w:szCs w:val="18"/>
              </w:rPr>
              <w:t xml:space="preserve"> (UN)</w:t>
            </w:r>
          </w:p>
        </w:tc>
        <w:tc>
          <w:tcPr>
            <w:tcW w:w="3685"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1744ACF" w14:textId="1812FEE3" w:rsidR="40E398C1" w:rsidRDefault="40E398C1" w:rsidP="40E398C1">
            <w:pPr>
              <w:spacing w:line="288" w:lineRule="auto"/>
              <w:jc w:val="center"/>
            </w:pPr>
            <w:r w:rsidRPr="40E398C1">
              <w:rPr>
                <w:rFonts w:ascii="Calibri" w:eastAsia="Calibri" w:hAnsi="Calibri" w:cs="Calibri"/>
                <w:color w:val="FFFFFF" w:themeColor="background1"/>
                <w:sz w:val="18"/>
                <w:szCs w:val="18"/>
              </w:rPr>
              <w:t>ARGUMENTAIRE</w:t>
            </w:r>
          </w:p>
        </w:tc>
      </w:tr>
      <w:tr w:rsidR="000F3447" w14:paraId="584B4760" w14:textId="77777777" w:rsidTr="3F9FF8DF">
        <w:trPr>
          <w:trHeight w:val="1080"/>
        </w:trPr>
        <w:tc>
          <w:tcPr>
            <w:tcW w:w="2127" w:type="dxa"/>
            <w:tcBorders>
              <w:top w:val="single" w:sz="8" w:space="0" w:color="auto"/>
              <w:left w:val="single" w:sz="8" w:space="0" w:color="auto"/>
              <w:bottom w:val="single" w:sz="8" w:space="0" w:color="auto"/>
              <w:right w:val="single" w:sz="8" w:space="0" w:color="auto"/>
            </w:tcBorders>
          </w:tcPr>
          <w:p w14:paraId="545CBA54" w14:textId="45D19BEE" w:rsidR="4B677960" w:rsidRPr="00997F28" w:rsidRDefault="4B677960" w:rsidP="3D414129">
            <w:pPr>
              <w:spacing w:line="288" w:lineRule="auto"/>
              <w:jc w:val="left"/>
              <w:rPr>
                <w:rFonts w:asciiTheme="minorHAnsi" w:eastAsiaTheme="minorEastAsia" w:hAnsiTheme="minorHAnsi"/>
                <w:b/>
                <w:bCs/>
                <w:sz w:val="18"/>
                <w:szCs w:val="18"/>
              </w:rPr>
            </w:pPr>
            <w:r w:rsidRPr="00997F28">
              <w:rPr>
                <w:rFonts w:asciiTheme="minorHAnsi" w:eastAsiaTheme="minorEastAsia" w:hAnsiTheme="minorHAnsi"/>
                <w:b/>
                <w:sz w:val="18"/>
                <w:szCs w:val="18"/>
              </w:rPr>
              <w:t xml:space="preserve">Université de </w:t>
            </w:r>
            <w:proofErr w:type="spellStart"/>
            <w:r w:rsidRPr="00997F28">
              <w:rPr>
                <w:rFonts w:asciiTheme="minorHAnsi" w:eastAsiaTheme="minorEastAsia" w:hAnsiTheme="minorHAnsi"/>
                <w:b/>
                <w:sz w:val="18"/>
                <w:szCs w:val="18"/>
              </w:rPr>
              <w:t>LIège</w:t>
            </w:r>
            <w:proofErr w:type="spellEnd"/>
            <w:r w:rsidRPr="00997F28">
              <w:rPr>
                <w:rFonts w:asciiTheme="minorHAnsi" w:eastAsiaTheme="minorEastAsia" w:hAnsiTheme="minorHAnsi"/>
                <w:b/>
                <w:sz w:val="18"/>
                <w:szCs w:val="18"/>
              </w:rPr>
              <w:t xml:space="preserve"> </w:t>
            </w:r>
          </w:p>
          <w:p w14:paraId="6C5CB203" w14:textId="6644CCD9" w:rsidR="3D414129" w:rsidRPr="00997F28" w:rsidRDefault="3D414129" w:rsidP="3D414129">
            <w:pPr>
              <w:spacing w:line="288" w:lineRule="auto"/>
              <w:jc w:val="left"/>
              <w:rPr>
                <w:rFonts w:asciiTheme="minorHAnsi" w:eastAsiaTheme="minorEastAsia" w:hAnsiTheme="minorHAnsi"/>
                <w:b/>
                <w:sz w:val="18"/>
                <w:szCs w:val="18"/>
              </w:rPr>
            </w:pPr>
            <w:r w:rsidRPr="00997F28">
              <w:rPr>
                <w:rFonts w:asciiTheme="minorHAnsi" w:eastAsiaTheme="minorEastAsia" w:hAnsiTheme="minorHAnsi"/>
                <w:b/>
                <w:sz w:val="18"/>
                <w:szCs w:val="18"/>
              </w:rPr>
              <w:t xml:space="preserve">En collaboration avec Université de Lubumbashi </w:t>
            </w:r>
          </w:p>
          <w:p w14:paraId="431C70D4" w14:textId="155E14B3" w:rsidR="4B677960" w:rsidRPr="00997F28" w:rsidRDefault="4B677960" w:rsidP="3D414129">
            <w:pPr>
              <w:spacing w:line="288" w:lineRule="auto"/>
              <w:jc w:val="left"/>
              <w:rPr>
                <w:rFonts w:asciiTheme="minorHAnsi" w:eastAsiaTheme="minorEastAsia" w:hAnsiTheme="minorHAnsi"/>
                <w:sz w:val="18"/>
                <w:szCs w:val="18"/>
              </w:rPr>
            </w:pPr>
            <w:r w:rsidRPr="00997F28">
              <w:rPr>
                <w:rFonts w:asciiTheme="minorHAnsi" w:eastAsiaTheme="minorEastAsia" w:hAnsiTheme="minorHAnsi"/>
                <w:b/>
                <w:bCs/>
                <w:sz w:val="18"/>
                <w:szCs w:val="18"/>
              </w:rPr>
              <w:t xml:space="preserve">Budget : 120.000 </w:t>
            </w:r>
            <w:r w:rsidRPr="00997F28">
              <w:rPr>
                <w:rFonts w:asciiTheme="minorHAnsi" w:eastAsiaTheme="minorEastAsia" w:hAnsiTheme="minorHAnsi"/>
                <w:sz w:val="18"/>
                <w:szCs w:val="18"/>
              </w:rPr>
              <w:t>€</w:t>
            </w:r>
            <w:r w:rsidRPr="00997F28">
              <w:br/>
            </w:r>
          </w:p>
          <w:p w14:paraId="11AA4834" w14:textId="083BECE8" w:rsidR="4B677960" w:rsidRPr="00997F28" w:rsidRDefault="4B677960" w:rsidP="3D414129">
            <w:pPr>
              <w:spacing w:line="288" w:lineRule="auto"/>
              <w:jc w:val="left"/>
              <w:rPr>
                <w:rFonts w:asciiTheme="minorHAnsi" w:eastAsiaTheme="minorEastAsia" w:hAnsiTheme="minorHAnsi"/>
                <w:b/>
                <w:bCs/>
                <w:sz w:val="18"/>
                <w:szCs w:val="18"/>
                <w:lang w:val="fr-FR"/>
              </w:rPr>
            </w:pPr>
            <w:r w:rsidRPr="00997F28">
              <w:rPr>
                <w:rFonts w:asciiTheme="minorHAnsi" w:eastAsiaTheme="minorEastAsia" w:hAnsiTheme="minorHAnsi"/>
                <w:b/>
                <w:bCs/>
                <w:sz w:val="18"/>
                <w:szCs w:val="18"/>
              </w:rPr>
              <w:t>R3</w:t>
            </w:r>
          </w:p>
        </w:tc>
        <w:tc>
          <w:tcPr>
            <w:tcW w:w="3969" w:type="dxa"/>
            <w:tcBorders>
              <w:top w:val="single" w:sz="8" w:space="0" w:color="auto"/>
              <w:left w:val="single" w:sz="8" w:space="0" w:color="auto"/>
              <w:bottom w:val="single" w:sz="8" w:space="0" w:color="auto"/>
              <w:right w:val="single" w:sz="8" w:space="0" w:color="auto"/>
            </w:tcBorders>
          </w:tcPr>
          <w:p w14:paraId="6EB4DDF5" w14:textId="53AEB7BD" w:rsidR="4B677960" w:rsidRPr="00997F28" w:rsidRDefault="51897AFD" w:rsidP="21FB96B0">
            <w:pPr>
              <w:spacing w:line="240" w:lineRule="exact"/>
              <w:rPr>
                <w:rFonts w:asciiTheme="minorHAnsi" w:eastAsiaTheme="minorEastAsia" w:hAnsiTheme="minorHAnsi"/>
                <w:b/>
                <w:bCs/>
                <w:sz w:val="18"/>
                <w:szCs w:val="18"/>
              </w:rPr>
            </w:pPr>
            <w:r w:rsidRPr="00997F28">
              <w:rPr>
                <w:rFonts w:asciiTheme="minorHAnsi" w:eastAsiaTheme="minorEastAsia" w:hAnsiTheme="minorHAnsi"/>
                <w:b/>
                <w:bCs/>
                <w:sz w:val="18"/>
                <w:szCs w:val="18"/>
              </w:rPr>
              <w:t>ASC</w:t>
            </w:r>
          </w:p>
          <w:p w14:paraId="3CB83A8E" w14:textId="06BE6551" w:rsidR="21FB96B0" w:rsidRPr="00997F28" w:rsidRDefault="21FB96B0" w:rsidP="21FB96B0">
            <w:pPr>
              <w:spacing w:line="240" w:lineRule="exact"/>
              <w:rPr>
                <w:rFonts w:eastAsia="Calibri" w:cs="Arial"/>
                <w:b/>
                <w:bCs/>
                <w:szCs w:val="21"/>
              </w:rPr>
            </w:pPr>
          </w:p>
          <w:p w14:paraId="5F8C0B59" w14:textId="418A8B55" w:rsidR="4B677960" w:rsidRPr="00997F28" w:rsidRDefault="4B677960" w:rsidP="3D414129">
            <w:pPr>
              <w:spacing w:line="240" w:lineRule="exact"/>
              <w:jc w:val="left"/>
              <w:rPr>
                <w:rFonts w:asciiTheme="minorHAnsi" w:eastAsiaTheme="minorEastAsia" w:hAnsiTheme="minorHAnsi"/>
                <w:sz w:val="18"/>
                <w:szCs w:val="18"/>
                <w:lang w:val="fr-FR"/>
              </w:rPr>
            </w:pPr>
            <w:r w:rsidRPr="00997F28">
              <w:rPr>
                <w:rFonts w:asciiTheme="minorHAnsi" w:eastAsiaTheme="minorEastAsia" w:hAnsiTheme="minorHAnsi"/>
                <w:sz w:val="18"/>
                <w:szCs w:val="18"/>
              </w:rPr>
              <w:t xml:space="preserve">Encadrement et appui à l’assurance qualité, la gestion des connaissances relative à l’approche pilote de </w:t>
            </w:r>
            <w:proofErr w:type="spellStart"/>
            <w:r w:rsidRPr="00997F28">
              <w:rPr>
                <w:rFonts w:asciiTheme="minorHAnsi" w:eastAsiaTheme="minorEastAsia" w:hAnsiTheme="minorHAnsi"/>
                <w:sz w:val="18"/>
                <w:szCs w:val="18"/>
              </w:rPr>
              <w:t>co-</w:t>
            </w:r>
            <w:proofErr w:type="gramStart"/>
            <w:r w:rsidRPr="00997F28">
              <w:rPr>
                <w:rFonts w:asciiTheme="minorHAnsi" w:eastAsiaTheme="minorEastAsia" w:hAnsiTheme="minorHAnsi"/>
                <w:sz w:val="18"/>
                <w:szCs w:val="18"/>
              </w:rPr>
              <w:t>création</w:t>
            </w:r>
            <w:proofErr w:type="spellEnd"/>
            <w:r w:rsidRPr="00997F28">
              <w:rPr>
                <w:rFonts w:asciiTheme="minorHAnsi" w:eastAsiaTheme="minorEastAsia" w:hAnsiTheme="minorHAnsi"/>
                <w:sz w:val="18"/>
                <w:szCs w:val="18"/>
              </w:rPr>
              <w:t xml:space="preserve"> .</w:t>
            </w:r>
            <w:proofErr w:type="gramEnd"/>
            <w:r w:rsidRPr="00997F28">
              <w:rPr>
                <w:rFonts w:asciiTheme="minorHAnsi" w:eastAsiaTheme="minorEastAsia" w:hAnsiTheme="minorHAnsi"/>
                <w:sz w:val="18"/>
                <w:szCs w:val="18"/>
              </w:rPr>
              <w:t xml:space="preserve"> A travers une démarche de recherche-action participative, menée </w:t>
            </w:r>
            <w:r w:rsidRPr="00997F28">
              <w:rPr>
                <w:rFonts w:asciiTheme="minorHAnsi" w:eastAsiaTheme="minorEastAsia" w:hAnsiTheme="minorHAnsi"/>
                <w:sz w:val="18"/>
                <w:szCs w:val="18"/>
                <w:lang w:val="fr-FR"/>
              </w:rPr>
              <w:t xml:space="preserve">en collaboration avec UNILU. Principales expertises : socio anthropologie, </w:t>
            </w:r>
            <w:r w:rsidR="36B4C967" w:rsidRPr="00997F28">
              <w:rPr>
                <w:rFonts w:asciiTheme="minorHAnsi" w:eastAsiaTheme="minorEastAsia" w:hAnsiTheme="minorHAnsi"/>
                <w:sz w:val="18"/>
                <w:szCs w:val="18"/>
                <w:lang w:val="fr-FR"/>
              </w:rPr>
              <w:t xml:space="preserve">méthodes de recherche </w:t>
            </w:r>
            <w:r w:rsidRPr="00997F28">
              <w:rPr>
                <w:rFonts w:asciiTheme="minorHAnsi" w:eastAsiaTheme="minorEastAsia" w:hAnsiTheme="minorHAnsi"/>
                <w:sz w:val="18"/>
                <w:szCs w:val="18"/>
                <w:lang w:val="fr-FR"/>
              </w:rPr>
              <w:t>qualitatives</w:t>
            </w:r>
            <w:r w:rsidR="36B4C967" w:rsidRPr="00997F28">
              <w:rPr>
                <w:rFonts w:asciiTheme="minorHAnsi" w:eastAsiaTheme="minorEastAsia" w:hAnsiTheme="minorHAnsi"/>
                <w:sz w:val="18"/>
                <w:szCs w:val="18"/>
                <w:lang w:val="fr-FR"/>
              </w:rPr>
              <w:t>, etc...</w:t>
            </w:r>
            <w:r w:rsidRPr="00997F28">
              <w:rPr>
                <w:rFonts w:asciiTheme="minorHAnsi" w:eastAsiaTheme="minorEastAsia" w:hAnsiTheme="minorHAnsi"/>
                <w:sz w:val="18"/>
                <w:szCs w:val="18"/>
                <w:lang w:val="fr-FR"/>
              </w:rPr>
              <w:t xml:space="preserve"> </w:t>
            </w:r>
          </w:p>
          <w:p w14:paraId="676514E5" w14:textId="4BB52FE4" w:rsidR="3D414129" w:rsidRPr="00997F28" w:rsidRDefault="4B677960" w:rsidP="00A85DE4">
            <w:pPr>
              <w:spacing w:line="240" w:lineRule="exact"/>
              <w:jc w:val="left"/>
              <w:rPr>
                <w:rFonts w:asciiTheme="minorHAnsi" w:eastAsiaTheme="minorEastAsia" w:hAnsiTheme="minorHAnsi"/>
                <w:sz w:val="18"/>
                <w:szCs w:val="18"/>
                <w:lang w:val="fr-FR"/>
              </w:rPr>
            </w:pPr>
            <w:r w:rsidRPr="00997F28">
              <w:rPr>
                <w:rFonts w:asciiTheme="minorHAnsi" w:eastAsiaTheme="minorEastAsia" w:hAnsiTheme="minorHAnsi"/>
                <w:sz w:val="18"/>
                <w:szCs w:val="18"/>
                <w:lang w:val="fr-FR"/>
              </w:rPr>
              <w:t xml:space="preserve">Possibilité d’avoir recours à des expertises complémentaires liée aux projets de </w:t>
            </w:r>
            <w:proofErr w:type="spellStart"/>
            <w:r w:rsidRPr="00997F28">
              <w:rPr>
                <w:rFonts w:asciiTheme="minorHAnsi" w:eastAsiaTheme="minorEastAsia" w:hAnsiTheme="minorHAnsi"/>
                <w:sz w:val="18"/>
                <w:szCs w:val="18"/>
                <w:lang w:val="fr-FR"/>
              </w:rPr>
              <w:t>co</w:t>
            </w:r>
            <w:r w:rsidR="36B4C967" w:rsidRPr="00997F28">
              <w:rPr>
                <w:rFonts w:asciiTheme="minorHAnsi" w:eastAsiaTheme="minorEastAsia" w:hAnsiTheme="minorHAnsi"/>
                <w:sz w:val="18"/>
                <w:szCs w:val="18"/>
                <w:lang w:val="fr-FR"/>
              </w:rPr>
              <w:t>-</w:t>
            </w:r>
            <w:r w:rsidRPr="00997F28">
              <w:rPr>
                <w:rFonts w:asciiTheme="minorHAnsi" w:eastAsiaTheme="minorEastAsia" w:hAnsiTheme="minorHAnsi"/>
                <w:sz w:val="18"/>
                <w:szCs w:val="18"/>
                <w:lang w:val="fr-FR"/>
              </w:rPr>
              <w:t>création</w:t>
            </w:r>
            <w:proofErr w:type="spellEnd"/>
            <w:r w:rsidRPr="00997F28">
              <w:rPr>
                <w:rFonts w:asciiTheme="minorHAnsi" w:eastAsiaTheme="minorEastAsia" w:hAnsiTheme="minorHAnsi"/>
                <w:sz w:val="18"/>
                <w:szCs w:val="18"/>
                <w:lang w:val="fr-FR"/>
              </w:rPr>
              <w:t xml:space="preserve"> qui seront développés (ex aménagements espaces verts, agriculture urbaine etc..)</w:t>
            </w:r>
          </w:p>
        </w:tc>
        <w:tc>
          <w:tcPr>
            <w:tcW w:w="3685" w:type="dxa"/>
            <w:tcBorders>
              <w:top w:val="single" w:sz="8" w:space="0" w:color="auto"/>
              <w:left w:val="single" w:sz="8" w:space="0" w:color="auto"/>
              <w:bottom w:val="single" w:sz="8" w:space="0" w:color="auto"/>
              <w:right w:val="single" w:sz="8" w:space="0" w:color="auto"/>
            </w:tcBorders>
          </w:tcPr>
          <w:p w14:paraId="0369ECCC" w14:textId="160BB937" w:rsidR="4B677960" w:rsidRPr="00997F28" w:rsidRDefault="4B677960" w:rsidP="3D414129">
            <w:pPr>
              <w:spacing w:line="288" w:lineRule="auto"/>
              <w:jc w:val="left"/>
              <w:rPr>
                <w:rFonts w:asciiTheme="minorHAnsi" w:eastAsiaTheme="minorEastAsia" w:hAnsiTheme="minorHAnsi"/>
                <w:sz w:val="18"/>
                <w:szCs w:val="18"/>
              </w:rPr>
            </w:pPr>
            <w:proofErr w:type="gramStart"/>
            <w:r w:rsidRPr="00997F28">
              <w:rPr>
                <w:rFonts w:asciiTheme="minorHAnsi" w:eastAsiaTheme="minorEastAsia" w:hAnsiTheme="minorHAnsi"/>
                <w:sz w:val="18"/>
                <w:szCs w:val="18"/>
              </w:rPr>
              <w:t>L’ U</w:t>
            </w:r>
            <w:proofErr w:type="gramEnd"/>
            <w:r w:rsidRPr="00997F28">
              <w:rPr>
                <w:rFonts w:asciiTheme="minorHAnsi" w:eastAsiaTheme="minorEastAsia" w:hAnsiTheme="minorHAnsi"/>
                <w:sz w:val="18"/>
                <w:szCs w:val="18"/>
              </w:rPr>
              <w:t xml:space="preserve"> </w:t>
            </w:r>
            <w:proofErr w:type="spellStart"/>
            <w:r w:rsidRPr="00997F28">
              <w:rPr>
                <w:rFonts w:asciiTheme="minorHAnsi" w:eastAsiaTheme="minorEastAsia" w:hAnsiTheme="minorHAnsi"/>
                <w:sz w:val="18"/>
                <w:szCs w:val="18"/>
              </w:rPr>
              <w:t>LIège</w:t>
            </w:r>
            <w:proofErr w:type="spellEnd"/>
            <w:r w:rsidRPr="00997F28">
              <w:rPr>
                <w:rFonts w:asciiTheme="minorHAnsi" w:eastAsiaTheme="minorEastAsia" w:hAnsiTheme="minorHAnsi"/>
                <w:sz w:val="18"/>
                <w:szCs w:val="18"/>
              </w:rPr>
              <w:t xml:space="preserve"> a déjà une longue expérience  de recherche à Lubumbashi et en particulier de collaboration avec l’UNILU. Permet de capitaliser sur les acquis et les apprentissages. </w:t>
            </w:r>
          </w:p>
          <w:p w14:paraId="06DF5CD8" w14:textId="7A6EF634" w:rsidR="3D414129" w:rsidRPr="00997F28" w:rsidRDefault="3D414129" w:rsidP="3D414129">
            <w:pPr>
              <w:spacing w:line="288" w:lineRule="auto"/>
              <w:jc w:val="left"/>
              <w:rPr>
                <w:rFonts w:asciiTheme="minorHAnsi" w:eastAsiaTheme="minorEastAsia" w:hAnsiTheme="minorHAnsi"/>
                <w:sz w:val="18"/>
                <w:szCs w:val="18"/>
              </w:rPr>
            </w:pPr>
          </w:p>
          <w:p w14:paraId="65C2C55A" w14:textId="26C4A5E7" w:rsidR="3D414129" w:rsidRPr="00997F28" w:rsidRDefault="3D414129" w:rsidP="3D414129">
            <w:pPr>
              <w:spacing w:line="288" w:lineRule="auto"/>
              <w:jc w:val="left"/>
              <w:rPr>
                <w:rFonts w:asciiTheme="minorHAnsi" w:eastAsiaTheme="minorEastAsia" w:hAnsiTheme="minorHAnsi"/>
                <w:sz w:val="18"/>
                <w:szCs w:val="18"/>
              </w:rPr>
            </w:pPr>
          </w:p>
        </w:tc>
      </w:tr>
      <w:tr w:rsidR="000F3447" w14:paraId="6E241043" w14:textId="77777777" w:rsidTr="3F9FF8DF">
        <w:trPr>
          <w:trHeight w:val="285"/>
        </w:trPr>
        <w:tc>
          <w:tcPr>
            <w:tcW w:w="2127" w:type="dxa"/>
            <w:tcBorders>
              <w:top w:val="single" w:sz="8" w:space="0" w:color="auto"/>
              <w:left w:val="single" w:sz="8" w:space="0" w:color="auto"/>
              <w:bottom w:val="single" w:sz="8" w:space="0" w:color="auto"/>
              <w:right w:val="single" w:sz="8" w:space="0" w:color="auto"/>
            </w:tcBorders>
          </w:tcPr>
          <w:p w14:paraId="6A54ACD4" w14:textId="6A088E4F" w:rsidR="3D414129" w:rsidRPr="00997F28" w:rsidRDefault="1ABB0313" w:rsidP="6E68BD3C">
            <w:pPr>
              <w:spacing w:line="288" w:lineRule="auto"/>
              <w:jc w:val="left"/>
              <w:rPr>
                <w:rFonts w:asciiTheme="minorHAnsi" w:eastAsiaTheme="minorEastAsia" w:hAnsiTheme="minorHAnsi"/>
                <w:b/>
                <w:bCs/>
                <w:sz w:val="18"/>
                <w:szCs w:val="18"/>
              </w:rPr>
            </w:pPr>
            <w:r w:rsidRPr="00997F28">
              <w:rPr>
                <w:rFonts w:asciiTheme="minorHAnsi" w:eastAsiaTheme="minorEastAsia" w:hAnsiTheme="minorHAnsi"/>
                <w:b/>
                <w:bCs/>
                <w:sz w:val="18"/>
                <w:szCs w:val="18"/>
              </w:rPr>
              <w:t>Organisations de la société civile (</w:t>
            </w:r>
            <w:r w:rsidR="52E281E5" w:rsidRPr="00997F28">
              <w:rPr>
                <w:rFonts w:asciiTheme="minorHAnsi" w:eastAsiaTheme="minorEastAsia" w:hAnsiTheme="minorHAnsi"/>
                <w:b/>
                <w:bCs/>
                <w:sz w:val="18"/>
                <w:szCs w:val="18"/>
              </w:rPr>
              <w:t>appel à proposition</w:t>
            </w:r>
            <w:r w:rsidR="21A50248" w:rsidRPr="00997F28">
              <w:rPr>
                <w:rFonts w:asciiTheme="minorHAnsi" w:eastAsiaTheme="minorEastAsia" w:hAnsiTheme="minorHAnsi"/>
                <w:b/>
                <w:bCs/>
                <w:sz w:val="18"/>
                <w:szCs w:val="18"/>
              </w:rPr>
              <w:t>s</w:t>
            </w:r>
            <w:r w:rsidR="52E281E5" w:rsidRPr="00997F28">
              <w:rPr>
                <w:rFonts w:asciiTheme="minorHAnsi" w:eastAsiaTheme="minorEastAsia" w:hAnsiTheme="minorHAnsi"/>
                <w:b/>
                <w:bCs/>
                <w:sz w:val="18"/>
                <w:szCs w:val="18"/>
              </w:rPr>
              <w:t xml:space="preserve"> </w:t>
            </w:r>
            <w:r w:rsidR="1B4C1B49" w:rsidRPr="00997F28">
              <w:rPr>
                <w:rFonts w:asciiTheme="minorHAnsi" w:eastAsiaTheme="minorEastAsia" w:hAnsiTheme="minorHAnsi"/>
                <w:b/>
                <w:bCs/>
                <w:sz w:val="18"/>
                <w:szCs w:val="18"/>
              </w:rPr>
              <w:t>-</w:t>
            </w:r>
            <w:proofErr w:type="spellStart"/>
            <w:r w:rsidR="52E281E5" w:rsidRPr="00997F28">
              <w:rPr>
                <w:rFonts w:asciiTheme="minorHAnsi" w:eastAsiaTheme="minorEastAsia" w:hAnsiTheme="minorHAnsi"/>
                <w:b/>
                <w:bCs/>
                <w:sz w:val="18"/>
                <w:szCs w:val="18"/>
              </w:rPr>
              <w:t>Csub</w:t>
            </w:r>
            <w:proofErr w:type="spellEnd"/>
            <w:r w:rsidR="38DD679D" w:rsidRPr="00997F28">
              <w:rPr>
                <w:rFonts w:asciiTheme="minorHAnsi" w:eastAsiaTheme="minorEastAsia" w:hAnsiTheme="minorHAnsi"/>
                <w:b/>
                <w:bCs/>
                <w:sz w:val="18"/>
                <w:szCs w:val="18"/>
              </w:rPr>
              <w:t xml:space="preserve"> </w:t>
            </w:r>
            <w:r w:rsidR="21F97314" w:rsidRPr="00997F28">
              <w:rPr>
                <w:rFonts w:asciiTheme="minorHAnsi" w:eastAsiaTheme="minorEastAsia" w:hAnsiTheme="minorHAnsi"/>
                <w:b/>
                <w:bCs/>
                <w:sz w:val="18"/>
                <w:szCs w:val="18"/>
              </w:rPr>
              <w:t>)</w:t>
            </w:r>
            <w:r w:rsidR="38DD679D" w:rsidRPr="00997F28">
              <w:rPr>
                <w:rFonts w:asciiTheme="minorHAnsi" w:eastAsiaTheme="minorEastAsia" w:hAnsiTheme="minorHAnsi"/>
                <w:b/>
                <w:bCs/>
                <w:sz w:val="18"/>
                <w:szCs w:val="18"/>
              </w:rPr>
              <w:t>,</w:t>
            </w:r>
          </w:p>
        </w:tc>
        <w:tc>
          <w:tcPr>
            <w:tcW w:w="3969" w:type="dxa"/>
            <w:tcBorders>
              <w:top w:val="single" w:sz="8" w:space="0" w:color="auto"/>
              <w:left w:val="single" w:sz="8" w:space="0" w:color="auto"/>
              <w:bottom w:val="single" w:sz="8" w:space="0" w:color="auto"/>
              <w:right w:val="single" w:sz="8" w:space="0" w:color="auto"/>
            </w:tcBorders>
          </w:tcPr>
          <w:p w14:paraId="0ABF8F58" w14:textId="6A088E4F" w:rsidR="21FB96B0" w:rsidRPr="00997F28" w:rsidRDefault="1B9F311C" w:rsidP="6E68BD3C">
            <w:pPr>
              <w:spacing w:line="257" w:lineRule="auto"/>
              <w:rPr>
                <w:rFonts w:asciiTheme="minorHAnsi" w:eastAsiaTheme="minorEastAsia" w:hAnsiTheme="minorHAnsi"/>
                <w:b/>
                <w:bCs/>
                <w:sz w:val="18"/>
                <w:szCs w:val="18"/>
              </w:rPr>
            </w:pPr>
            <w:proofErr w:type="spellStart"/>
            <w:r w:rsidRPr="00997F28">
              <w:rPr>
                <w:rFonts w:asciiTheme="minorHAnsi" w:eastAsiaTheme="minorEastAsia" w:hAnsiTheme="minorHAnsi"/>
                <w:b/>
                <w:bCs/>
                <w:sz w:val="18"/>
                <w:szCs w:val="18"/>
              </w:rPr>
              <w:t>Csub</w:t>
            </w:r>
            <w:proofErr w:type="spellEnd"/>
            <w:r w:rsidRPr="00997F28">
              <w:rPr>
                <w:rFonts w:asciiTheme="minorHAnsi" w:eastAsiaTheme="minorEastAsia" w:hAnsiTheme="minorHAnsi"/>
                <w:b/>
                <w:bCs/>
                <w:sz w:val="18"/>
                <w:szCs w:val="18"/>
              </w:rPr>
              <w:t xml:space="preserve"> – Appel à propositions</w:t>
            </w:r>
          </w:p>
          <w:p w14:paraId="47700C85" w14:textId="6A088E4F" w:rsidR="6E68BD3C" w:rsidRPr="00997F28" w:rsidRDefault="6E68BD3C" w:rsidP="6E68BD3C">
            <w:pPr>
              <w:spacing w:line="257" w:lineRule="auto"/>
              <w:rPr>
                <w:rFonts w:eastAsia="Calibri" w:cs="Arial"/>
                <w:szCs w:val="21"/>
              </w:rPr>
            </w:pPr>
          </w:p>
          <w:p w14:paraId="00E29AA7" w14:textId="738F4CBB" w:rsidR="3D414129" w:rsidRPr="00997F28" w:rsidRDefault="6589F3EF" w:rsidP="21FB96B0">
            <w:pPr>
              <w:spacing w:line="257" w:lineRule="auto"/>
              <w:rPr>
                <w:rFonts w:asciiTheme="minorHAnsi" w:eastAsiaTheme="minorEastAsia" w:hAnsiTheme="minorHAnsi"/>
                <w:sz w:val="18"/>
                <w:szCs w:val="18"/>
              </w:rPr>
            </w:pPr>
            <w:r w:rsidRPr="00997F28">
              <w:rPr>
                <w:rFonts w:asciiTheme="minorHAnsi" w:eastAsiaTheme="minorEastAsia" w:hAnsiTheme="minorHAnsi"/>
                <w:sz w:val="18"/>
                <w:szCs w:val="18"/>
              </w:rPr>
              <w:t xml:space="preserve">Gestion et </w:t>
            </w:r>
            <w:r w:rsidR="46FD3FAC" w:rsidRPr="00997F28">
              <w:rPr>
                <w:rFonts w:asciiTheme="minorHAnsi" w:eastAsiaTheme="minorEastAsia" w:hAnsiTheme="minorHAnsi"/>
                <w:sz w:val="18"/>
                <w:szCs w:val="18"/>
              </w:rPr>
              <w:t xml:space="preserve">Accompagnement des porteurs de projets de </w:t>
            </w:r>
            <w:proofErr w:type="spellStart"/>
            <w:r w:rsidR="46FD3FAC" w:rsidRPr="00997F28">
              <w:rPr>
                <w:rFonts w:asciiTheme="minorHAnsi" w:eastAsiaTheme="minorEastAsia" w:hAnsiTheme="minorHAnsi"/>
                <w:sz w:val="18"/>
                <w:szCs w:val="18"/>
              </w:rPr>
              <w:t>co-création</w:t>
            </w:r>
            <w:proofErr w:type="spellEnd"/>
            <w:r w:rsidR="46FD3FAC" w:rsidRPr="00997F28">
              <w:rPr>
                <w:rFonts w:asciiTheme="minorHAnsi" w:eastAsiaTheme="minorEastAsia" w:hAnsiTheme="minorHAnsi"/>
                <w:sz w:val="18"/>
                <w:szCs w:val="18"/>
              </w:rPr>
              <w:t xml:space="preserve"> dans les ETD ciblées </w:t>
            </w:r>
          </w:p>
          <w:p w14:paraId="6BECDC4B" w14:textId="339A1C81" w:rsidR="3D414129" w:rsidRPr="00997F28" w:rsidRDefault="3D414129" w:rsidP="3D414129">
            <w:pPr>
              <w:spacing w:line="257" w:lineRule="auto"/>
              <w:rPr>
                <w:rFonts w:asciiTheme="minorHAnsi" w:eastAsiaTheme="minorEastAsia" w:hAnsiTheme="minorHAnsi"/>
                <w:sz w:val="18"/>
                <w:szCs w:val="18"/>
              </w:rPr>
            </w:pPr>
          </w:p>
          <w:p w14:paraId="7F55A4BB" w14:textId="180AE073" w:rsidR="3D414129" w:rsidRPr="00997F28" w:rsidRDefault="3D414129" w:rsidP="3D414129">
            <w:pPr>
              <w:spacing w:line="257" w:lineRule="auto"/>
              <w:rPr>
                <w:rFonts w:asciiTheme="minorHAnsi" w:eastAsiaTheme="minorEastAsia" w:hAnsiTheme="minorHAnsi"/>
                <w:sz w:val="18"/>
                <w:szCs w:val="18"/>
              </w:rPr>
            </w:pPr>
          </w:p>
        </w:tc>
        <w:tc>
          <w:tcPr>
            <w:tcW w:w="3685" w:type="dxa"/>
            <w:tcBorders>
              <w:top w:val="single" w:sz="8" w:space="0" w:color="auto"/>
              <w:left w:val="single" w:sz="8" w:space="0" w:color="auto"/>
              <w:bottom w:val="single" w:sz="8" w:space="0" w:color="auto"/>
              <w:right w:val="single" w:sz="8" w:space="0" w:color="auto"/>
            </w:tcBorders>
          </w:tcPr>
          <w:p w14:paraId="2E52838B" w14:textId="07C13CB1" w:rsidR="3D414129" w:rsidRPr="00997F28" w:rsidRDefault="3CE58436" w:rsidP="3F9FF8DF">
            <w:pPr>
              <w:spacing w:line="288" w:lineRule="auto"/>
              <w:rPr>
                <w:rFonts w:asciiTheme="minorHAnsi" w:eastAsiaTheme="minorEastAsia" w:hAnsiTheme="minorHAnsi"/>
                <w:sz w:val="18"/>
                <w:szCs w:val="18"/>
              </w:rPr>
            </w:pPr>
            <w:r w:rsidRPr="00997F28">
              <w:rPr>
                <w:rFonts w:asciiTheme="minorHAnsi" w:eastAsiaTheme="minorEastAsia" w:hAnsiTheme="minorHAnsi"/>
                <w:sz w:val="18"/>
                <w:szCs w:val="18"/>
              </w:rPr>
              <w:t xml:space="preserve">Gestion (sélection, financement, </w:t>
            </w:r>
            <w:r w:rsidR="729F81A6" w:rsidRPr="00997F28">
              <w:rPr>
                <w:rFonts w:asciiTheme="minorHAnsi" w:eastAsiaTheme="minorEastAsia" w:hAnsiTheme="minorHAnsi"/>
                <w:sz w:val="18"/>
                <w:szCs w:val="18"/>
              </w:rPr>
              <w:t>accompagnement</w:t>
            </w:r>
            <w:r w:rsidRPr="00997F28">
              <w:rPr>
                <w:rFonts w:asciiTheme="minorHAnsi" w:eastAsiaTheme="minorEastAsia" w:hAnsiTheme="minorHAnsi"/>
                <w:sz w:val="18"/>
                <w:szCs w:val="18"/>
              </w:rPr>
              <w:t xml:space="preserve">) de projets par 2 </w:t>
            </w:r>
            <w:proofErr w:type="gramStart"/>
            <w:r w:rsidRPr="00997F28">
              <w:rPr>
                <w:rFonts w:asciiTheme="minorHAnsi" w:eastAsiaTheme="minorEastAsia" w:hAnsiTheme="minorHAnsi"/>
                <w:sz w:val="18"/>
                <w:szCs w:val="18"/>
              </w:rPr>
              <w:t>OSC ,</w:t>
            </w:r>
            <w:proofErr w:type="gramEnd"/>
            <w:r w:rsidRPr="00997F28">
              <w:rPr>
                <w:rFonts w:asciiTheme="minorHAnsi" w:eastAsiaTheme="minorEastAsia" w:hAnsiTheme="minorHAnsi"/>
                <w:sz w:val="18"/>
                <w:szCs w:val="18"/>
              </w:rPr>
              <w:t xml:space="preserve"> une au sei</w:t>
            </w:r>
            <w:r w:rsidR="73501442" w:rsidRPr="00997F28">
              <w:rPr>
                <w:rFonts w:asciiTheme="minorHAnsi" w:eastAsiaTheme="minorEastAsia" w:hAnsiTheme="minorHAnsi"/>
                <w:sz w:val="18"/>
                <w:szCs w:val="18"/>
              </w:rPr>
              <w:t>n</w:t>
            </w:r>
            <w:r w:rsidRPr="00997F28">
              <w:rPr>
                <w:rFonts w:asciiTheme="minorHAnsi" w:eastAsiaTheme="minorEastAsia" w:hAnsiTheme="minorHAnsi"/>
                <w:sz w:val="18"/>
                <w:szCs w:val="18"/>
              </w:rPr>
              <w:t xml:space="preserve"> de chaque ETD, </w:t>
            </w:r>
            <w:r w:rsidR="38DD679D" w:rsidRPr="00997F28">
              <w:rPr>
                <w:rFonts w:asciiTheme="minorHAnsi" w:eastAsiaTheme="minorEastAsia" w:hAnsiTheme="minorHAnsi"/>
                <w:sz w:val="18"/>
                <w:szCs w:val="18"/>
              </w:rPr>
              <w:t xml:space="preserve">en construisant sur le tissu associatif présent à Lubumbashi (notamment organisation de jeunes impliquées dans innovation sociale, </w:t>
            </w:r>
            <w:proofErr w:type="spellStart"/>
            <w:r w:rsidR="38DD679D" w:rsidRPr="00997F28">
              <w:rPr>
                <w:rFonts w:asciiTheme="minorHAnsi" w:eastAsiaTheme="minorEastAsia" w:hAnsiTheme="minorHAnsi"/>
                <w:sz w:val="18"/>
                <w:szCs w:val="18"/>
              </w:rPr>
              <w:t>co-création</w:t>
            </w:r>
            <w:proofErr w:type="spellEnd"/>
            <w:r w:rsidR="38DD679D" w:rsidRPr="00997F28">
              <w:rPr>
                <w:rFonts w:asciiTheme="minorHAnsi" w:eastAsiaTheme="minorEastAsia" w:hAnsiTheme="minorHAnsi"/>
                <w:sz w:val="18"/>
                <w:szCs w:val="18"/>
              </w:rPr>
              <w:t>, incubation etc..)</w:t>
            </w:r>
            <w:r w:rsidR="394BC8EC" w:rsidRPr="00997F28">
              <w:rPr>
                <w:rFonts w:asciiTheme="minorHAnsi" w:eastAsiaTheme="minorEastAsia" w:hAnsiTheme="minorHAnsi"/>
                <w:sz w:val="18"/>
                <w:szCs w:val="18"/>
              </w:rPr>
              <w:t xml:space="preserve"> ayant démontré des capacité</w:t>
            </w:r>
            <w:r w:rsidR="17472A32" w:rsidRPr="00997F28">
              <w:rPr>
                <w:rFonts w:asciiTheme="minorHAnsi" w:eastAsiaTheme="minorEastAsia" w:hAnsiTheme="minorHAnsi"/>
                <w:sz w:val="18"/>
                <w:szCs w:val="18"/>
              </w:rPr>
              <w:t xml:space="preserve">s </w:t>
            </w:r>
            <w:r w:rsidR="394BC8EC" w:rsidRPr="00997F28">
              <w:rPr>
                <w:rFonts w:asciiTheme="minorHAnsi" w:eastAsiaTheme="minorEastAsia" w:hAnsiTheme="minorHAnsi"/>
                <w:sz w:val="18"/>
                <w:szCs w:val="18"/>
              </w:rPr>
              <w:t>de gestion et suivi de projets citoyens</w:t>
            </w:r>
          </w:p>
        </w:tc>
      </w:tr>
    </w:tbl>
    <w:p w14:paraId="41B05375" w14:textId="43EAA23B" w:rsidR="40E398C1" w:rsidRDefault="40E398C1" w:rsidP="40E398C1">
      <w:pPr>
        <w:rPr>
          <w:rFonts w:eastAsia="Calibri" w:cs="Arial"/>
        </w:rPr>
      </w:pPr>
    </w:p>
    <w:p w14:paraId="09F0AA56" w14:textId="42CE7A15" w:rsidR="008522E4" w:rsidRDefault="009C5082" w:rsidP="00C37FF1">
      <w:pPr>
        <w:pStyle w:val="Heading3"/>
        <w:numPr>
          <w:ilvl w:val="2"/>
          <w:numId w:val="52"/>
        </w:numPr>
        <w:ind w:left="1276"/>
      </w:pPr>
      <w:bookmarkStart w:id="161" w:name="_Toc113731222"/>
      <w:bookmarkStart w:id="162" w:name="_Toc113809923"/>
      <w:r w:rsidRPr="009C5082">
        <w:t>Intervention COD2202011 – Appui institutionnel aux provinces du Haut Katanga et du Lualaba</w:t>
      </w:r>
      <w:bookmarkEnd w:id="161"/>
      <w:bookmarkEnd w:id="162"/>
    </w:p>
    <w:p w14:paraId="062E62DB" w14:textId="77777777" w:rsidR="0054058A" w:rsidRPr="0054058A" w:rsidRDefault="0054058A" w:rsidP="0054058A">
      <w:pPr>
        <w:rPr>
          <w:lang w:val="fr-FR"/>
        </w:rPr>
      </w:pPr>
    </w:p>
    <w:p w14:paraId="37C4A105" w14:textId="24BC4516" w:rsidR="008522E4" w:rsidRPr="00997F28" w:rsidRDefault="00D01D5F" w:rsidP="00C22954">
      <w:pPr>
        <w:pStyle w:val="Caption"/>
        <w:ind w:left="-284"/>
        <w:jc w:val="left"/>
        <w:rPr>
          <w:color w:val="585756"/>
          <w:lang w:val="fr-FR"/>
        </w:rPr>
      </w:pPr>
      <w:bookmarkStart w:id="163" w:name="_Toc113731375"/>
      <w:r w:rsidRPr="00997F28">
        <w:rPr>
          <w:color w:val="585756"/>
        </w:rPr>
        <w:t>Tableau</w:t>
      </w:r>
      <w:r w:rsidR="0054058A" w:rsidRPr="00997F28">
        <w:rPr>
          <w:color w:val="585756"/>
        </w:rPr>
        <w:t xml:space="preserve"> </w:t>
      </w:r>
      <w:r w:rsidRPr="00997F28">
        <w:rPr>
          <w:color w:val="585756"/>
        </w:rPr>
        <w:fldChar w:fldCharType="begin"/>
      </w:r>
      <w:r w:rsidRPr="00997F28">
        <w:rPr>
          <w:color w:val="585756"/>
        </w:rPr>
        <w:instrText>SEQ Tableau \* ARABIC</w:instrText>
      </w:r>
      <w:r w:rsidRPr="00997F28">
        <w:rPr>
          <w:color w:val="585756"/>
        </w:rPr>
        <w:fldChar w:fldCharType="separate"/>
      </w:r>
      <w:r w:rsidR="00863C07" w:rsidRPr="00997F28">
        <w:rPr>
          <w:noProof/>
          <w:color w:val="585756"/>
        </w:rPr>
        <w:t>15</w:t>
      </w:r>
      <w:r w:rsidRPr="00997F28">
        <w:rPr>
          <w:color w:val="585756"/>
        </w:rPr>
        <w:fldChar w:fldCharType="end"/>
      </w:r>
      <w:r w:rsidR="0054058A" w:rsidRPr="00997F28">
        <w:rPr>
          <w:color w:val="585756"/>
        </w:rPr>
        <w:t>– ASC et conventions de subside Appui institutionnel provincial</w:t>
      </w:r>
      <w:bookmarkEnd w:id="163"/>
    </w:p>
    <w:tbl>
      <w:tblPr>
        <w:tblStyle w:val="TableGrid"/>
        <w:tblW w:w="9781" w:type="dxa"/>
        <w:tblInd w:w="-577" w:type="dxa"/>
        <w:tblLayout w:type="fixed"/>
        <w:tblLook w:val="04A0" w:firstRow="1" w:lastRow="0" w:firstColumn="1" w:lastColumn="0" w:noHBand="0" w:noVBand="1"/>
      </w:tblPr>
      <w:tblGrid>
        <w:gridCol w:w="1985"/>
        <w:gridCol w:w="3685"/>
        <w:gridCol w:w="4111"/>
      </w:tblGrid>
      <w:tr w:rsidR="0B226CBD" w14:paraId="12BD25C9" w14:textId="77777777" w:rsidTr="4471E7C3">
        <w:trPr>
          <w:trHeight w:val="420"/>
        </w:trPr>
        <w:tc>
          <w:tcPr>
            <w:tcW w:w="9781"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02F1DBC" w14:textId="2A0CB6FF" w:rsidR="0B226CBD" w:rsidRDefault="0B226CBD" w:rsidP="008E316D">
            <w:pPr>
              <w:spacing w:line="288" w:lineRule="auto"/>
              <w:jc w:val="center"/>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ASC et OCTROI DIRECT (Haut Katanga)</w:t>
            </w:r>
          </w:p>
        </w:tc>
      </w:tr>
      <w:tr w:rsidR="00032718" w14:paraId="2D07C4F4" w14:textId="77777777" w:rsidTr="4471E7C3">
        <w:trPr>
          <w:trHeight w:val="750"/>
        </w:trPr>
        <w:tc>
          <w:tcPr>
            <w:tcW w:w="1985"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217D311" w14:textId="58889BDC" w:rsidR="0B226CBD" w:rsidRDefault="0B226CBD" w:rsidP="008E316D">
            <w:pPr>
              <w:spacing w:line="288" w:lineRule="auto"/>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ACTEUR DE MISE EN ŒUVRE</w:t>
            </w:r>
          </w:p>
          <w:p w14:paraId="37A61AFA" w14:textId="0E8272EE" w:rsidR="0B226CBD" w:rsidRDefault="0B226CBD" w:rsidP="008E316D">
            <w:pPr>
              <w:spacing w:line="288" w:lineRule="auto"/>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Budget</w:t>
            </w:r>
          </w:p>
          <w:p w14:paraId="47EABA16" w14:textId="420E84B4" w:rsidR="0B226CBD" w:rsidRDefault="0B226CBD" w:rsidP="008E316D">
            <w:pPr>
              <w:spacing w:line="288" w:lineRule="auto"/>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 xml:space="preserve">Résultats/Activités </w:t>
            </w:r>
          </w:p>
        </w:tc>
        <w:tc>
          <w:tcPr>
            <w:tcW w:w="3685" w:type="dxa"/>
            <w:tcBorders>
              <w:top w:val="nil"/>
              <w:left w:val="single" w:sz="8" w:space="0" w:color="auto"/>
              <w:bottom w:val="single" w:sz="8" w:space="0" w:color="auto"/>
              <w:right w:val="single" w:sz="8" w:space="0" w:color="auto"/>
            </w:tcBorders>
            <w:shd w:val="clear" w:color="auto" w:fill="808080" w:themeFill="background1" w:themeFillShade="80"/>
          </w:tcPr>
          <w:p w14:paraId="13848408" w14:textId="0DF7907C" w:rsidR="0B226CBD" w:rsidRDefault="0B226CBD" w:rsidP="008E316D">
            <w:pPr>
              <w:spacing w:line="288" w:lineRule="auto"/>
              <w:jc w:val="center"/>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OBJET</w:t>
            </w:r>
          </w:p>
          <w:p w14:paraId="45BA7887" w14:textId="050E4BE7" w:rsidR="0B226CBD" w:rsidRDefault="0B226CBD" w:rsidP="008E316D">
            <w:pPr>
              <w:spacing w:line="288" w:lineRule="auto"/>
              <w:jc w:val="center"/>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 xml:space="preserve">CSUB / ASC / </w:t>
            </w:r>
            <w:proofErr w:type="spellStart"/>
            <w:r w:rsidRPr="0B226CBD">
              <w:rPr>
                <w:rFonts w:ascii="Calibri" w:eastAsia="Calibri" w:hAnsi="Calibri" w:cs="Calibri"/>
                <w:b/>
                <w:bCs/>
                <w:color w:val="FFFFFF" w:themeColor="background1"/>
                <w:sz w:val="18"/>
                <w:szCs w:val="18"/>
              </w:rPr>
              <w:t>ConCoop</w:t>
            </w:r>
            <w:proofErr w:type="spellEnd"/>
            <w:r w:rsidRPr="0B226CBD">
              <w:rPr>
                <w:rFonts w:ascii="Calibri" w:eastAsia="Calibri" w:hAnsi="Calibri" w:cs="Calibri"/>
                <w:b/>
                <w:bCs/>
                <w:color w:val="FFFFFF" w:themeColor="background1"/>
                <w:sz w:val="18"/>
                <w:szCs w:val="18"/>
              </w:rPr>
              <w:t xml:space="preserve"> (UN)</w:t>
            </w:r>
          </w:p>
        </w:tc>
        <w:tc>
          <w:tcPr>
            <w:tcW w:w="4111" w:type="dxa"/>
            <w:tcBorders>
              <w:top w:val="nil"/>
              <w:left w:val="single" w:sz="8" w:space="0" w:color="auto"/>
              <w:bottom w:val="single" w:sz="8" w:space="0" w:color="auto"/>
              <w:right w:val="single" w:sz="8" w:space="0" w:color="auto"/>
            </w:tcBorders>
            <w:shd w:val="clear" w:color="auto" w:fill="808080" w:themeFill="background1" w:themeFillShade="80"/>
          </w:tcPr>
          <w:p w14:paraId="3E681047" w14:textId="57E283AD" w:rsidR="0B226CBD" w:rsidRDefault="0B226CBD" w:rsidP="008E316D">
            <w:pPr>
              <w:spacing w:line="288" w:lineRule="auto"/>
              <w:jc w:val="center"/>
              <w:rPr>
                <w:rFonts w:ascii="Calibri" w:eastAsia="Calibri" w:hAnsi="Calibri" w:cs="Calibri"/>
                <w:b/>
                <w:bCs/>
                <w:color w:val="FFFFFF" w:themeColor="background1"/>
                <w:sz w:val="18"/>
                <w:szCs w:val="18"/>
              </w:rPr>
            </w:pPr>
            <w:r w:rsidRPr="0B226CBD">
              <w:rPr>
                <w:rFonts w:ascii="Calibri" w:eastAsia="Calibri" w:hAnsi="Calibri" w:cs="Calibri"/>
                <w:b/>
                <w:bCs/>
                <w:color w:val="FFFFFF" w:themeColor="background1"/>
                <w:sz w:val="18"/>
                <w:szCs w:val="18"/>
              </w:rPr>
              <w:t>ARGUMENTAIRE</w:t>
            </w:r>
          </w:p>
        </w:tc>
      </w:tr>
      <w:tr w:rsidR="0B226CBD" w14:paraId="7B975488" w14:textId="77777777" w:rsidTr="4471E7C3">
        <w:trPr>
          <w:trHeight w:val="540"/>
        </w:trPr>
        <w:tc>
          <w:tcPr>
            <w:tcW w:w="1985" w:type="dxa"/>
            <w:tcBorders>
              <w:top w:val="single" w:sz="8" w:space="0" w:color="auto"/>
              <w:left w:val="single" w:sz="8" w:space="0" w:color="auto"/>
              <w:bottom w:val="single" w:sz="8" w:space="0" w:color="auto"/>
              <w:right w:val="single" w:sz="8" w:space="0" w:color="auto"/>
            </w:tcBorders>
          </w:tcPr>
          <w:p w14:paraId="5593783D" w14:textId="419CFF93" w:rsidR="0B226CBD" w:rsidRPr="00A85DE4" w:rsidRDefault="563C3991" w:rsidP="008E316D">
            <w:pPr>
              <w:spacing w:line="288" w:lineRule="auto"/>
              <w:rPr>
                <w:rFonts w:ascii="Calibri" w:eastAsia="Calibri" w:hAnsi="Calibri" w:cs="Calibri"/>
                <w:sz w:val="18"/>
                <w:szCs w:val="18"/>
              </w:rPr>
            </w:pPr>
            <w:r w:rsidRPr="4471E7C3">
              <w:rPr>
                <w:rFonts w:ascii="Calibri" w:eastAsia="Calibri" w:hAnsi="Calibri" w:cs="Calibri"/>
                <w:b/>
                <w:bCs/>
                <w:sz w:val="18"/>
                <w:szCs w:val="18"/>
              </w:rPr>
              <w:t xml:space="preserve">La Province du Haut Katanga </w:t>
            </w:r>
            <w:r w:rsidR="0B226CBD" w:rsidRPr="00A85DE4">
              <w:rPr>
                <w:rFonts w:ascii="Calibri" w:eastAsia="Calibri" w:hAnsi="Calibri" w:cs="Calibri"/>
                <w:sz w:val="18"/>
                <w:szCs w:val="18"/>
              </w:rPr>
              <w:t>Budget max : 1.300.000 EUR</w:t>
            </w:r>
          </w:p>
          <w:p w14:paraId="4211C19E" w14:textId="4D684524" w:rsidR="0B226CBD" w:rsidRDefault="0B226CBD">
            <w:r w:rsidRPr="00A85DE4">
              <w:rPr>
                <w:rFonts w:ascii="Calibri" w:eastAsia="Calibri" w:hAnsi="Calibri" w:cs="Calibri"/>
                <w:sz w:val="18"/>
                <w:szCs w:val="18"/>
              </w:rPr>
              <w:t>R…/ A03_</w:t>
            </w:r>
            <w:r w:rsidRPr="0B226CBD">
              <w:rPr>
                <w:rFonts w:ascii="Calibri" w:eastAsia="Calibri" w:hAnsi="Calibri" w:cs="Calibri"/>
                <w:sz w:val="18"/>
                <w:szCs w:val="18"/>
              </w:rPr>
              <w:t>01</w:t>
            </w:r>
          </w:p>
        </w:tc>
        <w:tc>
          <w:tcPr>
            <w:tcW w:w="3685" w:type="dxa"/>
            <w:tcBorders>
              <w:top w:val="single" w:sz="8" w:space="0" w:color="auto"/>
              <w:left w:val="single" w:sz="8" w:space="0" w:color="auto"/>
              <w:bottom w:val="single" w:sz="8" w:space="0" w:color="auto"/>
              <w:right w:val="single" w:sz="8" w:space="0" w:color="auto"/>
            </w:tcBorders>
          </w:tcPr>
          <w:p w14:paraId="2AD251AF" w14:textId="3F058571" w:rsidR="0B226CBD" w:rsidRDefault="0A0820AD" w:rsidP="008E316D">
            <w:pPr>
              <w:spacing w:line="257" w:lineRule="auto"/>
              <w:rPr>
                <w:rFonts w:ascii="Calibri" w:eastAsia="Calibri" w:hAnsi="Calibri" w:cs="Calibri"/>
                <w:sz w:val="18"/>
                <w:szCs w:val="18"/>
              </w:rPr>
            </w:pPr>
            <w:proofErr w:type="spellStart"/>
            <w:r w:rsidRPr="00A85327">
              <w:rPr>
                <w:rFonts w:ascii="Calibri" w:eastAsia="Calibri" w:hAnsi="Calibri" w:cs="Calibri"/>
                <w:b/>
                <w:bCs/>
                <w:sz w:val="18"/>
                <w:szCs w:val="18"/>
              </w:rPr>
              <w:t>CSub</w:t>
            </w:r>
            <w:proofErr w:type="spellEnd"/>
            <w:r w:rsidRPr="00A85327">
              <w:rPr>
                <w:rFonts w:ascii="Calibri" w:eastAsia="Calibri" w:hAnsi="Calibri" w:cs="Calibri"/>
                <w:b/>
                <w:bCs/>
                <w:sz w:val="18"/>
                <w:szCs w:val="18"/>
              </w:rPr>
              <w:t xml:space="preserve"> </w:t>
            </w:r>
            <w:r w:rsidR="6BE208D0" w:rsidRPr="00A85327">
              <w:rPr>
                <w:rFonts w:ascii="Calibri" w:eastAsia="Calibri" w:hAnsi="Calibri" w:cs="Calibri"/>
                <w:b/>
                <w:bCs/>
                <w:sz w:val="18"/>
                <w:szCs w:val="18"/>
              </w:rPr>
              <w:t>en octroi direct</w:t>
            </w:r>
          </w:p>
          <w:p w14:paraId="6919FF88" w14:textId="6AB5D072" w:rsidR="0B226CBD" w:rsidRDefault="0B226CBD" w:rsidP="3F9FF8DF">
            <w:pPr>
              <w:spacing w:line="257" w:lineRule="auto"/>
              <w:rPr>
                <w:rFonts w:ascii="Calibri" w:eastAsia="Calibri" w:hAnsi="Calibri" w:cs="Calibri"/>
                <w:sz w:val="18"/>
                <w:szCs w:val="18"/>
              </w:rPr>
            </w:pPr>
          </w:p>
          <w:p w14:paraId="04D9CB17" w14:textId="034A2E7E" w:rsidR="0B226CBD" w:rsidRDefault="16153F24" w:rsidP="3F9FF8DF">
            <w:pPr>
              <w:spacing w:line="257" w:lineRule="auto"/>
              <w:rPr>
                <w:rFonts w:ascii="Calibri" w:eastAsia="Calibri" w:hAnsi="Calibri" w:cs="Calibri"/>
                <w:sz w:val="18"/>
                <w:szCs w:val="18"/>
              </w:rPr>
            </w:pPr>
            <w:proofErr w:type="gramStart"/>
            <w:r w:rsidRPr="3F9FF8DF">
              <w:rPr>
                <w:rFonts w:ascii="Calibri" w:eastAsia="Calibri" w:hAnsi="Calibri" w:cs="Calibri"/>
                <w:sz w:val="18"/>
                <w:szCs w:val="18"/>
              </w:rPr>
              <w:t>l’appui</w:t>
            </w:r>
            <w:proofErr w:type="gramEnd"/>
            <w:r w:rsidRPr="3F9FF8DF">
              <w:rPr>
                <w:rFonts w:ascii="Calibri" w:eastAsia="Calibri" w:hAnsi="Calibri" w:cs="Calibri"/>
                <w:sz w:val="18"/>
                <w:szCs w:val="18"/>
              </w:rPr>
              <w:t xml:space="preserve"> à la mise en œuvre du programme agricole de la province du Haut Katanga – « villages agricoles »</w:t>
            </w:r>
          </w:p>
          <w:p w14:paraId="5DE9DA39" w14:textId="51B5541A" w:rsidR="0B226CBD" w:rsidRPr="00A85DE4" w:rsidRDefault="0B226CBD" w:rsidP="00785DC1">
            <w:pPr>
              <w:pStyle w:val="ListParagraph"/>
              <w:numPr>
                <w:ilvl w:val="0"/>
                <w:numId w:val="35"/>
              </w:numPr>
              <w:ind w:left="314"/>
              <w:rPr>
                <w:rFonts w:ascii="Calibri" w:eastAsia="Calibri" w:hAnsi="Calibri" w:cs="Calibri"/>
                <w:sz w:val="18"/>
                <w:szCs w:val="18"/>
              </w:rPr>
            </w:pPr>
            <w:r w:rsidRPr="00A85DE4">
              <w:rPr>
                <w:rFonts w:ascii="Calibri" w:eastAsia="Calibri" w:hAnsi="Calibri" w:cs="Calibri"/>
                <w:sz w:val="18"/>
                <w:szCs w:val="18"/>
              </w:rPr>
              <w:t xml:space="preserve">Les activités qui contribuent à optimiser le pilotage politique et thématique du programme « Villages agricoles », à hauteur maximale de 25 % de la ligne budgétaire du domaine d’activité. </w:t>
            </w:r>
          </w:p>
          <w:p w14:paraId="30942561" w14:textId="5FC9528B" w:rsidR="0B226CBD" w:rsidRPr="00A85DE4" w:rsidRDefault="0B226CBD" w:rsidP="00785DC1">
            <w:pPr>
              <w:pStyle w:val="ListParagraph"/>
              <w:numPr>
                <w:ilvl w:val="0"/>
                <w:numId w:val="35"/>
              </w:numPr>
              <w:ind w:left="314"/>
              <w:rPr>
                <w:rFonts w:ascii="Calibri" w:eastAsia="Calibri" w:hAnsi="Calibri" w:cs="Calibri"/>
                <w:sz w:val="18"/>
                <w:szCs w:val="18"/>
              </w:rPr>
            </w:pPr>
            <w:r w:rsidRPr="00A85DE4">
              <w:rPr>
                <w:rFonts w:ascii="Calibri" w:eastAsia="Calibri" w:hAnsi="Calibri" w:cs="Calibri"/>
                <w:sz w:val="18"/>
                <w:szCs w:val="18"/>
              </w:rPr>
              <w:t xml:space="preserve">Les activités qui contribuent à l’atteinte des objectifs politiques du programme, à l’amélioration de l’efficience, de l’efficacité et de la capacité de mise en œuvre du programme « Villages agricoles », à hauteur maximale de 25 % de la ligne budgétaire du domaine d’activité. </w:t>
            </w:r>
          </w:p>
          <w:p w14:paraId="1279F9C3" w14:textId="7F809DED" w:rsidR="0B226CBD" w:rsidRPr="00A85DE4" w:rsidRDefault="0B226CBD" w:rsidP="00785DC1">
            <w:pPr>
              <w:pStyle w:val="ListParagraph"/>
              <w:numPr>
                <w:ilvl w:val="0"/>
                <w:numId w:val="35"/>
              </w:numPr>
              <w:ind w:left="314"/>
              <w:rPr>
                <w:rFonts w:ascii="Calibri" w:eastAsia="Calibri" w:hAnsi="Calibri" w:cs="Calibri"/>
                <w:sz w:val="18"/>
                <w:szCs w:val="18"/>
              </w:rPr>
            </w:pPr>
            <w:r w:rsidRPr="00A85DE4">
              <w:rPr>
                <w:rFonts w:ascii="Calibri" w:eastAsia="Calibri" w:hAnsi="Calibri" w:cs="Calibri"/>
                <w:sz w:val="18"/>
                <w:szCs w:val="18"/>
              </w:rPr>
              <w:t>Les activités qui contribuent au développement et à l’amélioration directe des performances techniques, économiques, sociales et environnementale des ménages agricoles et des acteurs des filières.</w:t>
            </w:r>
          </w:p>
        </w:tc>
        <w:tc>
          <w:tcPr>
            <w:tcW w:w="4111" w:type="dxa"/>
            <w:tcBorders>
              <w:top w:val="single" w:sz="8" w:space="0" w:color="auto"/>
              <w:left w:val="single" w:sz="8" w:space="0" w:color="auto"/>
              <w:bottom w:val="single" w:sz="8" w:space="0" w:color="auto"/>
              <w:right w:val="single" w:sz="8" w:space="0" w:color="auto"/>
            </w:tcBorders>
          </w:tcPr>
          <w:p w14:paraId="42F3CBC2" w14:textId="07AB5252"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L’appui institutionnel </w:t>
            </w:r>
            <w:r w:rsidR="00CC64A3">
              <w:rPr>
                <w:rFonts w:ascii="Calibri" w:eastAsia="Calibri" w:hAnsi="Calibri" w:cs="Calibri"/>
                <w:sz w:val="18"/>
                <w:szCs w:val="18"/>
              </w:rPr>
              <w:t>de Enabel</w:t>
            </w:r>
            <w:r w:rsidRPr="0B226CBD">
              <w:rPr>
                <w:rFonts w:ascii="Calibri" w:eastAsia="Calibri" w:hAnsi="Calibri" w:cs="Calibri"/>
                <w:sz w:val="18"/>
                <w:szCs w:val="18"/>
              </w:rPr>
              <w:t xml:space="preserve"> doit permettre de mettre en ligne les processus d’analyse et de décisions politiques avec les réalités sectorielles et les actions publiques à entreprendre. Ceci doit donc se traduire par la mise en place et le pilotage de programmes, en cohérence et en ligne avec les priorités et les politiques sectorielles. Dans ce cadre, nous proposons de travailler directement sur cette articulation en nous reposant sur une action publique déjà mise en œuvre par les autorités de la province du Haut Katanga. </w:t>
            </w:r>
          </w:p>
          <w:p w14:paraId="0D4FE219" w14:textId="51DD0E20" w:rsidR="0B226CBD" w:rsidRDefault="0B226CBD">
            <w:pPr>
              <w:rPr>
                <w:rFonts w:ascii="Calibri" w:eastAsia="Calibri" w:hAnsi="Calibri" w:cs="Calibri"/>
                <w:sz w:val="18"/>
                <w:szCs w:val="18"/>
              </w:rPr>
            </w:pPr>
          </w:p>
        </w:tc>
      </w:tr>
      <w:tr w:rsidR="0B226CBD" w14:paraId="77124A43" w14:textId="77777777" w:rsidTr="4471E7C3">
        <w:trPr>
          <w:trHeight w:val="285"/>
        </w:trPr>
        <w:tc>
          <w:tcPr>
            <w:tcW w:w="9781"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19343D7C" w14:textId="64D9F013" w:rsidR="0B226CBD" w:rsidRDefault="0B226CBD" w:rsidP="008E316D">
            <w:pPr>
              <w:spacing w:line="288" w:lineRule="auto"/>
              <w:jc w:val="center"/>
              <w:rPr>
                <w:rFonts w:ascii="Calibri" w:eastAsia="Calibri" w:hAnsi="Calibri" w:cs="Calibri"/>
                <w:color w:val="FFFFFF" w:themeColor="background1"/>
                <w:sz w:val="18"/>
                <w:szCs w:val="18"/>
              </w:rPr>
            </w:pPr>
            <w:r w:rsidRPr="0B226CBD">
              <w:rPr>
                <w:rFonts w:ascii="Calibri" w:eastAsia="Calibri" w:hAnsi="Calibri" w:cs="Calibri"/>
                <w:color w:val="FFFFFF" w:themeColor="background1"/>
                <w:sz w:val="18"/>
                <w:szCs w:val="18"/>
              </w:rPr>
              <w:t>ASC ET OCTROI DIRECT (Lualaba)</w:t>
            </w:r>
          </w:p>
        </w:tc>
      </w:tr>
      <w:tr w:rsidR="0B226CBD" w14:paraId="65888FD2" w14:textId="77777777" w:rsidTr="4471E7C3">
        <w:trPr>
          <w:trHeight w:val="405"/>
        </w:trPr>
        <w:tc>
          <w:tcPr>
            <w:tcW w:w="1985" w:type="dxa"/>
            <w:tcBorders>
              <w:top w:val="single" w:sz="8" w:space="0" w:color="auto"/>
              <w:left w:val="single" w:sz="8" w:space="0" w:color="auto"/>
              <w:bottom w:val="single" w:sz="8" w:space="0" w:color="auto"/>
              <w:right w:val="single" w:sz="8" w:space="0" w:color="auto"/>
            </w:tcBorders>
          </w:tcPr>
          <w:p w14:paraId="20174BB5" w14:textId="7C78440D" w:rsidR="0B226CBD" w:rsidRDefault="563C3991" w:rsidP="008E316D">
            <w:pPr>
              <w:spacing w:line="288" w:lineRule="auto"/>
              <w:rPr>
                <w:rFonts w:ascii="Calibri" w:eastAsia="Calibri" w:hAnsi="Calibri" w:cs="Calibri"/>
                <w:sz w:val="18"/>
                <w:szCs w:val="18"/>
              </w:rPr>
            </w:pPr>
            <w:r w:rsidRPr="4471E7C3">
              <w:rPr>
                <w:rFonts w:ascii="Calibri" w:eastAsia="Calibri" w:hAnsi="Calibri" w:cs="Calibri"/>
                <w:b/>
                <w:bCs/>
                <w:sz w:val="18"/>
                <w:szCs w:val="18"/>
              </w:rPr>
              <w:t xml:space="preserve">La Province du Lualaba </w:t>
            </w:r>
          </w:p>
          <w:p w14:paraId="58A986CB" w14:textId="71C6EEF1" w:rsidR="0B226CBD" w:rsidRPr="00C22954" w:rsidRDefault="0B226CBD" w:rsidP="008E316D">
            <w:pPr>
              <w:spacing w:line="288" w:lineRule="auto"/>
              <w:rPr>
                <w:rFonts w:ascii="Calibri" w:eastAsia="Calibri" w:hAnsi="Calibri" w:cs="Calibri"/>
                <w:sz w:val="18"/>
                <w:szCs w:val="18"/>
              </w:rPr>
            </w:pPr>
            <w:r w:rsidRPr="0B226CBD">
              <w:rPr>
                <w:rFonts w:ascii="Calibri" w:eastAsia="Calibri" w:hAnsi="Calibri" w:cs="Calibri"/>
                <w:sz w:val="18"/>
                <w:szCs w:val="18"/>
              </w:rPr>
              <w:t xml:space="preserve">Budget max : 400.000 </w:t>
            </w:r>
            <w:r w:rsidRPr="00C22954">
              <w:rPr>
                <w:rFonts w:ascii="Calibri" w:eastAsia="Calibri" w:hAnsi="Calibri" w:cs="Calibri"/>
                <w:sz w:val="18"/>
                <w:szCs w:val="18"/>
              </w:rPr>
              <w:t>EUR</w:t>
            </w:r>
          </w:p>
          <w:p w14:paraId="2EBD683A" w14:textId="6965815F" w:rsidR="0B226CBD" w:rsidRDefault="00C22954">
            <w:r>
              <w:rPr>
                <w:rFonts w:ascii="Calibri" w:eastAsia="Calibri" w:hAnsi="Calibri" w:cs="Calibri"/>
                <w:sz w:val="18"/>
                <w:szCs w:val="18"/>
              </w:rPr>
              <w:t>R</w:t>
            </w:r>
            <w:r w:rsidR="0B226CBD" w:rsidRPr="00C22954">
              <w:rPr>
                <w:rFonts w:ascii="Calibri" w:eastAsia="Calibri" w:hAnsi="Calibri" w:cs="Calibri"/>
                <w:sz w:val="18"/>
                <w:szCs w:val="18"/>
              </w:rPr>
              <w:t>/ B03_01</w:t>
            </w:r>
          </w:p>
        </w:tc>
        <w:tc>
          <w:tcPr>
            <w:tcW w:w="3685" w:type="dxa"/>
            <w:tcBorders>
              <w:top w:val="nil"/>
              <w:left w:val="single" w:sz="8" w:space="0" w:color="auto"/>
              <w:bottom w:val="single" w:sz="8" w:space="0" w:color="auto"/>
              <w:right w:val="single" w:sz="8" w:space="0" w:color="auto"/>
            </w:tcBorders>
          </w:tcPr>
          <w:p w14:paraId="6AFFCA61" w14:textId="2CD7AD38" w:rsidR="0B226CBD" w:rsidRPr="00A85327" w:rsidRDefault="0C1E9A53" w:rsidP="4471E7C3">
            <w:pPr>
              <w:spacing w:line="257" w:lineRule="auto"/>
              <w:rPr>
                <w:rFonts w:ascii="Calibri" w:eastAsia="Calibri" w:hAnsi="Calibri" w:cs="Calibri"/>
                <w:b/>
                <w:bCs/>
                <w:sz w:val="18"/>
                <w:szCs w:val="18"/>
              </w:rPr>
            </w:pPr>
            <w:proofErr w:type="spellStart"/>
            <w:r w:rsidRPr="00A85327">
              <w:rPr>
                <w:rFonts w:ascii="Calibri" w:eastAsia="Calibri" w:hAnsi="Calibri" w:cs="Calibri"/>
                <w:b/>
                <w:bCs/>
                <w:sz w:val="18"/>
                <w:szCs w:val="18"/>
              </w:rPr>
              <w:t>CSub</w:t>
            </w:r>
            <w:proofErr w:type="spellEnd"/>
            <w:r w:rsidRPr="00A85327">
              <w:rPr>
                <w:rFonts w:ascii="Calibri" w:eastAsia="Calibri" w:hAnsi="Calibri" w:cs="Calibri"/>
                <w:b/>
                <w:bCs/>
                <w:sz w:val="18"/>
                <w:szCs w:val="18"/>
              </w:rPr>
              <w:t xml:space="preserve"> </w:t>
            </w:r>
            <w:r w:rsidR="1A4A4AB1" w:rsidRPr="00A85327">
              <w:rPr>
                <w:rFonts w:ascii="Calibri" w:eastAsia="Calibri" w:hAnsi="Calibri" w:cs="Calibri"/>
                <w:b/>
                <w:bCs/>
                <w:sz w:val="18"/>
                <w:szCs w:val="18"/>
              </w:rPr>
              <w:t xml:space="preserve">en </w:t>
            </w:r>
            <w:r w:rsidR="1F6A2F55" w:rsidRPr="00A85327">
              <w:rPr>
                <w:rFonts w:ascii="Calibri" w:eastAsia="Calibri" w:hAnsi="Calibri" w:cs="Calibri"/>
                <w:b/>
                <w:bCs/>
                <w:sz w:val="18"/>
                <w:szCs w:val="18"/>
              </w:rPr>
              <w:t>o</w:t>
            </w:r>
            <w:r w:rsidR="1A4A4AB1" w:rsidRPr="00A85327">
              <w:rPr>
                <w:rFonts w:ascii="Calibri" w:eastAsia="Calibri" w:hAnsi="Calibri" w:cs="Calibri"/>
                <w:b/>
                <w:bCs/>
                <w:sz w:val="18"/>
                <w:szCs w:val="18"/>
              </w:rPr>
              <w:t>ctroi direct</w:t>
            </w:r>
          </w:p>
          <w:p w14:paraId="31596B28" w14:textId="35767E50" w:rsidR="0B226CBD" w:rsidRDefault="0B226CBD" w:rsidP="3F9FF8DF">
            <w:pPr>
              <w:spacing w:line="257" w:lineRule="auto"/>
              <w:rPr>
                <w:rFonts w:ascii="Calibri" w:eastAsia="Calibri" w:hAnsi="Calibri" w:cs="Calibri"/>
                <w:sz w:val="18"/>
                <w:szCs w:val="18"/>
              </w:rPr>
            </w:pPr>
          </w:p>
          <w:p w14:paraId="12DAF1B6" w14:textId="4FE63CCA" w:rsidR="0B226CBD" w:rsidRDefault="16153F24" w:rsidP="3F9FF8DF">
            <w:pPr>
              <w:spacing w:line="257" w:lineRule="auto"/>
              <w:rPr>
                <w:rFonts w:ascii="Calibri" w:eastAsia="Calibri" w:hAnsi="Calibri" w:cs="Calibri"/>
                <w:sz w:val="18"/>
                <w:szCs w:val="18"/>
              </w:rPr>
            </w:pPr>
            <w:proofErr w:type="gramStart"/>
            <w:r w:rsidRPr="3F9FF8DF">
              <w:rPr>
                <w:rFonts w:ascii="Calibri" w:eastAsia="Calibri" w:hAnsi="Calibri" w:cs="Calibri"/>
                <w:sz w:val="18"/>
                <w:szCs w:val="18"/>
              </w:rPr>
              <w:t>appui</w:t>
            </w:r>
            <w:proofErr w:type="gramEnd"/>
            <w:r w:rsidRPr="3F9FF8DF">
              <w:rPr>
                <w:rFonts w:ascii="Calibri" w:eastAsia="Calibri" w:hAnsi="Calibri" w:cs="Calibri"/>
                <w:sz w:val="18"/>
                <w:szCs w:val="18"/>
              </w:rPr>
              <w:t xml:space="preserve"> à l’élaboration et à l’implémentation d’un Programme agricole englobant les populations des zones rurales, non-minières et celles à proximité des zones minières. </w:t>
            </w:r>
          </w:p>
        </w:tc>
        <w:tc>
          <w:tcPr>
            <w:tcW w:w="4111" w:type="dxa"/>
            <w:tcBorders>
              <w:top w:val="nil"/>
              <w:left w:val="single" w:sz="8" w:space="0" w:color="auto"/>
              <w:bottom w:val="single" w:sz="8" w:space="0" w:color="auto"/>
              <w:right w:val="single" w:sz="8" w:space="0" w:color="auto"/>
            </w:tcBorders>
          </w:tcPr>
          <w:p w14:paraId="325A9BDB" w14:textId="7433BCF7" w:rsidR="0B226CBD" w:rsidRDefault="0B226CBD" w:rsidP="008E316D">
            <w:pPr>
              <w:spacing w:line="288" w:lineRule="auto"/>
              <w:rPr>
                <w:rFonts w:ascii="Calibri" w:eastAsia="Calibri" w:hAnsi="Calibri" w:cs="Calibri"/>
                <w:sz w:val="18"/>
                <w:szCs w:val="18"/>
              </w:rPr>
            </w:pPr>
            <w:r w:rsidRPr="0B226CBD">
              <w:rPr>
                <w:rFonts w:ascii="Calibri" w:eastAsia="Calibri" w:hAnsi="Calibri" w:cs="Calibri"/>
                <w:sz w:val="18"/>
                <w:szCs w:val="18"/>
              </w:rPr>
              <w:t xml:space="preserve">L’intervention vise à orienter les priorités du gouvernement par un dispositif incitatif en sachant que la Province dispose des moyens financiers susceptibles de porter </w:t>
            </w:r>
            <w:proofErr w:type="spellStart"/>
            <w:r w:rsidRPr="0B226CBD">
              <w:rPr>
                <w:rFonts w:ascii="Calibri" w:eastAsia="Calibri" w:hAnsi="Calibri" w:cs="Calibri"/>
                <w:sz w:val="18"/>
                <w:szCs w:val="18"/>
              </w:rPr>
              <w:t>l</w:t>
            </w:r>
            <w:proofErr w:type="spellEnd"/>
            <w:r w:rsidRPr="0B226CBD">
              <w:rPr>
                <w:rFonts w:ascii="Calibri" w:eastAsia="Calibri" w:hAnsi="Calibri" w:cs="Calibri"/>
                <w:sz w:val="18"/>
                <w:szCs w:val="18"/>
              </w:rPr>
              <w:t xml:space="preserve"> renforcer ses choix </w:t>
            </w:r>
          </w:p>
        </w:tc>
      </w:tr>
      <w:tr w:rsidR="0B226CBD" w14:paraId="7B019764" w14:textId="77777777" w:rsidTr="4471E7C3">
        <w:trPr>
          <w:trHeight w:val="285"/>
        </w:trPr>
        <w:tc>
          <w:tcPr>
            <w:tcW w:w="9781"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EE261E9" w14:textId="0B3AEE1D" w:rsidR="0B226CBD" w:rsidRDefault="0B226CBD" w:rsidP="008E316D">
            <w:pPr>
              <w:spacing w:line="288" w:lineRule="auto"/>
              <w:jc w:val="center"/>
              <w:rPr>
                <w:rFonts w:ascii="Calibri" w:eastAsia="Calibri" w:hAnsi="Calibri" w:cs="Calibri"/>
                <w:color w:val="FFFFFF" w:themeColor="background1"/>
                <w:sz w:val="18"/>
                <w:szCs w:val="18"/>
              </w:rPr>
            </w:pPr>
            <w:r w:rsidRPr="0B226CBD">
              <w:rPr>
                <w:rFonts w:ascii="Calibri" w:eastAsia="Calibri" w:hAnsi="Calibri" w:cs="Calibri"/>
                <w:color w:val="FFFFFF" w:themeColor="background1"/>
                <w:sz w:val="18"/>
                <w:szCs w:val="18"/>
              </w:rPr>
              <w:t>ASC ET OCTROI DIRECT (HAUT-KATANGA &amp; Lualaba)</w:t>
            </w:r>
          </w:p>
        </w:tc>
      </w:tr>
      <w:tr w:rsidR="0B226CBD" w14:paraId="636327BF" w14:textId="77777777" w:rsidTr="4471E7C3">
        <w:trPr>
          <w:trHeight w:val="540"/>
        </w:trPr>
        <w:tc>
          <w:tcPr>
            <w:tcW w:w="1985" w:type="dxa"/>
            <w:tcBorders>
              <w:top w:val="single" w:sz="8" w:space="0" w:color="auto"/>
              <w:left w:val="single" w:sz="8" w:space="0" w:color="auto"/>
              <w:bottom w:val="single" w:sz="8" w:space="0" w:color="auto"/>
              <w:right w:val="single" w:sz="8" w:space="0" w:color="auto"/>
            </w:tcBorders>
          </w:tcPr>
          <w:p w14:paraId="144A7FB0" w14:textId="7865F9A4" w:rsidR="0B226CBD" w:rsidRDefault="0B226CBD" w:rsidP="008E316D">
            <w:pPr>
              <w:spacing w:line="288" w:lineRule="auto"/>
              <w:rPr>
                <w:rFonts w:ascii="Calibri" w:eastAsia="Calibri" w:hAnsi="Calibri" w:cs="Calibri"/>
                <w:b/>
                <w:bCs/>
                <w:sz w:val="18"/>
                <w:szCs w:val="18"/>
              </w:rPr>
            </w:pPr>
            <w:r w:rsidRPr="0B226CBD">
              <w:rPr>
                <w:rFonts w:ascii="Calibri" w:eastAsia="Calibri" w:hAnsi="Calibri" w:cs="Calibri"/>
                <w:b/>
                <w:bCs/>
                <w:sz w:val="18"/>
                <w:szCs w:val="18"/>
              </w:rPr>
              <w:t>Université de Lubumbashi + Université de Kolwezi</w:t>
            </w:r>
          </w:p>
          <w:p w14:paraId="4E4DE725" w14:textId="06C36BBA" w:rsidR="0B226CBD" w:rsidRPr="00C22954" w:rsidRDefault="0B226CBD" w:rsidP="008E316D">
            <w:pPr>
              <w:spacing w:line="288" w:lineRule="auto"/>
              <w:rPr>
                <w:rFonts w:ascii="Calibri" w:eastAsia="Calibri" w:hAnsi="Calibri" w:cs="Calibri"/>
                <w:sz w:val="18"/>
                <w:szCs w:val="18"/>
              </w:rPr>
            </w:pPr>
            <w:r w:rsidRPr="00C22954">
              <w:rPr>
                <w:rFonts w:ascii="Calibri" w:eastAsia="Calibri" w:hAnsi="Calibri" w:cs="Calibri"/>
                <w:sz w:val="18"/>
                <w:szCs w:val="18"/>
              </w:rPr>
              <w:t>Budget max :</w:t>
            </w:r>
          </w:p>
          <w:p w14:paraId="15C28D7D" w14:textId="3C2F2715" w:rsidR="0B226CBD" w:rsidRPr="00C22954" w:rsidRDefault="0B226CBD" w:rsidP="008E316D">
            <w:pPr>
              <w:spacing w:line="288" w:lineRule="auto"/>
              <w:rPr>
                <w:rFonts w:ascii="Calibri" w:eastAsia="Calibri" w:hAnsi="Calibri" w:cs="Calibri"/>
                <w:sz w:val="18"/>
                <w:szCs w:val="18"/>
              </w:rPr>
            </w:pPr>
            <w:r w:rsidRPr="00C22954">
              <w:rPr>
                <w:rFonts w:ascii="Calibri" w:eastAsia="Calibri" w:hAnsi="Calibri" w:cs="Calibri"/>
                <w:sz w:val="18"/>
                <w:szCs w:val="18"/>
              </w:rPr>
              <w:t>90.000 EUR</w:t>
            </w:r>
          </w:p>
          <w:p w14:paraId="43764A4E" w14:textId="2CF651C8" w:rsidR="0B226CBD" w:rsidRDefault="0B226CBD" w:rsidP="008E316D">
            <w:pPr>
              <w:spacing w:line="288" w:lineRule="auto"/>
              <w:rPr>
                <w:rFonts w:ascii="Calibri" w:eastAsia="Calibri" w:hAnsi="Calibri" w:cs="Calibri"/>
                <w:sz w:val="18"/>
                <w:szCs w:val="18"/>
              </w:rPr>
            </w:pPr>
            <w:r w:rsidRPr="00C22954">
              <w:rPr>
                <w:rFonts w:ascii="Calibri" w:eastAsia="Calibri" w:hAnsi="Calibri" w:cs="Calibri"/>
                <w:sz w:val="18"/>
                <w:szCs w:val="18"/>
              </w:rPr>
              <w:t>R/ A03</w:t>
            </w:r>
            <w:r w:rsidRPr="0B226CBD">
              <w:rPr>
                <w:rFonts w:ascii="Calibri" w:eastAsia="Calibri" w:hAnsi="Calibri" w:cs="Calibri"/>
                <w:sz w:val="18"/>
                <w:szCs w:val="18"/>
              </w:rPr>
              <w:t>_01</w:t>
            </w:r>
          </w:p>
          <w:p w14:paraId="766CE86F" w14:textId="45BBEB4F" w:rsidR="0B226CBD" w:rsidRDefault="0B226CBD" w:rsidP="008E316D">
            <w:pPr>
              <w:spacing w:line="288" w:lineRule="auto"/>
              <w:rPr>
                <w:rFonts w:ascii="Calibri" w:eastAsia="Calibri" w:hAnsi="Calibri" w:cs="Calibri"/>
                <w:sz w:val="18"/>
                <w:szCs w:val="18"/>
              </w:rPr>
            </w:pPr>
            <w:r w:rsidRPr="0B226CBD">
              <w:rPr>
                <w:rFonts w:ascii="Calibri" w:eastAsia="Calibri" w:hAnsi="Calibri" w:cs="Calibri"/>
                <w:sz w:val="18"/>
                <w:szCs w:val="18"/>
              </w:rPr>
              <w:t>B03_01</w:t>
            </w:r>
          </w:p>
          <w:p w14:paraId="0ACD9896" w14:textId="53D3F646" w:rsidR="0B226CBD" w:rsidRDefault="0B226CBD" w:rsidP="008E316D">
            <w:pPr>
              <w:spacing w:line="288" w:lineRule="auto"/>
              <w:rPr>
                <w:rFonts w:ascii="Calibri" w:eastAsia="Calibri" w:hAnsi="Calibri" w:cs="Calibri"/>
                <w:sz w:val="18"/>
                <w:szCs w:val="18"/>
              </w:rPr>
            </w:pPr>
            <w:r w:rsidRPr="0B226CBD">
              <w:rPr>
                <w:rFonts w:ascii="Calibri" w:eastAsia="Calibri" w:hAnsi="Calibri" w:cs="Calibri"/>
                <w:sz w:val="18"/>
                <w:szCs w:val="18"/>
              </w:rPr>
              <w:t xml:space="preserve"> </w:t>
            </w:r>
          </w:p>
        </w:tc>
        <w:tc>
          <w:tcPr>
            <w:tcW w:w="3685" w:type="dxa"/>
            <w:tcBorders>
              <w:top w:val="nil"/>
              <w:left w:val="single" w:sz="8" w:space="0" w:color="auto"/>
              <w:bottom w:val="single" w:sz="8" w:space="0" w:color="auto"/>
              <w:right w:val="single" w:sz="8" w:space="0" w:color="auto"/>
            </w:tcBorders>
          </w:tcPr>
          <w:p w14:paraId="50F39420" w14:textId="691D18FB" w:rsidR="0B226CBD" w:rsidRPr="00C22954" w:rsidRDefault="0C1E9A53" w:rsidP="4471E7C3">
            <w:pPr>
              <w:rPr>
                <w:rFonts w:ascii="Calibri" w:eastAsia="Calibri" w:hAnsi="Calibri" w:cs="Calibri"/>
                <w:b/>
                <w:bCs/>
                <w:sz w:val="18"/>
                <w:szCs w:val="18"/>
              </w:rPr>
            </w:pPr>
            <w:proofErr w:type="spellStart"/>
            <w:r w:rsidRPr="00A85327">
              <w:rPr>
                <w:rFonts w:ascii="Calibri" w:eastAsia="Calibri" w:hAnsi="Calibri" w:cs="Calibri"/>
                <w:b/>
                <w:bCs/>
                <w:sz w:val="18"/>
                <w:szCs w:val="18"/>
              </w:rPr>
              <w:t>CSub</w:t>
            </w:r>
            <w:proofErr w:type="spellEnd"/>
            <w:r w:rsidR="1BE0A41A" w:rsidRPr="00A85327">
              <w:rPr>
                <w:rFonts w:ascii="Calibri" w:eastAsia="Calibri" w:hAnsi="Calibri" w:cs="Calibri"/>
                <w:b/>
                <w:bCs/>
                <w:sz w:val="18"/>
                <w:szCs w:val="18"/>
              </w:rPr>
              <w:t xml:space="preserve"> en </w:t>
            </w:r>
            <w:r w:rsidR="03959537" w:rsidRPr="00A85327">
              <w:rPr>
                <w:rFonts w:ascii="Calibri" w:eastAsia="Calibri" w:hAnsi="Calibri" w:cs="Calibri"/>
                <w:b/>
                <w:bCs/>
                <w:sz w:val="18"/>
                <w:szCs w:val="18"/>
              </w:rPr>
              <w:t>o</w:t>
            </w:r>
            <w:r w:rsidR="1BE0A41A" w:rsidRPr="00A85327">
              <w:rPr>
                <w:rFonts w:ascii="Calibri" w:eastAsia="Calibri" w:hAnsi="Calibri" w:cs="Calibri"/>
                <w:b/>
                <w:bCs/>
                <w:sz w:val="18"/>
                <w:szCs w:val="18"/>
              </w:rPr>
              <w:t>ctroi direct</w:t>
            </w:r>
            <w:r w:rsidRPr="00A85327">
              <w:rPr>
                <w:rFonts w:ascii="Calibri" w:eastAsia="Calibri" w:hAnsi="Calibri" w:cs="Calibri"/>
                <w:b/>
                <w:bCs/>
                <w:sz w:val="18"/>
                <w:szCs w:val="18"/>
              </w:rPr>
              <w:t xml:space="preserve"> </w:t>
            </w:r>
          </w:p>
          <w:p w14:paraId="062C6847" w14:textId="13D99721" w:rsidR="4471E7C3" w:rsidRDefault="4471E7C3" w:rsidP="4471E7C3">
            <w:pPr>
              <w:rPr>
                <w:rFonts w:eastAsia="Calibri" w:cs="Arial"/>
                <w:szCs w:val="21"/>
              </w:rPr>
            </w:pPr>
          </w:p>
          <w:p w14:paraId="613F9A8D" w14:textId="5EB3B4F0" w:rsidR="0B226CBD" w:rsidRDefault="00C22954">
            <w:r>
              <w:rPr>
                <w:rFonts w:ascii="Calibri" w:eastAsia="Calibri" w:hAnsi="Calibri" w:cs="Calibri"/>
                <w:sz w:val="18"/>
                <w:szCs w:val="18"/>
              </w:rPr>
              <w:t>A</w:t>
            </w:r>
            <w:r w:rsidR="16153F24" w:rsidRPr="3F9FF8DF">
              <w:rPr>
                <w:rFonts w:ascii="Calibri" w:eastAsia="Calibri" w:hAnsi="Calibri" w:cs="Calibri"/>
                <w:sz w:val="18"/>
                <w:szCs w:val="18"/>
              </w:rPr>
              <w:t xml:space="preserve">ppui au programme de recherche Solvay/ULB/Université Lubumbashi et Université de Kolwezi : « L’implémentation d’un centre de recherche en circularité agricole et développement régional dans les provinces du Haut-Katanga et du Lualaba » portant sur : </w:t>
            </w:r>
          </w:p>
          <w:p w14:paraId="76B2CF3F" w14:textId="3A7E6299" w:rsidR="0B226CBD" w:rsidRPr="00C22954" w:rsidRDefault="0B226CBD" w:rsidP="00785DC1">
            <w:pPr>
              <w:pStyle w:val="ListParagraph"/>
              <w:numPr>
                <w:ilvl w:val="0"/>
                <w:numId w:val="34"/>
              </w:numPr>
              <w:ind w:left="314"/>
              <w:rPr>
                <w:rFonts w:ascii="Calibri" w:eastAsia="Calibri" w:hAnsi="Calibri" w:cs="Calibri"/>
                <w:sz w:val="18"/>
                <w:szCs w:val="18"/>
              </w:rPr>
            </w:pPr>
            <w:r w:rsidRPr="00C22954">
              <w:rPr>
                <w:rFonts w:ascii="Calibri" w:eastAsia="Calibri" w:hAnsi="Calibri" w:cs="Calibri"/>
                <w:sz w:val="18"/>
                <w:szCs w:val="18"/>
              </w:rPr>
              <w:t>La bourse locale du ou des chercheurs congolais ;</w:t>
            </w:r>
          </w:p>
          <w:p w14:paraId="733ED3A9" w14:textId="4D0C4F03" w:rsidR="0B226CBD" w:rsidRDefault="0B226CBD" w:rsidP="00785DC1">
            <w:pPr>
              <w:pStyle w:val="ListParagraph"/>
              <w:numPr>
                <w:ilvl w:val="0"/>
                <w:numId w:val="34"/>
              </w:numPr>
              <w:ind w:left="314"/>
              <w:rPr>
                <w:sz w:val="18"/>
                <w:szCs w:val="18"/>
              </w:rPr>
            </w:pPr>
            <w:r w:rsidRPr="00C22954">
              <w:rPr>
                <w:rFonts w:ascii="Calibri" w:eastAsia="Calibri" w:hAnsi="Calibri" w:cs="Calibri"/>
                <w:sz w:val="18"/>
                <w:szCs w:val="18"/>
              </w:rPr>
              <w:t>Les frais de recherche dont les frais de déplacement et de voyage, les frais de communication, du petit équipement et les éventuelles assurances liées au travail de recherche.</w:t>
            </w:r>
          </w:p>
        </w:tc>
        <w:tc>
          <w:tcPr>
            <w:tcW w:w="4111" w:type="dxa"/>
            <w:tcBorders>
              <w:top w:val="nil"/>
              <w:left w:val="single" w:sz="8" w:space="0" w:color="auto"/>
              <w:bottom w:val="single" w:sz="8" w:space="0" w:color="auto"/>
              <w:right w:val="single" w:sz="8" w:space="0" w:color="auto"/>
            </w:tcBorders>
          </w:tcPr>
          <w:p w14:paraId="620B101C" w14:textId="289522DC"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Les travaux de recherche des Universités de Lubumbashi et Kolwezi, avec l’appui de Solvay/ULB, doivent permettre aux Autorités provinciales, ainsi qu’à Enabel de mieux comprendre l’ensemble des dynamiques sectorielles qui ont cours dans la province. </w:t>
            </w:r>
          </w:p>
          <w:p w14:paraId="254E663E" w14:textId="08202F9B"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Une juste interprétation des dynamiques politiques, sociales, économiques et environnementales constitue la base nécessaire pour objectiver les constats et rationaliser les mesures d’accompagnement des processus de développement des territoires et secteurs, notamment à travers le programme « Villages agricoles ». </w:t>
            </w:r>
          </w:p>
        </w:tc>
      </w:tr>
      <w:tr w:rsidR="0B226CBD" w14:paraId="1C7C4B09" w14:textId="77777777" w:rsidTr="4471E7C3">
        <w:trPr>
          <w:trHeight w:val="270"/>
        </w:trPr>
        <w:tc>
          <w:tcPr>
            <w:tcW w:w="1985" w:type="dxa"/>
            <w:tcBorders>
              <w:top w:val="single" w:sz="8" w:space="0" w:color="auto"/>
              <w:left w:val="single" w:sz="8" w:space="0" w:color="auto"/>
              <w:bottom w:val="single" w:sz="8" w:space="0" w:color="auto"/>
              <w:right w:val="single" w:sz="8" w:space="0" w:color="auto"/>
            </w:tcBorders>
          </w:tcPr>
          <w:p w14:paraId="498CF3F1" w14:textId="2C14C034" w:rsidR="0B226CBD" w:rsidRDefault="0B226CBD">
            <w:r w:rsidRPr="0B226CBD">
              <w:rPr>
                <w:rFonts w:ascii="Calibri" w:eastAsia="Calibri" w:hAnsi="Calibri" w:cs="Calibri"/>
                <w:sz w:val="18"/>
                <w:szCs w:val="18"/>
              </w:rPr>
              <w:t xml:space="preserve">SPF BOSA </w:t>
            </w:r>
          </w:p>
          <w:p w14:paraId="12F862F3" w14:textId="7975D3B9" w:rsidR="0B226CBD" w:rsidRDefault="0B226CBD">
            <w:r w:rsidRPr="0B226CBD">
              <w:rPr>
                <w:rFonts w:ascii="Calibri" w:eastAsia="Calibri" w:hAnsi="Calibri" w:cs="Calibri"/>
                <w:sz w:val="18"/>
                <w:szCs w:val="18"/>
              </w:rPr>
              <w:t xml:space="preserve">A_01_04 </w:t>
            </w:r>
          </w:p>
          <w:p w14:paraId="46C22533" w14:textId="3C44CC8B" w:rsidR="0B226CBD" w:rsidRDefault="0B226CBD">
            <w:r w:rsidRPr="0B226CBD">
              <w:rPr>
                <w:rFonts w:ascii="Calibri" w:eastAsia="Calibri" w:hAnsi="Calibri" w:cs="Calibri"/>
                <w:sz w:val="18"/>
                <w:szCs w:val="18"/>
              </w:rPr>
              <w:t xml:space="preserve">B_01_04 </w:t>
            </w:r>
          </w:p>
          <w:p w14:paraId="323A1164" w14:textId="057B7226" w:rsidR="0B226CBD" w:rsidRDefault="0B226CBD">
            <w:r w:rsidRPr="0B226CBD">
              <w:rPr>
                <w:rFonts w:ascii="Calibri" w:eastAsia="Calibri" w:hAnsi="Calibri" w:cs="Calibri"/>
                <w:sz w:val="18"/>
                <w:szCs w:val="18"/>
              </w:rPr>
              <w:t xml:space="preserve">+150 </w:t>
            </w:r>
            <w:proofErr w:type="spellStart"/>
            <w:r w:rsidRPr="0B226CBD">
              <w:rPr>
                <w:rFonts w:ascii="Calibri" w:eastAsia="Calibri" w:hAnsi="Calibri" w:cs="Calibri"/>
                <w:sz w:val="18"/>
                <w:szCs w:val="18"/>
              </w:rPr>
              <w:t>kEUR</w:t>
            </w:r>
            <w:proofErr w:type="spellEnd"/>
            <w:r w:rsidRPr="0B226CBD">
              <w:rPr>
                <w:rFonts w:ascii="Calibri" w:eastAsia="Calibri" w:hAnsi="Calibri" w:cs="Calibri"/>
                <w:sz w:val="18"/>
                <w:szCs w:val="18"/>
              </w:rPr>
              <w:t xml:space="preserve"> </w:t>
            </w:r>
          </w:p>
          <w:p w14:paraId="25BFD7D2" w14:textId="59E95F80" w:rsidR="0B226CBD" w:rsidRDefault="0B226CBD">
            <w:r w:rsidRPr="0B226CBD">
              <w:rPr>
                <w:rFonts w:ascii="Calibri" w:eastAsia="Calibri" w:hAnsi="Calibri" w:cs="Calibri"/>
                <w:sz w:val="18"/>
                <w:szCs w:val="18"/>
              </w:rPr>
              <w:t xml:space="preserve"> </w:t>
            </w:r>
          </w:p>
        </w:tc>
        <w:tc>
          <w:tcPr>
            <w:tcW w:w="3685" w:type="dxa"/>
            <w:tcBorders>
              <w:top w:val="single" w:sz="8" w:space="0" w:color="auto"/>
              <w:left w:val="single" w:sz="8" w:space="0" w:color="auto"/>
              <w:bottom w:val="single" w:sz="8" w:space="0" w:color="auto"/>
              <w:right w:val="single" w:sz="8" w:space="0" w:color="auto"/>
            </w:tcBorders>
          </w:tcPr>
          <w:p w14:paraId="3367F5F1" w14:textId="10D6EFBC" w:rsidR="0B226CBD" w:rsidRDefault="0B226CBD">
            <w:pPr>
              <w:rPr>
                <w:rFonts w:ascii="Calibri" w:eastAsia="Calibri" w:hAnsi="Calibri" w:cs="Calibri"/>
                <w:b/>
                <w:bCs/>
                <w:sz w:val="18"/>
                <w:szCs w:val="18"/>
              </w:rPr>
            </w:pPr>
            <w:r w:rsidRPr="0B226CBD">
              <w:rPr>
                <w:rFonts w:ascii="Calibri" w:eastAsia="Calibri" w:hAnsi="Calibri" w:cs="Calibri"/>
                <w:b/>
                <w:bCs/>
                <w:sz w:val="18"/>
                <w:szCs w:val="18"/>
              </w:rPr>
              <w:t xml:space="preserve">ASC </w:t>
            </w:r>
          </w:p>
          <w:p w14:paraId="7B0D690A" w14:textId="7EA7B45E" w:rsidR="0B226CBD" w:rsidRDefault="0B226CBD">
            <w:pPr>
              <w:rPr>
                <w:rFonts w:eastAsia="Georgia" w:cs="Georgia"/>
                <w:szCs w:val="21"/>
              </w:rPr>
            </w:pPr>
            <w:r w:rsidRPr="0B226CBD">
              <w:rPr>
                <w:rFonts w:eastAsia="Georgia" w:cs="Georgia"/>
                <w:szCs w:val="21"/>
              </w:rPr>
              <w:t xml:space="preserve"> </w:t>
            </w:r>
          </w:p>
          <w:p w14:paraId="59BCC8B2" w14:textId="7772C89B"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Contribution à structurer, renforcer, rationaliser le circuit de rapportage et d’instructions, ETD – Territoire – Province – Central </w:t>
            </w:r>
          </w:p>
        </w:tc>
        <w:tc>
          <w:tcPr>
            <w:tcW w:w="4111" w:type="dxa"/>
            <w:tcBorders>
              <w:top w:val="single" w:sz="8" w:space="0" w:color="auto"/>
              <w:left w:val="single" w:sz="8" w:space="0" w:color="auto"/>
              <w:bottom w:val="single" w:sz="8" w:space="0" w:color="auto"/>
              <w:right w:val="single" w:sz="8" w:space="0" w:color="auto"/>
            </w:tcBorders>
          </w:tcPr>
          <w:p w14:paraId="2D928464" w14:textId="2DF1FCDD"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Les contributions de SPF </w:t>
            </w:r>
            <w:proofErr w:type="spellStart"/>
            <w:r w:rsidRPr="0B226CBD">
              <w:rPr>
                <w:rFonts w:ascii="Calibri" w:eastAsia="Calibri" w:hAnsi="Calibri" w:cs="Calibri"/>
                <w:sz w:val="18"/>
                <w:szCs w:val="18"/>
              </w:rPr>
              <w:t>Bosa</w:t>
            </w:r>
            <w:proofErr w:type="spellEnd"/>
            <w:r w:rsidRPr="0B226CBD">
              <w:rPr>
                <w:rFonts w:ascii="Calibri" w:eastAsia="Calibri" w:hAnsi="Calibri" w:cs="Calibri"/>
                <w:sz w:val="18"/>
                <w:szCs w:val="18"/>
              </w:rPr>
              <w:t xml:space="preserve"> à la formation des Enarques ont été fortement appréciées. La formation par des hommes de métier est davantage indiquée pour questionner les pratiques en place, et conduire à des changements réalistes, pertinents sur toute la ligne de commandement. Un lien direct sera fait avec l’appui institutionnel envisagé au niveau central.  </w:t>
            </w:r>
          </w:p>
        </w:tc>
      </w:tr>
      <w:tr w:rsidR="0B226CBD" w14:paraId="0D7D76E5" w14:textId="77777777" w:rsidTr="4471E7C3">
        <w:trPr>
          <w:trHeight w:val="270"/>
        </w:trPr>
        <w:tc>
          <w:tcPr>
            <w:tcW w:w="1985" w:type="dxa"/>
            <w:tcBorders>
              <w:top w:val="single" w:sz="8" w:space="0" w:color="auto"/>
              <w:left w:val="single" w:sz="8" w:space="0" w:color="auto"/>
              <w:bottom w:val="single" w:sz="8" w:space="0" w:color="auto"/>
              <w:right w:val="single" w:sz="8" w:space="0" w:color="auto"/>
            </w:tcBorders>
          </w:tcPr>
          <w:p w14:paraId="21665F6D" w14:textId="1FB64302" w:rsidR="0B226CBD" w:rsidRDefault="2D73140F" w:rsidP="4471E7C3">
            <w:pPr>
              <w:rPr>
                <w:rFonts w:ascii="Calibri" w:eastAsia="Calibri" w:hAnsi="Calibri" w:cs="Calibri"/>
                <w:sz w:val="18"/>
                <w:szCs w:val="18"/>
              </w:rPr>
            </w:pPr>
            <w:r w:rsidRPr="4471E7C3">
              <w:rPr>
                <w:rFonts w:ascii="Calibri" w:eastAsia="Calibri" w:hAnsi="Calibri" w:cs="Calibri"/>
                <w:sz w:val="18"/>
                <w:szCs w:val="18"/>
              </w:rPr>
              <w:t xml:space="preserve">Ministère du Plan - </w:t>
            </w:r>
            <w:proofErr w:type="spellStart"/>
            <w:r w:rsidR="563C3991" w:rsidRPr="4471E7C3">
              <w:rPr>
                <w:rFonts w:ascii="Calibri" w:eastAsia="Calibri" w:hAnsi="Calibri" w:cs="Calibri"/>
                <w:sz w:val="18"/>
                <w:szCs w:val="18"/>
              </w:rPr>
              <w:t>Senarec</w:t>
            </w:r>
            <w:proofErr w:type="spellEnd"/>
            <w:r w:rsidR="563C3991" w:rsidRPr="4471E7C3">
              <w:rPr>
                <w:rFonts w:ascii="Calibri" w:eastAsia="Calibri" w:hAnsi="Calibri" w:cs="Calibri"/>
                <w:sz w:val="18"/>
                <w:szCs w:val="18"/>
              </w:rPr>
              <w:t xml:space="preserve"> </w:t>
            </w:r>
          </w:p>
          <w:p w14:paraId="7AE71BD8" w14:textId="2C463E4C" w:rsidR="0B226CBD" w:rsidRDefault="0B226CBD">
            <w:r w:rsidRPr="0B226CBD">
              <w:rPr>
                <w:rFonts w:ascii="Calibri" w:eastAsia="Calibri" w:hAnsi="Calibri" w:cs="Calibri"/>
                <w:sz w:val="18"/>
                <w:szCs w:val="18"/>
              </w:rPr>
              <w:t xml:space="preserve">A_02_01 </w:t>
            </w:r>
          </w:p>
          <w:p w14:paraId="06F22210" w14:textId="33B97B65"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B_02_01 </w:t>
            </w:r>
          </w:p>
          <w:p w14:paraId="0D330EED" w14:textId="77777777" w:rsidR="006F571F" w:rsidRDefault="006F571F" w:rsidP="006F571F">
            <w:r w:rsidRPr="0B226CBD">
              <w:rPr>
                <w:rFonts w:ascii="Calibri" w:eastAsia="Calibri" w:hAnsi="Calibri" w:cs="Calibri"/>
                <w:sz w:val="18"/>
                <w:szCs w:val="18"/>
              </w:rPr>
              <w:t xml:space="preserve">A_01_02 </w:t>
            </w:r>
          </w:p>
          <w:p w14:paraId="7AD049C0" w14:textId="77777777" w:rsidR="006F571F" w:rsidRDefault="006F571F" w:rsidP="006F571F">
            <w:r w:rsidRPr="0B226CBD">
              <w:rPr>
                <w:rFonts w:ascii="Calibri" w:eastAsia="Calibri" w:hAnsi="Calibri" w:cs="Calibri"/>
                <w:sz w:val="18"/>
                <w:szCs w:val="18"/>
              </w:rPr>
              <w:t xml:space="preserve">B_01_02 </w:t>
            </w:r>
          </w:p>
          <w:p w14:paraId="6DBFA65C" w14:textId="77777777" w:rsidR="006F571F" w:rsidRDefault="006F571F"/>
          <w:p w14:paraId="66A52987" w14:textId="1C5434A5" w:rsidR="0B226CBD" w:rsidRDefault="006F571F">
            <w:r>
              <w:rPr>
                <w:rFonts w:ascii="Calibri" w:eastAsia="Calibri" w:hAnsi="Calibri" w:cs="Calibri"/>
                <w:sz w:val="18"/>
                <w:szCs w:val="18"/>
              </w:rPr>
              <w:t>140</w:t>
            </w:r>
            <w:r w:rsidR="0B226CBD" w:rsidRPr="0B226CBD">
              <w:rPr>
                <w:rFonts w:ascii="Calibri" w:eastAsia="Calibri" w:hAnsi="Calibri" w:cs="Calibri"/>
                <w:sz w:val="18"/>
                <w:szCs w:val="18"/>
              </w:rPr>
              <w:t xml:space="preserve"> </w:t>
            </w:r>
            <w:proofErr w:type="spellStart"/>
            <w:r w:rsidR="0B226CBD" w:rsidRPr="0B226CBD">
              <w:rPr>
                <w:rFonts w:ascii="Calibri" w:eastAsia="Calibri" w:hAnsi="Calibri" w:cs="Calibri"/>
                <w:sz w:val="18"/>
                <w:szCs w:val="18"/>
              </w:rPr>
              <w:t>kEUR</w:t>
            </w:r>
            <w:proofErr w:type="spellEnd"/>
            <w:r w:rsidR="0B226CBD" w:rsidRPr="0B226CBD">
              <w:rPr>
                <w:rFonts w:ascii="Calibri" w:eastAsia="Calibri" w:hAnsi="Calibri" w:cs="Calibri"/>
                <w:sz w:val="18"/>
                <w:szCs w:val="18"/>
              </w:rPr>
              <w:t xml:space="preserve"> </w:t>
            </w:r>
          </w:p>
          <w:p w14:paraId="661F07D6" w14:textId="34CE771D" w:rsidR="0B226CBD" w:rsidRDefault="563C3991" w:rsidP="4471E7C3">
            <w:pPr>
              <w:rPr>
                <w:rFonts w:ascii="Calibri" w:eastAsia="Calibri" w:hAnsi="Calibri" w:cs="Calibri"/>
                <w:sz w:val="18"/>
                <w:szCs w:val="18"/>
              </w:rPr>
            </w:pPr>
            <w:r w:rsidRPr="4471E7C3">
              <w:rPr>
                <w:rFonts w:ascii="Calibri" w:eastAsia="Calibri" w:hAnsi="Calibri" w:cs="Calibri"/>
                <w:sz w:val="18"/>
                <w:szCs w:val="18"/>
              </w:rPr>
              <w:t xml:space="preserve"> </w:t>
            </w:r>
          </w:p>
        </w:tc>
        <w:tc>
          <w:tcPr>
            <w:tcW w:w="3685" w:type="dxa"/>
            <w:tcBorders>
              <w:top w:val="single" w:sz="8" w:space="0" w:color="auto"/>
              <w:left w:val="single" w:sz="8" w:space="0" w:color="auto"/>
              <w:bottom w:val="single" w:sz="8" w:space="0" w:color="auto"/>
              <w:right w:val="single" w:sz="8" w:space="0" w:color="auto"/>
            </w:tcBorders>
          </w:tcPr>
          <w:p w14:paraId="225FDB63" w14:textId="196ADE44" w:rsidR="0B226CBD" w:rsidRDefault="563C3991">
            <w:pPr>
              <w:rPr>
                <w:rFonts w:ascii="Calibri" w:eastAsia="Calibri" w:hAnsi="Calibri" w:cs="Calibri"/>
                <w:sz w:val="18"/>
                <w:szCs w:val="18"/>
              </w:rPr>
            </w:pPr>
            <w:r w:rsidRPr="00A85327">
              <w:rPr>
                <w:rFonts w:ascii="Calibri" w:eastAsia="Calibri" w:hAnsi="Calibri" w:cs="Calibri"/>
                <w:b/>
                <w:bCs/>
                <w:sz w:val="18"/>
                <w:szCs w:val="18"/>
              </w:rPr>
              <w:t>CSUB en octroi direct</w:t>
            </w:r>
            <w:r w:rsidRPr="4471E7C3">
              <w:rPr>
                <w:rFonts w:ascii="Calibri" w:eastAsia="Calibri" w:hAnsi="Calibri" w:cs="Calibri"/>
                <w:sz w:val="18"/>
                <w:szCs w:val="18"/>
              </w:rPr>
              <w:t xml:space="preserve"> </w:t>
            </w:r>
          </w:p>
          <w:p w14:paraId="0858F36F" w14:textId="1374C634" w:rsidR="0B226CBD" w:rsidRDefault="0B226CBD">
            <w:pPr>
              <w:rPr>
                <w:rFonts w:eastAsia="Georgia" w:cs="Georgia"/>
                <w:szCs w:val="21"/>
              </w:rPr>
            </w:pPr>
            <w:r w:rsidRPr="0B226CBD">
              <w:rPr>
                <w:rFonts w:eastAsia="Georgia" w:cs="Georgia"/>
                <w:szCs w:val="21"/>
              </w:rPr>
              <w:t xml:space="preserve"> </w:t>
            </w:r>
          </w:p>
          <w:p w14:paraId="36FCFC8E" w14:textId="7BA7093A"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Création et structuration d’un cadre pérenne de renforcement des capacités de l’Assemblée provinciale (personnel administratif et élus)  </w:t>
            </w:r>
          </w:p>
          <w:p w14:paraId="31EEAFCB" w14:textId="77777777"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 </w:t>
            </w:r>
          </w:p>
          <w:p w14:paraId="49368AC9" w14:textId="7AB2BFC4" w:rsidR="006F571F" w:rsidRDefault="006F571F">
            <w:pPr>
              <w:rPr>
                <w:rFonts w:ascii="Calibri" w:eastAsia="Calibri" w:hAnsi="Calibri" w:cs="Calibri"/>
                <w:sz w:val="18"/>
                <w:szCs w:val="18"/>
              </w:rPr>
            </w:pPr>
            <w:r w:rsidRPr="0B226CBD">
              <w:rPr>
                <w:rFonts w:ascii="Calibri" w:eastAsia="Calibri" w:hAnsi="Calibri" w:cs="Calibri"/>
                <w:sz w:val="18"/>
                <w:szCs w:val="18"/>
              </w:rPr>
              <w:t>Renforcement des compétences du personnel participant à la chaîne de planification, au niveau provincial et local.</w:t>
            </w:r>
          </w:p>
        </w:tc>
        <w:tc>
          <w:tcPr>
            <w:tcW w:w="4111" w:type="dxa"/>
            <w:tcBorders>
              <w:top w:val="single" w:sz="8" w:space="0" w:color="auto"/>
              <w:left w:val="single" w:sz="8" w:space="0" w:color="auto"/>
              <w:bottom w:val="single" w:sz="8" w:space="0" w:color="auto"/>
              <w:right w:val="single" w:sz="8" w:space="0" w:color="auto"/>
            </w:tcBorders>
          </w:tcPr>
          <w:p w14:paraId="4E38771F" w14:textId="43034043" w:rsidR="0B226CBD" w:rsidRDefault="0B226CBD">
            <w:pPr>
              <w:rPr>
                <w:rFonts w:ascii="Calibri" w:eastAsia="Calibri" w:hAnsi="Calibri" w:cs="Calibri"/>
                <w:sz w:val="18"/>
                <w:szCs w:val="18"/>
              </w:rPr>
            </w:pPr>
            <w:proofErr w:type="spellStart"/>
            <w:r w:rsidRPr="0B226CBD">
              <w:rPr>
                <w:rFonts w:ascii="Calibri" w:eastAsia="Calibri" w:hAnsi="Calibri" w:cs="Calibri"/>
                <w:sz w:val="18"/>
                <w:szCs w:val="18"/>
              </w:rPr>
              <w:t>Senarec</w:t>
            </w:r>
            <w:proofErr w:type="spellEnd"/>
            <w:r w:rsidRPr="0B226CBD">
              <w:rPr>
                <w:rFonts w:ascii="Calibri" w:eastAsia="Calibri" w:hAnsi="Calibri" w:cs="Calibri"/>
                <w:sz w:val="18"/>
                <w:szCs w:val="18"/>
              </w:rPr>
              <w:t xml:space="preserve"> est l’organe technique du Ministère du Plan ayant dans ses attributions le renforcement des capacités du personnel politique et administratif de toutes institutions publiques.  </w:t>
            </w:r>
          </w:p>
          <w:p w14:paraId="484632D0" w14:textId="70F2016A"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Il recherche les formateurs sous tous les cieux et dans tous les espaces afin de rencontrer les attentes des besoins formulés par les demandeurs.  </w:t>
            </w:r>
          </w:p>
          <w:p w14:paraId="524B771A" w14:textId="77777777" w:rsidR="006F571F" w:rsidRDefault="0B226CBD">
            <w:pPr>
              <w:rPr>
                <w:rFonts w:ascii="Calibri" w:eastAsia="Calibri" w:hAnsi="Calibri" w:cs="Calibri"/>
                <w:sz w:val="18"/>
                <w:szCs w:val="18"/>
              </w:rPr>
            </w:pPr>
            <w:r w:rsidRPr="0B226CBD">
              <w:rPr>
                <w:rFonts w:ascii="Calibri" w:eastAsia="Calibri" w:hAnsi="Calibri" w:cs="Calibri"/>
                <w:sz w:val="18"/>
                <w:szCs w:val="18"/>
              </w:rPr>
              <w:t xml:space="preserve">Il a </w:t>
            </w:r>
            <w:r w:rsidRPr="0B226CBD">
              <w:rPr>
                <w:rFonts w:ascii="Segoe UI" w:eastAsia="Segoe UI" w:hAnsi="Segoe UI" w:cs="Segoe UI"/>
                <w:sz w:val="18"/>
                <w:szCs w:val="18"/>
              </w:rPr>
              <w:t>é</w:t>
            </w:r>
            <w:r w:rsidRPr="0B226CBD">
              <w:rPr>
                <w:rFonts w:ascii="Calibri" w:eastAsia="Calibri" w:hAnsi="Calibri" w:cs="Calibri"/>
                <w:sz w:val="18"/>
                <w:szCs w:val="18"/>
              </w:rPr>
              <w:t>galement la mission d’évaluation des besoins par analyse des performances institutionnelles ou par anticipation en raison des changements et évolutions.</w:t>
            </w:r>
          </w:p>
          <w:p w14:paraId="7B1CB5A6" w14:textId="77777777" w:rsidR="006F571F" w:rsidRDefault="006F571F">
            <w:pPr>
              <w:rPr>
                <w:rFonts w:ascii="Calibri" w:eastAsia="Calibri" w:hAnsi="Calibri" w:cs="Calibri"/>
                <w:sz w:val="18"/>
                <w:szCs w:val="18"/>
              </w:rPr>
            </w:pPr>
          </w:p>
          <w:p w14:paraId="2042F821" w14:textId="77777777" w:rsidR="006F571F" w:rsidRDefault="0B226CBD" w:rsidP="006F571F">
            <w:pPr>
              <w:rPr>
                <w:rFonts w:ascii="Calibri" w:eastAsia="Calibri" w:hAnsi="Calibri" w:cs="Calibri"/>
                <w:sz w:val="18"/>
                <w:szCs w:val="18"/>
              </w:rPr>
            </w:pPr>
            <w:r w:rsidRPr="0B226CBD">
              <w:rPr>
                <w:rFonts w:ascii="Calibri" w:eastAsia="Calibri" w:hAnsi="Calibri" w:cs="Calibri"/>
                <w:sz w:val="18"/>
                <w:szCs w:val="18"/>
              </w:rPr>
              <w:t xml:space="preserve"> </w:t>
            </w:r>
            <w:r w:rsidR="006F571F" w:rsidRPr="0B226CBD">
              <w:rPr>
                <w:rFonts w:ascii="Calibri" w:eastAsia="Calibri" w:hAnsi="Calibri" w:cs="Calibri"/>
                <w:sz w:val="18"/>
                <w:szCs w:val="18"/>
              </w:rPr>
              <w:t xml:space="preserve">En lien avec SPF </w:t>
            </w:r>
            <w:proofErr w:type="spellStart"/>
            <w:r w:rsidR="006F571F" w:rsidRPr="0B226CBD">
              <w:rPr>
                <w:rFonts w:ascii="Calibri" w:eastAsia="Calibri" w:hAnsi="Calibri" w:cs="Calibri"/>
                <w:sz w:val="18"/>
                <w:szCs w:val="18"/>
              </w:rPr>
              <w:t>Bosa</w:t>
            </w:r>
            <w:proofErr w:type="spellEnd"/>
            <w:r w:rsidR="006F571F" w:rsidRPr="0B226CBD">
              <w:rPr>
                <w:rFonts w:ascii="Calibri" w:eastAsia="Calibri" w:hAnsi="Calibri" w:cs="Calibri"/>
                <w:sz w:val="18"/>
                <w:szCs w:val="18"/>
              </w:rPr>
              <w:t>, une mise à niveau des agents des territoires concernés sera réalisée. Cette démarche se fera en étroite synergie avec les prestations d’appui effectuées par Enabel au niveau central.</w:t>
            </w:r>
          </w:p>
          <w:p w14:paraId="3D5641CB" w14:textId="4435C7F4" w:rsidR="0B226CBD" w:rsidRDefault="006F571F" w:rsidP="006F571F">
            <w:pPr>
              <w:rPr>
                <w:rFonts w:ascii="Calibri" w:eastAsia="Calibri" w:hAnsi="Calibri" w:cs="Calibri"/>
                <w:sz w:val="18"/>
                <w:szCs w:val="18"/>
              </w:rPr>
            </w:pPr>
            <w:r w:rsidRPr="0B226CBD">
              <w:rPr>
                <w:rFonts w:ascii="Calibri" w:eastAsia="Calibri" w:hAnsi="Calibri" w:cs="Calibri"/>
                <w:sz w:val="18"/>
                <w:szCs w:val="18"/>
              </w:rPr>
              <w:t>Mais les IM et IO seront appelés à examiner les opportunités d’alignement entre Bailleurs mais aussi la programmation établie par l’Administration au niveau central.</w:t>
            </w:r>
          </w:p>
        </w:tc>
      </w:tr>
      <w:tr w:rsidR="0B226CBD" w14:paraId="0AC89E71" w14:textId="77777777" w:rsidTr="4471E7C3">
        <w:trPr>
          <w:trHeight w:val="270"/>
        </w:trPr>
        <w:tc>
          <w:tcPr>
            <w:tcW w:w="1985" w:type="dxa"/>
            <w:tcBorders>
              <w:top w:val="single" w:sz="8" w:space="0" w:color="auto"/>
              <w:left w:val="single" w:sz="8" w:space="0" w:color="auto"/>
              <w:bottom w:val="single" w:sz="8" w:space="0" w:color="auto"/>
              <w:right w:val="single" w:sz="8" w:space="0" w:color="auto"/>
            </w:tcBorders>
          </w:tcPr>
          <w:p w14:paraId="146C2F3C" w14:textId="68DB86A7" w:rsidR="0B226CBD" w:rsidRDefault="0B226CBD">
            <w:r w:rsidRPr="0B226CBD">
              <w:rPr>
                <w:rFonts w:ascii="Calibri" w:eastAsia="Calibri" w:hAnsi="Calibri" w:cs="Calibri"/>
                <w:sz w:val="18"/>
                <w:szCs w:val="18"/>
              </w:rPr>
              <w:t xml:space="preserve">Parlement Région </w:t>
            </w:r>
            <w:proofErr w:type="spellStart"/>
            <w:r w:rsidRPr="0B226CBD">
              <w:rPr>
                <w:rFonts w:ascii="Calibri" w:eastAsia="Calibri" w:hAnsi="Calibri" w:cs="Calibri"/>
                <w:sz w:val="18"/>
                <w:szCs w:val="18"/>
              </w:rPr>
              <w:t>walonne</w:t>
            </w:r>
            <w:proofErr w:type="spellEnd"/>
            <w:r w:rsidRPr="0B226CBD">
              <w:rPr>
                <w:rFonts w:ascii="Calibri" w:eastAsia="Calibri" w:hAnsi="Calibri" w:cs="Calibri"/>
                <w:sz w:val="18"/>
                <w:szCs w:val="18"/>
              </w:rPr>
              <w:t xml:space="preserve"> </w:t>
            </w:r>
          </w:p>
          <w:p w14:paraId="5695A92C" w14:textId="169FDF55" w:rsidR="0B226CBD" w:rsidRDefault="0B226CBD">
            <w:r w:rsidRPr="0B226CBD">
              <w:rPr>
                <w:rFonts w:ascii="Calibri" w:eastAsia="Calibri" w:hAnsi="Calibri" w:cs="Calibri"/>
                <w:sz w:val="18"/>
                <w:szCs w:val="18"/>
              </w:rPr>
              <w:t xml:space="preserve">A_02_01 </w:t>
            </w:r>
          </w:p>
          <w:p w14:paraId="66C8D9B9" w14:textId="270DC902" w:rsidR="0B226CBD" w:rsidRDefault="0B226CBD">
            <w:r w:rsidRPr="0B226CBD">
              <w:rPr>
                <w:rFonts w:ascii="Calibri" w:eastAsia="Calibri" w:hAnsi="Calibri" w:cs="Calibri"/>
                <w:sz w:val="18"/>
                <w:szCs w:val="18"/>
              </w:rPr>
              <w:t xml:space="preserve">B_02_01 </w:t>
            </w:r>
          </w:p>
          <w:p w14:paraId="3A54AD35" w14:textId="264736C4" w:rsidR="0B226CBD" w:rsidRDefault="0B226CBD">
            <w:r w:rsidRPr="0B226CBD">
              <w:rPr>
                <w:rFonts w:ascii="Calibri" w:eastAsia="Calibri" w:hAnsi="Calibri" w:cs="Calibri"/>
                <w:sz w:val="18"/>
                <w:szCs w:val="18"/>
              </w:rPr>
              <w:t xml:space="preserve">+ 120 </w:t>
            </w:r>
            <w:proofErr w:type="spellStart"/>
            <w:r w:rsidRPr="0B226CBD">
              <w:rPr>
                <w:rFonts w:ascii="Calibri" w:eastAsia="Calibri" w:hAnsi="Calibri" w:cs="Calibri"/>
                <w:sz w:val="18"/>
                <w:szCs w:val="18"/>
              </w:rPr>
              <w:t>kEUR</w:t>
            </w:r>
            <w:proofErr w:type="spellEnd"/>
            <w:r w:rsidRPr="0B226CBD">
              <w:rPr>
                <w:rFonts w:ascii="Calibri" w:eastAsia="Calibri" w:hAnsi="Calibri" w:cs="Calibri"/>
                <w:sz w:val="18"/>
                <w:szCs w:val="18"/>
              </w:rPr>
              <w:t xml:space="preserve"> </w:t>
            </w:r>
          </w:p>
        </w:tc>
        <w:tc>
          <w:tcPr>
            <w:tcW w:w="3685" w:type="dxa"/>
            <w:tcBorders>
              <w:top w:val="single" w:sz="8" w:space="0" w:color="auto"/>
              <w:left w:val="single" w:sz="8" w:space="0" w:color="auto"/>
              <w:bottom w:val="single" w:sz="8" w:space="0" w:color="auto"/>
              <w:right w:val="single" w:sz="8" w:space="0" w:color="auto"/>
            </w:tcBorders>
          </w:tcPr>
          <w:p w14:paraId="15541C5E" w14:textId="0F0BE4B7" w:rsidR="0B226CBD" w:rsidRPr="00A85327" w:rsidRDefault="563C3991" w:rsidP="4471E7C3">
            <w:pPr>
              <w:rPr>
                <w:rFonts w:ascii="Calibri" w:eastAsia="Calibri" w:hAnsi="Calibri" w:cs="Calibri"/>
                <w:b/>
                <w:bCs/>
                <w:sz w:val="18"/>
                <w:szCs w:val="18"/>
              </w:rPr>
            </w:pPr>
            <w:r w:rsidRPr="00A85327">
              <w:rPr>
                <w:rFonts w:ascii="Calibri" w:eastAsia="Calibri" w:hAnsi="Calibri" w:cs="Calibri"/>
                <w:b/>
                <w:bCs/>
                <w:sz w:val="18"/>
                <w:szCs w:val="18"/>
              </w:rPr>
              <w:t xml:space="preserve">ASC </w:t>
            </w:r>
          </w:p>
          <w:p w14:paraId="1BD2B31A" w14:textId="7AC1F1C1" w:rsidR="0B226CBD" w:rsidRDefault="0B226CBD">
            <w:pPr>
              <w:rPr>
                <w:rFonts w:eastAsia="Georgia" w:cs="Georgia"/>
                <w:szCs w:val="21"/>
              </w:rPr>
            </w:pPr>
            <w:r w:rsidRPr="0B226CBD">
              <w:rPr>
                <w:rFonts w:eastAsia="Georgia" w:cs="Georgia"/>
                <w:szCs w:val="21"/>
              </w:rPr>
              <w:t xml:space="preserve"> </w:t>
            </w:r>
          </w:p>
          <w:p w14:paraId="4D9DBACE" w14:textId="44483443"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Contribution au renforcement des compétences techniques de l’Assemblée provinciale (personnel administratif et élus) </w:t>
            </w:r>
          </w:p>
        </w:tc>
        <w:tc>
          <w:tcPr>
            <w:tcW w:w="4111" w:type="dxa"/>
            <w:tcBorders>
              <w:top w:val="single" w:sz="8" w:space="0" w:color="auto"/>
              <w:left w:val="single" w:sz="8" w:space="0" w:color="auto"/>
              <w:bottom w:val="single" w:sz="8" w:space="0" w:color="auto"/>
              <w:right w:val="single" w:sz="8" w:space="0" w:color="auto"/>
            </w:tcBorders>
          </w:tcPr>
          <w:p w14:paraId="149BBF6A" w14:textId="54A6EF25"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Organe de niveau similaire.  </w:t>
            </w:r>
          </w:p>
          <w:p w14:paraId="580D83C7" w14:textId="52214EBB"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Les formations attendues proviendraient tant du personnel administratif que des élus. </w:t>
            </w:r>
          </w:p>
          <w:p w14:paraId="6B6B332F" w14:textId="13C7289B"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Échanges des pratiques. Approche andragogique. Orientation pratique et résultats. </w:t>
            </w:r>
          </w:p>
        </w:tc>
      </w:tr>
      <w:tr w:rsidR="0B226CBD" w14:paraId="3CFFEA14" w14:textId="77777777" w:rsidTr="4471E7C3">
        <w:trPr>
          <w:trHeight w:val="270"/>
        </w:trPr>
        <w:tc>
          <w:tcPr>
            <w:tcW w:w="1985" w:type="dxa"/>
            <w:tcBorders>
              <w:top w:val="single" w:sz="8" w:space="0" w:color="auto"/>
              <w:left w:val="single" w:sz="8" w:space="0" w:color="auto"/>
              <w:bottom w:val="single" w:sz="8" w:space="0" w:color="auto"/>
              <w:right w:val="single" w:sz="8" w:space="0" w:color="auto"/>
            </w:tcBorders>
          </w:tcPr>
          <w:p w14:paraId="08E95183" w14:textId="7F0A28EB" w:rsidR="0B226CBD" w:rsidRDefault="0B226CBD">
            <w:r w:rsidRPr="0B226CBD">
              <w:rPr>
                <w:rFonts w:ascii="Calibri" w:eastAsia="Calibri" w:hAnsi="Calibri" w:cs="Calibri"/>
                <w:sz w:val="18"/>
                <w:szCs w:val="18"/>
              </w:rPr>
              <w:t xml:space="preserve">Institut supérieur ou université privé </w:t>
            </w:r>
          </w:p>
          <w:p w14:paraId="19356B6E" w14:textId="7FAD6466" w:rsidR="0B226CBD" w:rsidRDefault="0B226CBD">
            <w:r w:rsidRPr="0B226CBD">
              <w:rPr>
                <w:rFonts w:ascii="Calibri" w:eastAsia="Calibri" w:hAnsi="Calibri" w:cs="Calibri"/>
                <w:sz w:val="18"/>
                <w:szCs w:val="18"/>
              </w:rPr>
              <w:t xml:space="preserve">A_02_02 </w:t>
            </w:r>
          </w:p>
          <w:p w14:paraId="1B3CE3EC" w14:textId="7EC5E4A5" w:rsidR="0B226CBD" w:rsidRDefault="0B226CBD">
            <w:r w:rsidRPr="0B226CBD">
              <w:rPr>
                <w:rFonts w:ascii="Calibri" w:eastAsia="Calibri" w:hAnsi="Calibri" w:cs="Calibri"/>
                <w:sz w:val="18"/>
                <w:szCs w:val="18"/>
              </w:rPr>
              <w:t xml:space="preserve">B_02_02 </w:t>
            </w:r>
          </w:p>
          <w:p w14:paraId="1516C2B3" w14:textId="2D49A68C" w:rsidR="0B226CBD" w:rsidRDefault="0B226CBD">
            <w:r w:rsidRPr="0B226CBD">
              <w:rPr>
                <w:rFonts w:ascii="Calibri" w:eastAsia="Calibri" w:hAnsi="Calibri" w:cs="Calibri"/>
                <w:sz w:val="18"/>
                <w:szCs w:val="18"/>
              </w:rPr>
              <w:t xml:space="preserve">+60 </w:t>
            </w:r>
            <w:proofErr w:type="spellStart"/>
            <w:r w:rsidRPr="0B226CBD">
              <w:rPr>
                <w:rFonts w:ascii="Calibri" w:eastAsia="Calibri" w:hAnsi="Calibri" w:cs="Calibri"/>
                <w:sz w:val="18"/>
                <w:szCs w:val="18"/>
              </w:rPr>
              <w:t>kEUR</w:t>
            </w:r>
            <w:proofErr w:type="spellEnd"/>
            <w:r w:rsidRPr="0B226CBD">
              <w:rPr>
                <w:rFonts w:ascii="Calibri" w:eastAsia="Calibri" w:hAnsi="Calibri" w:cs="Calibri"/>
                <w:sz w:val="18"/>
                <w:szCs w:val="18"/>
              </w:rPr>
              <w:t xml:space="preserve"> </w:t>
            </w:r>
          </w:p>
        </w:tc>
        <w:tc>
          <w:tcPr>
            <w:tcW w:w="3685" w:type="dxa"/>
            <w:tcBorders>
              <w:top w:val="single" w:sz="8" w:space="0" w:color="auto"/>
              <w:left w:val="single" w:sz="8" w:space="0" w:color="auto"/>
              <w:bottom w:val="single" w:sz="8" w:space="0" w:color="auto"/>
              <w:right w:val="single" w:sz="8" w:space="0" w:color="auto"/>
            </w:tcBorders>
          </w:tcPr>
          <w:p w14:paraId="0905DC6C" w14:textId="36E13FDF" w:rsidR="0B226CBD" w:rsidRPr="00A85327" w:rsidRDefault="563C3991" w:rsidP="4471E7C3">
            <w:pPr>
              <w:rPr>
                <w:rFonts w:ascii="Calibri" w:eastAsia="Calibri" w:hAnsi="Calibri" w:cs="Calibri"/>
                <w:b/>
                <w:bCs/>
                <w:sz w:val="18"/>
                <w:szCs w:val="18"/>
              </w:rPr>
            </w:pPr>
            <w:r w:rsidRPr="00A85327">
              <w:rPr>
                <w:rFonts w:ascii="Calibri" w:eastAsia="Calibri" w:hAnsi="Calibri" w:cs="Calibri"/>
                <w:b/>
                <w:bCs/>
                <w:sz w:val="18"/>
                <w:szCs w:val="18"/>
              </w:rPr>
              <w:t xml:space="preserve">CSUB via Appel à Propositions </w:t>
            </w:r>
          </w:p>
          <w:p w14:paraId="49880936" w14:textId="4E575112" w:rsidR="0B226CBD" w:rsidRDefault="0B226CBD">
            <w:pPr>
              <w:rPr>
                <w:rFonts w:eastAsia="Georgia" w:cs="Georgia"/>
                <w:szCs w:val="21"/>
              </w:rPr>
            </w:pPr>
            <w:r w:rsidRPr="0B226CBD">
              <w:rPr>
                <w:rFonts w:eastAsia="Georgia" w:cs="Georgia"/>
                <w:szCs w:val="21"/>
              </w:rPr>
              <w:t xml:space="preserve"> </w:t>
            </w:r>
          </w:p>
          <w:p w14:paraId="43B9E111" w14:textId="572E9822"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Participation à l’amélioration qualitative du cycle budgétaire à travers un appui technique à l’Assemblée provinciale. </w:t>
            </w:r>
          </w:p>
          <w:p w14:paraId="2E9CB9A4" w14:textId="07EF66BC" w:rsidR="0B226CBD" w:rsidRDefault="0B226CBD">
            <w:pPr>
              <w:rPr>
                <w:rFonts w:ascii="Calibri" w:eastAsia="Calibri" w:hAnsi="Calibri" w:cs="Calibri"/>
                <w:sz w:val="18"/>
                <w:szCs w:val="18"/>
              </w:rPr>
            </w:pPr>
            <w:r w:rsidRPr="0B226CBD">
              <w:rPr>
                <w:rFonts w:ascii="Calibri" w:eastAsia="Calibri" w:hAnsi="Calibri" w:cs="Calibri"/>
                <w:sz w:val="18"/>
                <w:szCs w:val="18"/>
              </w:rPr>
              <w:t xml:space="preserve"> </w:t>
            </w:r>
          </w:p>
        </w:tc>
        <w:tc>
          <w:tcPr>
            <w:tcW w:w="4111" w:type="dxa"/>
            <w:tcBorders>
              <w:top w:val="single" w:sz="8" w:space="0" w:color="auto"/>
              <w:left w:val="single" w:sz="8" w:space="0" w:color="auto"/>
              <w:bottom w:val="single" w:sz="8" w:space="0" w:color="auto"/>
              <w:right w:val="single" w:sz="8" w:space="0" w:color="auto"/>
            </w:tcBorders>
          </w:tcPr>
          <w:p w14:paraId="6D73FDFA" w14:textId="7D80652E" w:rsidR="0B226CBD" w:rsidRDefault="0B226CBD">
            <w:pPr>
              <w:rPr>
                <w:rFonts w:ascii="Calibri" w:eastAsia="Calibri" w:hAnsi="Calibri" w:cs="Calibri"/>
                <w:sz w:val="18"/>
                <w:szCs w:val="18"/>
              </w:rPr>
            </w:pPr>
            <w:r w:rsidRPr="0B226CBD">
              <w:rPr>
                <w:rFonts w:ascii="Calibri" w:eastAsia="Calibri" w:hAnsi="Calibri" w:cs="Calibri"/>
                <w:sz w:val="18"/>
                <w:szCs w:val="18"/>
              </w:rPr>
              <w:t>Chaque province aura son établissement de référence. Il s’agit de créer une dynamique consultative, une culture citoyenne d’analyse de l’action politique, un sens de redevabilité dans le chef des décideurs.</w:t>
            </w:r>
          </w:p>
        </w:tc>
      </w:tr>
    </w:tbl>
    <w:p w14:paraId="7B25D586" w14:textId="7369DB26" w:rsidR="008522E4" w:rsidRPr="006058B7" w:rsidRDefault="008522E4" w:rsidP="40E398C1">
      <w:pPr>
        <w:rPr>
          <w:rFonts w:eastAsia="Calibri" w:cs="Arial"/>
          <w:lang w:val="fr-FR" w:eastAsia="fr-FR"/>
        </w:rPr>
        <w:sectPr w:rsidR="008522E4" w:rsidRPr="006058B7" w:rsidSect="00111732">
          <w:pgSz w:w="11906" w:h="16838" w:code="9"/>
          <w:pgMar w:top="1418" w:right="1531" w:bottom="1418" w:left="1871" w:header="709" w:footer="709" w:gutter="0"/>
          <w:cols w:space="708"/>
          <w:titlePg/>
          <w:docGrid w:linePitch="360"/>
        </w:sectPr>
      </w:pPr>
    </w:p>
    <w:p w14:paraId="4243F36C" w14:textId="29132072" w:rsidR="00256C96" w:rsidRPr="000F0276" w:rsidRDefault="00256C96" w:rsidP="00C37FF1">
      <w:pPr>
        <w:pStyle w:val="Heading2"/>
        <w:numPr>
          <w:ilvl w:val="1"/>
          <w:numId w:val="52"/>
        </w:numPr>
      </w:pPr>
      <w:bookmarkStart w:id="164" w:name="_Toc113731223"/>
      <w:bookmarkStart w:id="165" w:name="_Toc113809924"/>
      <w:r w:rsidRPr="000F0276">
        <w:t xml:space="preserve">Annexe </w:t>
      </w:r>
      <w:r w:rsidR="002539C2">
        <w:t>3</w:t>
      </w:r>
      <w:r w:rsidRPr="000F0276">
        <w:t xml:space="preserve"> – Matrice des indicateurs</w:t>
      </w:r>
      <w:bookmarkEnd w:id="164"/>
      <w:bookmarkEnd w:id="165"/>
    </w:p>
    <w:p w14:paraId="6DAA9DE7" w14:textId="747B4D3A" w:rsidR="00B33648" w:rsidRDefault="00B33648" w:rsidP="00B33648">
      <w:pPr>
        <w:pStyle w:val="CTBCorpsdetexte"/>
        <w:rPr>
          <w:rFonts w:ascii="Georgia" w:eastAsia="Calibri" w:hAnsi="Georgia" w:cs="Arial"/>
          <w:color w:val="585756"/>
          <w:kern w:val="0"/>
          <w:sz w:val="21"/>
          <w:szCs w:val="21"/>
        </w:rPr>
      </w:pPr>
      <w:bookmarkStart w:id="166" w:name="_Toc113731224"/>
      <w:bookmarkStart w:id="167" w:name="_Toc113809925"/>
      <w:r w:rsidRPr="00F76D7B">
        <w:rPr>
          <w:rFonts w:ascii="Georgia" w:eastAsia="Calibri" w:hAnsi="Georgia" w:cs="Arial"/>
          <w:color w:val="585756"/>
          <w:kern w:val="0"/>
          <w:sz w:val="21"/>
          <w:szCs w:val="21"/>
        </w:rPr>
        <w:t xml:space="preserve">Les indicateurs objectivement vérifiables seront </w:t>
      </w:r>
      <w:r>
        <w:rPr>
          <w:rFonts w:ascii="Georgia" w:eastAsia="Calibri" w:hAnsi="Georgia" w:cs="Arial"/>
          <w:color w:val="585756"/>
          <w:kern w:val="0"/>
          <w:sz w:val="21"/>
          <w:szCs w:val="21"/>
        </w:rPr>
        <w:t xml:space="preserve">systématiquement désagrégés selon le genre afin de mieux rendre compte des résultats atteints en termes de réduction des inégalités de genre. </w:t>
      </w:r>
    </w:p>
    <w:p w14:paraId="17BDF69D" w14:textId="77777777" w:rsidR="00B33648" w:rsidRDefault="00B33648" w:rsidP="00B33648">
      <w:pPr>
        <w:pStyle w:val="Heading3"/>
        <w:ind w:firstLine="0"/>
      </w:pPr>
    </w:p>
    <w:p w14:paraId="58E82C88" w14:textId="79CF10A1" w:rsidR="002C0E2F" w:rsidRPr="00DD70E4" w:rsidRDefault="00DF68BB" w:rsidP="00C37FF1">
      <w:pPr>
        <w:pStyle w:val="Heading3"/>
        <w:numPr>
          <w:ilvl w:val="2"/>
          <w:numId w:val="52"/>
        </w:numPr>
      </w:pPr>
      <w:r w:rsidRPr="003D0DD7">
        <w:t>Intervention COD2201711 – Formation, Emploi et Entreprenariat (Haut Katanga et Lualaba)</w:t>
      </w:r>
      <w:bookmarkEnd w:id="166"/>
      <w:bookmarkEnd w:id="167"/>
    </w:p>
    <w:p w14:paraId="4C16ABD3" w14:textId="77777777" w:rsidR="002C0E2F" w:rsidRDefault="002C0E2F" w:rsidP="002C0E2F">
      <w:pPr>
        <w:pStyle w:val="CTBCorpsdetexte"/>
        <w:rPr>
          <w:rFonts w:ascii="Georgia" w:eastAsia="Calibri" w:hAnsi="Georgia" w:cs="Arial"/>
          <w:color w:val="585756"/>
          <w:kern w:val="0"/>
          <w:sz w:val="21"/>
          <w:szCs w:val="21"/>
        </w:rPr>
      </w:pPr>
      <w:r w:rsidRPr="00F76D7B">
        <w:rPr>
          <w:rFonts w:ascii="Georgia" w:eastAsia="Calibri" w:hAnsi="Georgia"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1"/>
        </w:rPr>
        <w:t>Comité de Pilotage</w:t>
      </w:r>
      <w:r w:rsidRPr="00F76D7B">
        <w:rPr>
          <w:rFonts w:ascii="Georgia" w:eastAsia="Calibri" w:hAnsi="Georgia" w:cs="Arial"/>
          <w:color w:val="585756"/>
          <w:kern w:val="0"/>
          <w:sz w:val="21"/>
          <w:szCs w:val="21"/>
        </w:rPr>
        <w:t xml:space="preserve"> de l’Action. </w:t>
      </w:r>
    </w:p>
    <w:p w14:paraId="687E1E2F" w14:textId="1B1F906B" w:rsidR="002C0E2F" w:rsidRPr="00997F28" w:rsidRDefault="00D01D5F" w:rsidP="00E64778">
      <w:pPr>
        <w:pStyle w:val="Caption"/>
        <w:jc w:val="left"/>
        <w:rPr>
          <w:rFonts w:eastAsia="Calibri" w:cs="Arial"/>
          <w:b w:val="0"/>
          <w:color w:val="585756"/>
          <w:sz w:val="21"/>
          <w:szCs w:val="21"/>
        </w:rPr>
      </w:pPr>
      <w:bookmarkStart w:id="168" w:name="_Toc113731376"/>
      <w:r w:rsidRPr="00997F28">
        <w:rPr>
          <w:color w:val="585756"/>
        </w:rPr>
        <w:t>Tableau</w:t>
      </w:r>
      <w:r w:rsidR="0054058A" w:rsidRPr="00997F28">
        <w:rPr>
          <w:color w:val="585756"/>
        </w:rPr>
        <w:t xml:space="preserve"> </w:t>
      </w:r>
      <w:r w:rsidRPr="00997F28">
        <w:rPr>
          <w:color w:val="585756"/>
        </w:rPr>
        <w:fldChar w:fldCharType="begin"/>
      </w:r>
      <w:r w:rsidRPr="00997F28">
        <w:rPr>
          <w:color w:val="585756"/>
        </w:rPr>
        <w:instrText>SEQ Tableau \* ARABIC</w:instrText>
      </w:r>
      <w:r w:rsidRPr="00997F28">
        <w:rPr>
          <w:color w:val="585756"/>
        </w:rPr>
        <w:fldChar w:fldCharType="separate"/>
      </w:r>
      <w:r w:rsidR="00863C07" w:rsidRPr="00997F28">
        <w:rPr>
          <w:noProof/>
          <w:color w:val="585756"/>
        </w:rPr>
        <w:t>16</w:t>
      </w:r>
      <w:r w:rsidRPr="00997F28">
        <w:rPr>
          <w:color w:val="585756"/>
        </w:rPr>
        <w:fldChar w:fldCharType="end"/>
      </w:r>
      <w:r w:rsidR="0054058A" w:rsidRPr="00997F28">
        <w:rPr>
          <w:color w:val="585756"/>
        </w:rPr>
        <w:t xml:space="preserve"> – Matrice des indicateurs Formation, emploi, entreprenariat</w:t>
      </w:r>
      <w:bookmarkEnd w:id="168"/>
    </w:p>
    <w:tbl>
      <w:tblPr>
        <w:tblStyle w:val="TableGrid"/>
        <w:tblW w:w="14596" w:type="dxa"/>
        <w:tblLook w:val="04A0" w:firstRow="1" w:lastRow="0" w:firstColumn="1" w:lastColumn="0" w:noHBand="0" w:noVBand="1"/>
      </w:tblPr>
      <w:tblGrid>
        <w:gridCol w:w="3256"/>
        <w:gridCol w:w="3969"/>
        <w:gridCol w:w="1701"/>
        <w:gridCol w:w="2551"/>
        <w:gridCol w:w="3119"/>
      </w:tblGrid>
      <w:tr w:rsidR="007322F8" w:rsidRPr="00E4572F" w14:paraId="4F552AEA" w14:textId="77777777" w:rsidTr="0B8A435C">
        <w:trPr>
          <w:trHeight w:val="315"/>
        </w:trPr>
        <w:tc>
          <w:tcPr>
            <w:tcW w:w="3256" w:type="dxa"/>
            <w:shd w:val="clear" w:color="auto" w:fill="D9D9D9" w:themeFill="background1" w:themeFillShade="D9"/>
          </w:tcPr>
          <w:p w14:paraId="22E50605" w14:textId="77777777" w:rsidR="007322F8" w:rsidRPr="008C0028" w:rsidRDefault="007322F8" w:rsidP="00E85203">
            <w:pPr>
              <w:jc w:val="left"/>
              <w:textAlignment w:val="baseline"/>
              <w:rPr>
                <w:b/>
                <w:bCs/>
                <w:sz w:val="18"/>
                <w:szCs w:val="18"/>
              </w:rPr>
            </w:pPr>
            <w:r w:rsidRPr="008C0028">
              <w:rPr>
                <w:b/>
                <w:bCs/>
                <w:sz w:val="18"/>
                <w:szCs w:val="18"/>
              </w:rPr>
              <w:t>Logique d’intervention</w:t>
            </w:r>
            <w:r w:rsidRPr="008C0028">
              <w:rPr>
                <w:rFonts w:ascii="Times New Roman" w:hAnsi="Times New Roman" w:cs="Times New Roman"/>
                <w:b/>
                <w:bCs/>
                <w:sz w:val="18"/>
                <w:szCs w:val="18"/>
              </w:rPr>
              <w:t> </w:t>
            </w:r>
          </w:p>
        </w:tc>
        <w:tc>
          <w:tcPr>
            <w:tcW w:w="3969" w:type="dxa"/>
            <w:shd w:val="clear" w:color="auto" w:fill="D9D9D9" w:themeFill="background1" w:themeFillShade="D9"/>
            <w:hideMark/>
          </w:tcPr>
          <w:p w14:paraId="4724B42D" w14:textId="77777777" w:rsidR="007322F8" w:rsidRPr="008C0028" w:rsidRDefault="007322F8" w:rsidP="00E85203">
            <w:pPr>
              <w:jc w:val="left"/>
              <w:textAlignment w:val="baseline"/>
              <w:rPr>
                <w:b/>
                <w:bCs/>
                <w:sz w:val="18"/>
                <w:szCs w:val="18"/>
              </w:rPr>
            </w:pPr>
            <w:r w:rsidRPr="008C0028">
              <w:rPr>
                <w:b/>
                <w:bCs/>
                <w:sz w:val="18"/>
                <w:szCs w:val="18"/>
              </w:rPr>
              <w:t>Indicateurs objectivement vérifiables</w:t>
            </w:r>
            <w:r w:rsidRPr="008C0028">
              <w:rPr>
                <w:rFonts w:ascii="Times New Roman" w:hAnsi="Times New Roman" w:cs="Times New Roman"/>
                <w:b/>
                <w:bCs/>
                <w:sz w:val="18"/>
                <w:szCs w:val="18"/>
              </w:rPr>
              <w:t> </w:t>
            </w:r>
          </w:p>
        </w:tc>
        <w:tc>
          <w:tcPr>
            <w:tcW w:w="1701" w:type="dxa"/>
            <w:shd w:val="clear" w:color="auto" w:fill="D9D9D9" w:themeFill="background1" w:themeFillShade="D9"/>
            <w:hideMark/>
          </w:tcPr>
          <w:p w14:paraId="6620EB53" w14:textId="77777777" w:rsidR="007322F8" w:rsidRPr="008C0028" w:rsidRDefault="007322F8" w:rsidP="00E85203">
            <w:pPr>
              <w:jc w:val="left"/>
              <w:textAlignment w:val="baseline"/>
              <w:rPr>
                <w:b/>
                <w:bCs/>
                <w:sz w:val="18"/>
                <w:szCs w:val="18"/>
              </w:rPr>
            </w:pPr>
            <w:r w:rsidRPr="008C0028">
              <w:rPr>
                <w:b/>
                <w:bCs/>
                <w:sz w:val="18"/>
                <w:szCs w:val="18"/>
              </w:rPr>
              <w:t>Valeurs de base</w:t>
            </w:r>
          </w:p>
        </w:tc>
        <w:tc>
          <w:tcPr>
            <w:tcW w:w="2551" w:type="dxa"/>
            <w:shd w:val="clear" w:color="auto" w:fill="D9D9D9" w:themeFill="background1" w:themeFillShade="D9"/>
            <w:hideMark/>
          </w:tcPr>
          <w:p w14:paraId="17F0CC36" w14:textId="77777777" w:rsidR="007322F8" w:rsidRPr="008C0028" w:rsidRDefault="007322F8" w:rsidP="00E85203">
            <w:pPr>
              <w:jc w:val="left"/>
              <w:textAlignment w:val="baseline"/>
              <w:rPr>
                <w:b/>
                <w:bCs/>
                <w:sz w:val="18"/>
                <w:szCs w:val="18"/>
              </w:rPr>
            </w:pPr>
            <w:r w:rsidRPr="008C0028">
              <w:rPr>
                <w:b/>
                <w:bCs/>
                <w:sz w:val="18"/>
                <w:szCs w:val="18"/>
              </w:rPr>
              <w:t>Valeurs cibles</w:t>
            </w:r>
            <w:r w:rsidRPr="008C0028">
              <w:rPr>
                <w:rFonts w:ascii="Times New Roman" w:hAnsi="Times New Roman" w:cs="Times New Roman"/>
                <w:b/>
                <w:bCs/>
                <w:sz w:val="18"/>
                <w:szCs w:val="18"/>
              </w:rPr>
              <w:t> </w:t>
            </w:r>
          </w:p>
        </w:tc>
        <w:tc>
          <w:tcPr>
            <w:tcW w:w="3119" w:type="dxa"/>
            <w:shd w:val="clear" w:color="auto" w:fill="D9D9D9" w:themeFill="background1" w:themeFillShade="D9"/>
            <w:hideMark/>
          </w:tcPr>
          <w:p w14:paraId="0BD6ED2A" w14:textId="77777777" w:rsidR="007322F8" w:rsidRPr="008C0028" w:rsidRDefault="007322F8" w:rsidP="00E85203">
            <w:pPr>
              <w:jc w:val="left"/>
              <w:textAlignment w:val="baseline"/>
              <w:rPr>
                <w:b/>
                <w:bCs/>
                <w:sz w:val="18"/>
                <w:szCs w:val="18"/>
              </w:rPr>
            </w:pPr>
            <w:r w:rsidRPr="008C0028">
              <w:rPr>
                <w:b/>
                <w:bCs/>
                <w:sz w:val="18"/>
                <w:szCs w:val="18"/>
              </w:rPr>
              <w:t>Sources de vérification</w:t>
            </w:r>
            <w:r w:rsidRPr="008C0028">
              <w:rPr>
                <w:rFonts w:ascii="Times New Roman" w:hAnsi="Times New Roman" w:cs="Times New Roman"/>
                <w:b/>
                <w:bCs/>
                <w:sz w:val="18"/>
                <w:szCs w:val="18"/>
              </w:rPr>
              <w:t> </w:t>
            </w:r>
          </w:p>
        </w:tc>
      </w:tr>
    </w:tbl>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tblGrid>
      <w:tr w:rsidR="00552B83" w:rsidRPr="005A4650" w14:paraId="56CDA046" w14:textId="77777777" w:rsidTr="00552B83">
        <w:trPr>
          <w:trHeight w:val="903"/>
        </w:trPr>
        <w:tc>
          <w:tcPr>
            <w:tcW w:w="14601" w:type="dxa"/>
            <w:shd w:val="clear" w:color="auto" w:fill="BFBFBF" w:themeFill="background1" w:themeFillShade="BF"/>
            <w:vAlign w:val="center"/>
          </w:tcPr>
          <w:p w14:paraId="22D178D5" w14:textId="77777777" w:rsidR="00552B83" w:rsidRPr="00997F28" w:rsidRDefault="00552B83">
            <w:pPr>
              <w:spacing w:after="0" w:line="240" w:lineRule="auto"/>
              <w:textAlignment w:val="baseline"/>
              <w:rPr>
                <w:rFonts w:asciiTheme="minorHAnsi" w:eastAsia="Times New Roman" w:hAnsiTheme="minorHAnsi" w:cstheme="minorHAnsi"/>
                <w:b/>
                <w:bCs/>
                <w:sz w:val="20"/>
                <w:szCs w:val="20"/>
                <w:lang w:eastAsia="fr-FR"/>
              </w:rPr>
            </w:pPr>
            <w:r w:rsidRPr="00997F28">
              <w:rPr>
                <w:rFonts w:asciiTheme="minorHAnsi" w:eastAsia="Times New Roman" w:hAnsiTheme="minorHAnsi" w:cstheme="minorHAnsi"/>
                <w:b/>
                <w:bCs/>
                <w:sz w:val="20"/>
                <w:szCs w:val="20"/>
                <w:lang w:eastAsia="fr-FR"/>
              </w:rPr>
              <w:t>Objectif Général du sous portefeuille</w:t>
            </w:r>
          </w:p>
          <w:p w14:paraId="59154C6F" w14:textId="77777777" w:rsidR="00552B83" w:rsidRPr="00997F28" w:rsidRDefault="00552B83">
            <w:pPr>
              <w:spacing w:after="0" w:line="240" w:lineRule="auto"/>
              <w:textAlignment w:val="baseline"/>
              <w:rPr>
                <w:rFonts w:asciiTheme="minorHAnsi" w:eastAsia="Times New Roman" w:hAnsiTheme="minorHAnsi" w:cstheme="minorHAnsi"/>
                <w:b/>
                <w:bCs/>
                <w:sz w:val="20"/>
                <w:szCs w:val="20"/>
                <w:lang w:eastAsia="fr-FR"/>
              </w:rPr>
            </w:pPr>
          </w:p>
          <w:p w14:paraId="21221BFD" w14:textId="59B98283" w:rsidR="00552B83" w:rsidRPr="00997F28" w:rsidRDefault="00552B83">
            <w:pPr>
              <w:shd w:val="clear" w:color="auto" w:fill="D9D9D9" w:themeFill="background1" w:themeFillShade="D9"/>
              <w:spacing w:after="0" w:line="240" w:lineRule="auto"/>
              <w:textAlignment w:val="baseline"/>
              <w:rPr>
                <w:rFonts w:asciiTheme="minorHAnsi" w:eastAsia="Times New Roman" w:hAnsiTheme="minorHAnsi" w:cstheme="minorHAnsi"/>
                <w:b/>
                <w:bCs/>
                <w:sz w:val="20"/>
                <w:szCs w:val="20"/>
                <w:lang w:eastAsia="fr-FR"/>
              </w:rPr>
            </w:pPr>
            <w:r w:rsidRPr="00997F28">
              <w:rPr>
                <w:rFonts w:asciiTheme="minorHAnsi" w:eastAsia="Times New Roman" w:hAnsiTheme="minorHAnsi" w:cstheme="minorHAnsi"/>
                <w:b/>
                <w:bCs/>
                <w:sz w:val="20"/>
                <w:szCs w:val="20"/>
                <w:lang w:eastAsia="fr-FR"/>
              </w:rPr>
              <w:t>Contribuer à l’amélioration structurelle et durable des conditions de vie des populations des provinces du Haut Katanga et du Lualaba qui vivent sous le seuil de pauvreté, en promouvant leur résilience et leur autonomie. </w:t>
            </w:r>
          </w:p>
          <w:p w14:paraId="34986E56" w14:textId="77777777" w:rsidR="00552B83" w:rsidRPr="003B2938" w:rsidRDefault="00552B83" w:rsidP="00785DC1">
            <w:pPr>
              <w:pStyle w:val="ListParagraph"/>
              <w:numPr>
                <w:ilvl w:val="0"/>
                <w:numId w:val="37"/>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bl>
    <w:tbl>
      <w:tblPr>
        <w:tblStyle w:val="TableGrid"/>
        <w:tblW w:w="14596" w:type="dxa"/>
        <w:tblLook w:val="04A0" w:firstRow="1" w:lastRow="0" w:firstColumn="1" w:lastColumn="0" w:noHBand="0" w:noVBand="1"/>
      </w:tblPr>
      <w:tblGrid>
        <w:gridCol w:w="3256"/>
        <w:gridCol w:w="3969"/>
        <w:gridCol w:w="1701"/>
        <w:gridCol w:w="2551"/>
        <w:gridCol w:w="3119"/>
      </w:tblGrid>
      <w:tr w:rsidR="00552B83" w:rsidRPr="00E4572F" w14:paraId="20A88424" w14:textId="77777777" w:rsidTr="70BE327C">
        <w:trPr>
          <w:trHeight w:val="315"/>
        </w:trPr>
        <w:tc>
          <w:tcPr>
            <w:tcW w:w="3256" w:type="dxa"/>
            <w:shd w:val="clear" w:color="auto" w:fill="D9D9D9" w:themeFill="background1" w:themeFillShade="D9"/>
          </w:tcPr>
          <w:p w14:paraId="22EBEBBB" w14:textId="77777777" w:rsidR="00552B83" w:rsidRPr="008C0028" w:rsidRDefault="00552B83" w:rsidP="00E85203">
            <w:pPr>
              <w:jc w:val="left"/>
              <w:textAlignment w:val="baseline"/>
              <w:rPr>
                <w:b/>
                <w:bCs/>
                <w:sz w:val="18"/>
                <w:szCs w:val="18"/>
              </w:rPr>
            </w:pPr>
          </w:p>
        </w:tc>
        <w:tc>
          <w:tcPr>
            <w:tcW w:w="3969" w:type="dxa"/>
            <w:shd w:val="clear" w:color="auto" w:fill="D9D9D9" w:themeFill="background1" w:themeFillShade="D9"/>
          </w:tcPr>
          <w:p w14:paraId="4FBF23B9" w14:textId="77777777" w:rsidR="00552B83" w:rsidRPr="008C0028" w:rsidRDefault="00552B83" w:rsidP="00E85203">
            <w:pPr>
              <w:jc w:val="left"/>
              <w:textAlignment w:val="baseline"/>
              <w:rPr>
                <w:b/>
                <w:bCs/>
                <w:sz w:val="18"/>
                <w:szCs w:val="18"/>
              </w:rPr>
            </w:pPr>
          </w:p>
        </w:tc>
        <w:tc>
          <w:tcPr>
            <w:tcW w:w="1701" w:type="dxa"/>
            <w:shd w:val="clear" w:color="auto" w:fill="D9D9D9" w:themeFill="background1" w:themeFillShade="D9"/>
          </w:tcPr>
          <w:p w14:paraId="72CA5249" w14:textId="77777777" w:rsidR="00552B83" w:rsidRPr="008C0028" w:rsidRDefault="00552B83" w:rsidP="00E85203">
            <w:pPr>
              <w:jc w:val="left"/>
              <w:textAlignment w:val="baseline"/>
              <w:rPr>
                <w:b/>
                <w:bCs/>
                <w:sz w:val="18"/>
                <w:szCs w:val="18"/>
              </w:rPr>
            </w:pPr>
          </w:p>
        </w:tc>
        <w:tc>
          <w:tcPr>
            <w:tcW w:w="2551" w:type="dxa"/>
            <w:shd w:val="clear" w:color="auto" w:fill="D9D9D9" w:themeFill="background1" w:themeFillShade="D9"/>
          </w:tcPr>
          <w:p w14:paraId="56C3B1CE" w14:textId="77777777" w:rsidR="00552B83" w:rsidRPr="008C0028" w:rsidRDefault="00552B83" w:rsidP="00E85203">
            <w:pPr>
              <w:jc w:val="left"/>
              <w:textAlignment w:val="baseline"/>
              <w:rPr>
                <w:b/>
                <w:bCs/>
                <w:sz w:val="18"/>
                <w:szCs w:val="18"/>
              </w:rPr>
            </w:pPr>
          </w:p>
        </w:tc>
        <w:tc>
          <w:tcPr>
            <w:tcW w:w="3119" w:type="dxa"/>
            <w:shd w:val="clear" w:color="auto" w:fill="D9D9D9" w:themeFill="background1" w:themeFillShade="D9"/>
          </w:tcPr>
          <w:p w14:paraId="2C890C45" w14:textId="77777777" w:rsidR="00552B83" w:rsidRPr="008C0028" w:rsidRDefault="00552B83" w:rsidP="00E85203">
            <w:pPr>
              <w:jc w:val="left"/>
              <w:textAlignment w:val="baseline"/>
              <w:rPr>
                <w:b/>
                <w:bCs/>
                <w:sz w:val="18"/>
                <w:szCs w:val="18"/>
              </w:rPr>
            </w:pPr>
          </w:p>
        </w:tc>
      </w:tr>
      <w:tr w:rsidR="007322F8" w:rsidRPr="00E4572F" w14:paraId="7FD71DE6" w14:textId="77777777" w:rsidTr="70BE327C">
        <w:trPr>
          <w:trHeight w:val="673"/>
        </w:trPr>
        <w:tc>
          <w:tcPr>
            <w:tcW w:w="3256" w:type="dxa"/>
            <w:hideMark/>
          </w:tcPr>
          <w:p w14:paraId="115C37DD" w14:textId="77777777" w:rsidR="007322F8" w:rsidRPr="00A85DE4" w:rsidRDefault="007322F8" w:rsidP="00E85203">
            <w:pPr>
              <w:jc w:val="left"/>
              <w:textAlignment w:val="baseline"/>
              <w:rPr>
                <w:b/>
                <w:bCs/>
                <w:sz w:val="18"/>
                <w:szCs w:val="18"/>
              </w:rPr>
            </w:pPr>
            <w:r w:rsidRPr="00A85DE4">
              <w:rPr>
                <w:b/>
                <w:bCs/>
                <w:sz w:val="18"/>
                <w:szCs w:val="18"/>
              </w:rPr>
              <w:t>Objectif Général :</w:t>
            </w:r>
            <w:r w:rsidRPr="00A85DE4">
              <w:rPr>
                <w:rFonts w:ascii="Times New Roman" w:hAnsi="Times New Roman" w:cs="Times New Roman"/>
                <w:b/>
                <w:bCs/>
                <w:sz w:val="18"/>
                <w:szCs w:val="18"/>
              </w:rPr>
              <w:t> </w:t>
            </w:r>
            <w:r w:rsidRPr="00A85DE4">
              <w:rPr>
                <w:b/>
                <w:bCs/>
                <w:sz w:val="18"/>
                <w:szCs w:val="18"/>
              </w:rPr>
              <w:t>Valoriser le potentiel de la jeunesse congolaise.</w:t>
            </w:r>
          </w:p>
          <w:p w14:paraId="09A5C62F" w14:textId="21D6FD31" w:rsidR="007322F8" w:rsidRPr="00A85DE4" w:rsidRDefault="007322F8" w:rsidP="00E85203">
            <w:pPr>
              <w:jc w:val="left"/>
              <w:textAlignment w:val="baseline"/>
              <w:rPr>
                <w:b/>
                <w:bCs/>
                <w:sz w:val="18"/>
                <w:szCs w:val="18"/>
              </w:rPr>
            </w:pPr>
            <w:r w:rsidRPr="00A85DE4">
              <w:rPr>
                <w:rFonts w:ascii="Times New Roman" w:hAnsi="Times New Roman" w:cs="Times New Roman"/>
                <w:b/>
                <w:bCs/>
                <w:sz w:val="18"/>
                <w:szCs w:val="18"/>
              </w:rPr>
              <w:t> </w:t>
            </w:r>
          </w:p>
        </w:tc>
        <w:tc>
          <w:tcPr>
            <w:tcW w:w="3969" w:type="dxa"/>
          </w:tcPr>
          <w:p w14:paraId="37B0B1A5" w14:textId="1EF382E6" w:rsidR="007322F8" w:rsidRPr="00552B83" w:rsidRDefault="00552B83" w:rsidP="00552B83">
            <w:pPr>
              <w:pStyle w:val="ListParagraph"/>
              <w:numPr>
                <w:ilvl w:val="0"/>
                <w:numId w:val="13"/>
              </w:numPr>
              <w:spacing w:line="240" w:lineRule="auto"/>
              <w:jc w:val="left"/>
              <w:textAlignment w:val="baseline"/>
              <w:rPr>
                <w:sz w:val="18"/>
                <w:szCs w:val="18"/>
              </w:rPr>
            </w:pPr>
            <w:r w:rsidRPr="00552B83">
              <w:rPr>
                <w:sz w:val="18"/>
                <w:szCs w:val="18"/>
              </w:rPr>
              <w:t xml:space="preserve">Evolution des proportions du taux d’emploi des jeunes entre 16 et 30 ans sur l’ensemble des territoires ciblés par le </w:t>
            </w:r>
            <w:r>
              <w:rPr>
                <w:sz w:val="18"/>
                <w:szCs w:val="18"/>
              </w:rPr>
              <w:t>sous-</w:t>
            </w:r>
            <w:r w:rsidRPr="00552B83">
              <w:rPr>
                <w:sz w:val="18"/>
                <w:szCs w:val="18"/>
              </w:rPr>
              <w:t>portefeuille</w:t>
            </w:r>
          </w:p>
        </w:tc>
        <w:tc>
          <w:tcPr>
            <w:tcW w:w="1701" w:type="dxa"/>
            <w:hideMark/>
          </w:tcPr>
          <w:p w14:paraId="109BE61B" w14:textId="77777777" w:rsidR="007322F8" w:rsidRPr="00452141" w:rsidRDefault="007322F8" w:rsidP="00997F28">
            <w:pPr>
              <w:jc w:val="center"/>
              <w:textAlignment w:val="baseline"/>
              <w:rPr>
                <w:sz w:val="18"/>
                <w:szCs w:val="18"/>
              </w:rPr>
            </w:pPr>
            <w:r w:rsidRPr="00452141">
              <w:rPr>
                <w:sz w:val="18"/>
                <w:szCs w:val="18"/>
              </w:rPr>
              <w:t>RDC (2012</w:t>
            </w:r>
            <w:proofErr w:type="gramStart"/>
            <w:r w:rsidRPr="00452141">
              <w:rPr>
                <w:sz w:val="18"/>
                <w:szCs w:val="18"/>
              </w:rPr>
              <w:t>):</w:t>
            </w:r>
            <w:proofErr w:type="gramEnd"/>
            <w:r w:rsidRPr="00452141">
              <w:rPr>
                <w:sz w:val="18"/>
                <w:szCs w:val="18"/>
              </w:rPr>
              <w:t xml:space="preserve"> jeunes hommes (15-24) 28,6%, jeunes femmes (15-24) 36,6%</w:t>
            </w:r>
          </w:p>
        </w:tc>
        <w:tc>
          <w:tcPr>
            <w:tcW w:w="2551" w:type="dxa"/>
            <w:hideMark/>
          </w:tcPr>
          <w:p w14:paraId="47D74125" w14:textId="0CC71BAB" w:rsidR="007322F8" w:rsidRPr="00452141" w:rsidRDefault="01416C89" w:rsidP="00997F28">
            <w:pPr>
              <w:jc w:val="center"/>
              <w:textAlignment w:val="baseline"/>
              <w:rPr>
                <w:sz w:val="18"/>
                <w:szCs w:val="18"/>
              </w:rPr>
            </w:pPr>
            <w:r w:rsidRPr="00452141">
              <w:rPr>
                <w:sz w:val="18"/>
                <w:szCs w:val="18"/>
              </w:rPr>
              <w:t>ND</w:t>
            </w:r>
            <w:r w:rsidR="007322F8" w:rsidRPr="0066557E">
              <w:rPr>
                <w:sz w:val="18"/>
                <w:szCs w:val="18"/>
                <w:vertAlign w:val="superscript"/>
              </w:rPr>
              <w:footnoteReference w:id="15"/>
            </w:r>
          </w:p>
        </w:tc>
        <w:tc>
          <w:tcPr>
            <w:tcW w:w="3119" w:type="dxa"/>
            <w:hideMark/>
          </w:tcPr>
          <w:p w14:paraId="1191E97B" w14:textId="77777777" w:rsidR="007322F8" w:rsidRDefault="007322F8" w:rsidP="00E85203">
            <w:pPr>
              <w:textAlignment w:val="baseline"/>
              <w:rPr>
                <w:sz w:val="18"/>
                <w:szCs w:val="18"/>
              </w:rPr>
            </w:pPr>
            <w:r w:rsidRPr="00452141">
              <w:rPr>
                <w:sz w:val="18"/>
                <w:szCs w:val="18"/>
              </w:rPr>
              <w:t xml:space="preserve">Enquêtes menées par le bureau de statistique congolais et enquête internationale (OIT, UN statistique) </w:t>
            </w:r>
          </w:p>
          <w:p w14:paraId="27EB1025" w14:textId="0030C578" w:rsidR="00552B83" w:rsidRPr="00452141" w:rsidRDefault="00552B83" w:rsidP="00E85203">
            <w:pPr>
              <w:textAlignment w:val="baseline"/>
              <w:rPr>
                <w:sz w:val="18"/>
                <w:szCs w:val="18"/>
              </w:rPr>
            </w:pPr>
            <w:r>
              <w:rPr>
                <w:sz w:val="18"/>
                <w:szCs w:val="18"/>
              </w:rPr>
              <w:t>Enquête dans les territoires</w:t>
            </w:r>
          </w:p>
        </w:tc>
      </w:tr>
      <w:tr w:rsidR="007322F8" w:rsidRPr="00E4572F" w14:paraId="78D3B898" w14:textId="77777777" w:rsidTr="70BE327C">
        <w:trPr>
          <w:trHeight w:val="555"/>
        </w:trPr>
        <w:tc>
          <w:tcPr>
            <w:tcW w:w="3256" w:type="dxa"/>
            <w:vMerge w:val="restart"/>
          </w:tcPr>
          <w:p w14:paraId="5B0A7CAB" w14:textId="597F9F52" w:rsidR="007322F8" w:rsidRPr="00A85DE4" w:rsidRDefault="007322F8" w:rsidP="00E85203">
            <w:pPr>
              <w:jc w:val="left"/>
              <w:textAlignment w:val="baseline"/>
              <w:rPr>
                <w:b/>
                <w:bCs/>
                <w:sz w:val="18"/>
                <w:szCs w:val="18"/>
              </w:rPr>
            </w:pPr>
            <w:r w:rsidRPr="00A85DE4">
              <w:rPr>
                <w:b/>
                <w:bCs/>
                <w:sz w:val="18"/>
                <w:szCs w:val="18"/>
              </w:rPr>
              <w:t>Objectif spécifique :</w:t>
            </w:r>
            <w:r w:rsidRPr="00A85DE4">
              <w:rPr>
                <w:rFonts w:ascii="Times New Roman" w:hAnsi="Times New Roman" w:cs="Times New Roman"/>
                <w:b/>
                <w:bCs/>
                <w:sz w:val="18"/>
                <w:szCs w:val="18"/>
              </w:rPr>
              <w:t>  </w:t>
            </w:r>
            <w:r w:rsidRPr="00A85DE4">
              <w:rPr>
                <w:b/>
                <w:bCs/>
                <w:sz w:val="18"/>
                <w:szCs w:val="18"/>
              </w:rPr>
              <w:t>Offrir aux jeunes et prioritairement aux jeunes femmes, une perspective d’avenir en termes de formation et d’intégration socio-économique.</w:t>
            </w:r>
          </w:p>
        </w:tc>
        <w:tc>
          <w:tcPr>
            <w:tcW w:w="3969" w:type="dxa"/>
          </w:tcPr>
          <w:p w14:paraId="6AFFFF01" w14:textId="11C1B752" w:rsidR="007322F8" w:rsidRPr="00A85DE4" w:rsidRDefault="01416C89" w:rsidP="00E43FA3">
            <w:pPr>
              <w:pStyle w:val="ListParagraph"/>
              <w:numPr>
                <w:ilvl w:val="0"/>
                <w:numId w:val="13"/>
              </w:numPr>
              <w:spacing w:line="240" w:lineRule="auto"/>
              <w:jc w:val="left"/>
              <w:textAlignment w:val="baseline"/>
              <w:rPr>
                <w:sz w:val="18"/>
                <w:szCs w:val="18"/>
              </w:rPr>
            </w:pPr>
            <w:r w:rsidRPr="00452141">
              <w:rPr>
                <w:sz w:val="18"/>
                <w:szCs w:val="18"/>
              </w:rPr>
              <w:t>Nombre de jeunes accompagnés</w:t>
            </w:r>
            <w:r w:rsidR="007322F8" w:rsidRPr="0066557E">
              <w:rPr>
                <w:sz w:val="18"/>
                <w:szCs w:val="18"/>
                <w:vertAlign w:val="superscript"/>
              </w:rPr>
              <w:footnoteReference w:id="16"/>
            </w:r>
            <w:r w:rsidRPr="00452141">
              <w:rPr>
                <w:sz w:val="18"/>
                <w:szCs w:val="18"/>
              </w:rPr>
              <w:t xml:space="preserve"> vers l’insertion professionnelle désagrégés par activités</w:t>
            </w:r>
          </w:p>
        </w:tc>
        <w:tc>
          <w:tcPr>
            <w:tcW w:w="1701" w:type="dxa"/>
          </w:tcPr>
          <w:p w14:paraId="20CD8B1B" w14:textId="4FBC018A" w:rsidR="007322F8" w:rsidRPr="00452141" w:rsidRDefault="00A77AE8" w:rsidP="00997F28">
            <w:pPr>
              <w:jc w:val="center"/>
              <w:textAlignment w:val="baseline"/>
              <w:rPr>
                <w:sz w:val="18"/>
                <w:szCs w:val="18"/>
              </w:rPr>
            </w:pPr>
            <w:r>
              <w:rPr>
                <w:sz w:val="18"/>
                <w:szCs w:val="18"/>
              </w:rPr>
              <w:t xml:space="preserve">Etude </w:t>
            </w:r>
            <w:proofErr w:type="spellStart"/>
            <w:r>
              <w:rPr>
                <w:sz w:val="18"/>
                <w:szCs w:val="18"/>
              </w:rPr>
              <w:t>baseline</w:t>
            </w:r>
            <w:proofErr w:type="spellEnd"/>
          </w:p>
        </w:tc>
        <w:tc>
          <w:tcPr>
            <w:tcW w:w="2551" w:type="dxa"/>
          </w:tcPr>
          <w:p w14:paraId="085E416F" w14:textId="1697FE75" w:rsidR="007322F8" w:rsidRPr="00B96E88" w:rsidRDefault="642B0B06" w:rsidP="00997F28">
            <w:pPr>
              <w:jc w:val="center"/>
              <w:textAlignment w:val="baseline"/>
              <w:rPr>
                <w:sz w:val="18"/>
                <w:szCs w:val="18"/>
              </w:rPr>
            </w:pPr>
            <w:r w:rsidRPr="00B96E88">
              <w:rPr>
                <w:sz w:val="18"/>
                <w:szCs w:val="18"/>
              </w:rPr>
              <w:t>10,000</w:t>
            </w:r>
            <w:r w:rsidR="007322F8" w:rsidRPr="00B96E88">
              <w:rPr>
                <w:sz w:val="18"/>
                <w:szCs w:val="18"/>
                <w:vertAlign w:val="superscript"/>
              </w:rPr>
              <w:footnoteReference w:id="17"/>
            </w:r>
          </w:p>
        </w:tc>
        <w:tc>
          <w:tcPr>
            <w:tcW w:w="3119" w:type="dxa"/>
          </w:tcPr>
          <w:p w14:paraId="230102C3" w14:textId="046EACB1" w:rsidR="007322F8" w:rsidRPr="00452141" w:rsidRDefault="007322F8" w:rsidP="00E85203">
            <w:pPr>
              <w:textAlignment w:val="baseline"/>
              <w:rPr>
                <w:sz w:val="18"/>
                <w:szCs w:val="18"/>
              </w:rPr>
            </w:pPr>
            <w:r w:rsidRPr="00452141">
              <w:rPr>
                <w:sz w:val="18"/>
                <w:szCs w:val="18"/>
              </w:rPr>
              <w:t>Base des données</w:t>
            </w:r>
            <w:r w:rsidR="002B59CF">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2B59CF" w:rsidRPr="00E4572F" w14:paraId="17BE7F41" w14:textId="77777777" w:rsidTr="70BE327C">
        <w:trPr>
          <w:trHeight w:val="455"/>
        </w:trPr>
        <w:tc>
          <w:tcPr>
            <w:tcW w:w="3256" w:type="dxa"/>
            <w:vMerge/>
          </w:tcPr>
          <w:p w14:paraId="6D5DA38A" w14:textId="77777777" w:rsidR="002B59CF" w:rsidRPr="00A85DE4" w:rsidRDefault="002B59CF" w:rsidP="002B59CF">
            <w:pPr>
              <w:jc w:val="left"/>
              <w:textAlignment w:val="baseline"/>
              <w:rPr>
                <w:b/>
                <w:bCs/>
                <w:sz w:val="18"/>
                <w:szCs w:val="18"/>
              </w:rPr>
            </w:pPr>
          </w:p>
        </w:tc>
        <w:tc>
          <w:tcPr>
            <w:tcW w:w="3969" w:type="dxa"/>
          </w:tcPr>
          <w:p w14:paraId="3C57DCF2" w14:textId="77777777" w:rsidR="002B59CF" w:rsidRPr="00452141" w:rsidRDefault="7164A873" w:rsidP="002B59CF">
            <w:pPr>
              <w:pStyle w:val="ListParagraph"/>
              <w:numPr>
                <w:ilvl w:val="0"/>
                <w:numId w:val="13"/>
              </w:numPr>
              <w:spacing w:line="240" w:lineRule="auto"/>
              <w:jc w:val="left"/>
              <w:textAlignment w:val="baseline"/>
              <w:rPr>
                <w:sz w:val="18"/>
                <w:szCs w:val="18"/>
              </w:rPr>
            </w:pPr>
            <w:r w:rsidRPr="00452141">
              <w:rPr>
                <w:sz w:val="18"/>
                <w:szCs w:val="18"/>
              </w:rPr>
              <w:t>Nombre de bénéficiaires insérés</w:t>
            </w:r>
            <w:r w:rsidR="002B59CF" w:rsidRPr="0066557E">
              <w:rPr>
                <w:sz w:val="18"/>
                <w:szCs w:val="18"/>
                <w:vertAlign w:val="superscript"/>
              </w:rPr>
              <w:footnoteReference w:id="18"/>
            </w:r>
            <w:r w:rsidRPr="00452141">
              <w:rPr>
                <w:sz w:val="18"/>
                <w:szCs w:val="18"/>
              </w:rPr>
              <w:t xml:space="preserve"> dans un emploi décent, ventilé par sexe, âge, secteur et type de travail, durée de travail</w:t>
            </w:r>
          </w:p>
        </w:tc>
        <w:tc>
          <w:tcPr>
            <w:tcW w:w="1701" w:type="dxa"/>
          </w:tcPr>
          <w:p w14:paraId="2586A784" w14:textId="79F8D13A" w:rsidR="002B59CF" w:rsidRPr="00452141" w:rsidRDefault="002B59CF" w:rsidP="00997F28">
            <w:pPr>
              <w:jc w:val="center"/>
              <w:textAlignment w:val="baseline"/>
              <w:rPr>
                <w:sz w:val="18"/>
                <w:szCs w:val="18"/>
              </w:rPr>
            </w:pPr>
            <w:r w:rsidRPr="00452141">
              <w:rPr>
                <w:sz w:val="18"/>
                <w:szCs w:val="18"/>
              </w:rPr>
              <w:t xml:space="preserve">Projet </w:t>
            </w:r>
            <w:r>
              <w:rPr>
                <w:sz w:val="18"/>
                <w:szCs w:val="18"/>
              </w:rPr>
              <w:t>EDUKAT</w:t>
            </w:r>
            <w:r w:rsidRPr="00452141">
              <w:rPr>
                <w:sz w:val="18"/>
                <w:szCs w:val="18"/>
              </w:rPr>
              <w:t xml:space="preserve"> (rapport annuel 2022) : </w:t>
            </w:r>
            <w:r>
              <w:rPr>
                <w:sz w:val="18"/>
                <w:szCs w:val="18"/>
              </w:rPr>
              <w:t>284</w:t>
            </w:r>
          </w:p>
        </w:tc>
        <w:tc>
          <w:tcPr>
            <w:tcW w:w="2551" w:type="dxa"/>
          </w:tcPr>
          <w:p w14:paraId="39D53976" w14:textId="5C906D2D" w:rsidR="002B59CF" w:rsidRPr="00016084" w:rsidRDefault="002B59CF" w:rsidP="00997F28">
            <w:pPr>
              <w:jc w:val="center"/>
              <w:textAlignment w:val="baseline"/>
              <w:rPr>
                <w:sz w:val="18"/>
                <w:szCs w:val="18"/>
              </w:rPr>
            </w:pPr>
            <w:r w:rsidRPr="00016084">
              <w:rPr>
                <w:sz w:val="18"/>
                <w:szCs w:val="18"/>
              </w:rPr>
              <w:t>1500</w:t>
            </w:r>
          </w:p>
        </w:tc>
        <w:tc>
          <w:tcPr>
            <w:tcW w:w="3119" w:type="dxa"/>
          </w:tcPr>
          <w:p w14:paraId="577DFF78" w14:textId="5E483FA3" w:rsidR="002B59CF" w:rsidRPr="00452141" w:rsidRDefault="002B59CF" w:rsidP="002B59CF">
            <w:pPr>
              <w:textAlignment w:val="baseline"/>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rsidRPr="00E4572F" w14:paraId="3550F5C4" w14:textId="77777777" w:rsidTr="70BE327C">
        <w:trPr>
          <w:trHeight w:val="45"/>
        </w:trPr>
        <w:tc>
          <w:tcPr>
            <w:tcW w:w="3256" w:type="dxa"/>
            <w:vMerge w:val="restart"/>
            <w:hideMark/>
          </w:tcPr>
          <w:p w14:paraId="0224A03B" w14:textId="77777777" w:rsidR="00997F28" w:rsidRPr="00A85DE4" w:rsidRDefault="00997F28" w:rsidP="002B59CF">
            <w:pPr>
              <w:jc w:val="left"/>
              <w:textAlignment w:val="baseline"/>
              <w:rPr>
                <w:b/>
                <w:bCs/>
                <w:sz w:val="18"/>
                <w:szCs w:val="18"/>
              </w:rPr>
            </w:pPr>
            <w:r w:rsidRPr="00A85DE4">
              <w:rPr>
                <w:b/>
                <w:bCs/>
                <w:sz w:val="18"/>
                <w:szCs w:val="18"/>
              </w:rPr>
              <w:t>Résultat attendu 1</w:t>
            </w:r>
            <w:r w:rsidRPr="00A85DE4">
              <w:rPr>
                <w:rFonts w:ascii="Times New Roman" w:hAnsi="Times New Roman" w:cs="Times New Roman"/>
                <w:b/>
                <w:bCs/>
                <w:sz w:val="18"/>
                <w:szCs w:val="18"/>
              </w:rPr>
              <w:t> </w:t>
            </w:r>
            <w:r w:rsidRPr="00A85DE4">
              <w:rPr>
                <w:b/>
                <w:bCs/>
                <w:sz w:val="18"/>
                <w:szCs w:val="18"/>
              </w:rPr>
              <w:t>:</w:t>
            </w:r>
            <w:r w:rsidRPr="00A85DE4">
              <w:rPr>
                <w:rFonts w:ascii="Times New Roman" w:hAnsi="Times New Roman" w:cs="Times New Roman"/>
                <w:b/>
                <w:bCs/>
                <w:sz w:val="18"/>
                <w:szCs w:val="18"/>
              </w:rPr>
              <w:t> </w:t>
            </w:r>
          </w:p>
          <w:p w14:paraId="5223B313" w14:textId="77777777" w:rsidR="00997F28" w:rsidRPr="00A85DE4" w:rsidRDefault="00997F28" w:rsidP="002B59CF">
            <w:pPr>
              <w:jc w:val="left"/>
              <w:textAlignment w:val="baseline"/>
              <w:rPr>
                <w:b/>
                <w:bCs/>
                <w:sz w:val="18"/>
                <w:szCs w:val="18"/>
              </w:rPr>
            </w:pPr>
            <w:r w:rsidRPr="00A85DE4">
              <w:rPr>
                <w:b/>
                <w:bCs/>
                <w:sz w:val="18"/>
                <w:szCs w:val="18"/>
              </w:rPr>
              <w:t>Les jeunes ciblés sont soutenus dans leur employabilité et insertion professionnelle effective via une formation professionnelle et technique consolidée</w:t>
            </w:r>
          </w:p>
        </w:tc>
        <w:tc>
          <w:tcPr>
            <w:tcW w:w="3969" w:type="dxa"/>
            <w:hideMark/>
          </w:tcPr>
          <w:p w14:paraId="3E99D039" w14:textId="42EA2D98" w:rsidR="00997F28" w:rsidRPr="00452141" w:rsidRDefault="00997F28" w:rsidP="002B59CF">
            <w:pPr>
              <w:pStyle w:val="ListParagraph"/>
              <w:numPr>
                <w:ilvl w:val="0"/>
                <w:numId w:val="13"/>
              </w:numPr>
              <w:spacing w:line="240" w:lineRule="auto"/>
              <w:jc w:val="left"/>
              <w:textAlignment w:val="baseline"/>
              <w:rPr>
                <w:sz w:val="18"/>
                <w:szCs w:val="18"/>
              </w:rPr>
            </w:pPr>
            <w:r w:rsidRPr="00452141">
              <w:rPr>
                <w:sz w:val="18"/>
                <w:szCs w:val="18"/>
              </w:rPr>
              <w:t>Nombre de jeunes bénéficiant d’une formation additionnelle</w:t>
            </w:r>
            <w:r w:rsidRPr="0066557E">
              <w:rPr>
                <w:sz w:val="18"/>
                <w:szCs w:val="18"/>
                <w:vertAlign w:val="superscript"/>
              </w:rPr>
              <w:footnoteReference w:id="19"/>
            </w:r>
            <w:bookmarkStart w:id="169" w:name="_Int_tQP3oF76"/>
            <w:r w:rsidRPr="0066557E">
              <w:rPr>
                <w:sz w:val="18"/>
                <w:szCs w:val="18"/>
                <w:vertAlign w:val="superscript"/>
              </w:rPr>
              <w:t xml:space="preserve"> </w:t>
            </w:r>
            <w:proofErr w:type="gramStart"/>
            <w:r w:rsidRPr="00452141">
              <w:rPr>
                <w:sz w:val="18"/>
                <w:szCs w:val="18"/>
              </w:rPr>
              <w:t>désagrégé</w:t>
            </w:r>
            <w:bookmarkEnd w:id="169"/>
            <w:r w:rsidRPr="00452141">
              <w:rPr>
                <w:sz w:val="18"/>
                <w:szCs w:val="18"/>
              </w:rPr>
              <w:t xml:space="preserve">  par</w:t>
            </w:r>
            <w:proofErr w:type="gramEnd"/>
            <w:r w:rsidRPr="00452141">
              <w:rPr>
                <w:sz w:val="18"/>
                <w:szCs w:val="18"/>
              </w:rPr>
              <w:t xml:space="preserve"> secteur, par vulnérabilité, et par opérateur</w:t>
            </w:r>
          </w:p>
        </w:tc>
        <w:tc>
          <w:tcPr>
            <w:tcW w:w="1701" w:type="dxa"/>
            <w:hideMark/>
          </w:tcPr>
          <w:p w14:paraId="2DD5EFE7" w14:textId="675A4250" w:rsidR="00997F28" w:rsidRPr="00452141" w:rsidRDefault="00997F28" w:rsidP="00997F28">
            <w:pPr>
              <w:jc w:val="center"/>
              <w:textAlignment w:val="baseline"/>
              <w:rPr>
                <w:sz w:val="18"/>
                <w:szCs w:val="18"/>
              </w:rPr>
            </w:pPr>
            <w:r w:rsidRPr="00452141">
              <w:rPr>
                <w:sz w:val="18"/>
                <w:szCs w:val="18"/>
              </w:rPr>
              <w:t xml:space="preserve">Projet </w:t>
            </w:r>
            <w:r>
              <w:rPr>
                <w:sz w:val="18"/>
                <w:szCs w:val="18"/>
              </w:rPr>
              <w:t>EDUKAT</w:t>
            </w:r>
            <w:r w:rsidRPr="00452141">
              <w:rPr>
                <w:sz w:val="18"/>
                <w:szCs w:val="18"/>
              </w:rPr>
              <w:t xml:space="preserve"> (rapport annuel 2022) :</w:t>
            </w:r>
            <w:r>
              <w:rPr>
                <w:sz w:val="18"/>
                <w:szCs w:val="18"/>
              </w:rPr>
              <w:t xml:space="preserve"> 1146</w:t>
            </w:r>
          </w:p>
        </w:tc>
        <w:tc>
          <w:tcPr>
            <w:tcW w:w="2551" w:type="dxa"/>
            <w:hideMark/>
          </w:tcPr>
          <w:p w14:paraId="0361388E" w14:textId="4D7D3029" w:rsidR="00997F28" w:rsidRPr="00016084" w:rsidRDefault="00997F28" w:rsidP="00997F28">
            <w:pPr>
              <w:jc w:val="center"/>
              <w:textAlignment w:val="baseline"/>
              <w:rPr>
                <w:sz w:val="18"/>
                <w:szCs w:val="18"/>
              </w:rPr>
            </w:pPr>
            <w:r w:rsidRPr="00016084">
              <w:rPr>
                <w:sz w:val="18"/>
                <w:szCs w:val="18"/>
              </w:rPr>
              <w:t>6000</w:t>
            </w:r>
          </w:p>
        </w:tc>
        <w:tc>
          <w:tcPr>
            <w:tcW w:w="3119" w:type="dxa"/>
            <w:hideMark/>
          </w:tcPr>
          <w:p w14:paraId="43C34593" w14:textId="1CEB06F8" w:rsidR="00997F28" w:rsidRPr="00452141" w:rsidRDefault="00997F28" w:rsidP="002B59CF">
            <w:pPr>
              <w:textAlignment w:val="baseline"/>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rsidRPr="00E4572F" w14:paraId="40FE02CC" w14:textId="77777777" w:rsidTr="70BE327C">
        <w:trPr>
          <w:trHeight w:val="225"/>
        </w:trPr>
        <w:tc>
          <w:tcPr>
            <w:tcW w:w="3256" w:type="dxa"/>
            <w:vMerge/>
          </w:tcPr>
          <w:p w14:paraId="7DF1201D" w14:textId="77777777" w:rsidR="00997F28" w:rsidRPr="00A85DE4" w:rsidRDefault="00997F28" w:rsidP="002B59CF">
            <w:pPr>
              <w:jc w:val="left"/>
              <w:textAlignment w:val="baseline"/>
              <w:rPr>
                <w:b/>
                <w:bCs/>
                <w:sz w:val="18"/>
                <w:szCs w:val="18"/>
              </w:rPr>
            </w:pPr>
          </w:p>
        </w:tc>
        <w:tc>
          <w:tcPr>
            <w:tcW w:w="3969" w:type="dxa"/>
            <w:hideMark/>
          </w:tcPr>
          <w:p w14:paraId="2669F66B" w14:textId="51CDAEEA" w:rsidR="00997F28" w:rsidRPr="00452141" w:rsidRDefault="00997F28" w:rsidP="002B59CF">
            <w:pPr>
              <w:pStyle w:val="ListParagraph"/>
              <w:numPr>
                <w:ilvl w:val="0"/>
                <w:numId w:val="13"/>
              </w:numPr>
              <w:spacing w:line="240" w:lineRule="auto"/>
              <w:jc w:val="left"/>
              <w:textAlignment w:val="baseline"/>
              <w:rPr>
                <w:sz w:val="18"/>
                <w:szCs w:val="18"/>
              </w:rPr>
            </w:pPr>
            <w:r w:rsidRPr="00452141">
              <w:rPr>
                <w:sz w:val="18"/>
                <w:szCs w:val="18"/>
              </w:rPr>
              <w:t>Nombre de jeunes ayant bénéficié d’un stage en entreprise (non) formelle désagrégé par secteur, par vulnérabilité.</w:t>
            </w:r>
          </w:p>
        </w:tc>
        <w:tc>
          <w:tcPr>
            <w:tcW w:w="1701" w:type="dxa"/>
            <w:hideMark/>
          </w:tcPr>
          <w:p w14:paraId="27288FA9" w14:textId="0F58F14D" w:rsidR="00997F28" w:rsidRPr="00452141" w:rsidRDefault="00997F28" w:rsidP="00997F28">
            <w:pPr>
              <w:jc w:val="center"/>
              <w:textAlignment w:val="baseline"/>
              <w:rPr>
                <w:sz w:val="18"/>
                <w:szCs w:val="18"/>
              </w:rPr>
            </w:pPr>
            <w:r w:rsidRPr="00452141">
              <w:rPr>
                <w:sz w:val="18"/>
                <w:szCs w:val="18"/>
              </w:rPr>
              <w:t xml:space="preserve">Projet </w:t>
            </w:r>
            <w:r>
              <w:rPr>
                <w:sz w:val="18"/>
                <w:szCs w:val="18"/>
              </w:rPr>
              <w:t>EDUKAT</w:t>
            </w:r>
            <w:r w:rsidRPr="00452141">
              <w:rPr>
                <w:sz w:val="18"/>
                <w:szCs w:val="18"/>
              </w:rPr>
              <w:t xml:space="preserve"> (rapport annuel 2022) : </w:t>
            </w:r>
            <w:r>
              <w:rPr>
                <w:sz w:val="18"/>
                <w:szCs w:val="18"/>
              </w:rPr>
              <w:t>317</w:t>
            </w:r>
          </w:p>
        </w:tc>
        <w:tc>
          <w:tcPr>
            <w:tcW w:w="2551" w:type="dxa"/>
            <w:hideMark/>
          </w:tcPr>
          <w:p w14:paraId="00925790" w14:textId="5B0C9290" w:rsidR="00997F28" w:rsidRPr="00016084" w:rsidRDefault="00997F28" w:rsidP="00997F28">
            <w:pPr>
              <w:jc w:val="center"/>
              <w:textAlignment w:val="baseline"/>
              <w:rPr>
                <w:sz w:val="18"/>
                <w:szCs w:val="18"/>
              </w:rPr>
            </w:pPr>
            <w:r w:rsidRPr="00016084">
              <w:rPr>
                <w:sz w:val="18"/>
                <w:szCs w:val="18"/>
              </w:rPr>
              <w:t>1000 stages</w:t>
            </w:r>
          </w:p>
        </w:tc>
        <w:tc>
          <w:tcPr>
            <w:tcW w:w="3119" w:type="dxa"/>
            <w:hideMark/>
          </w:tcPr>
          <w:p w14:paraId="74F39DEA" w14:textId="76734FF2" w:rsidR="00997F28" w:rsidRPr="00452141" w:rsidRDefault="00997F28" w:rsidP="002B59CF">
            <w:pPr>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rsidRPr="00E4572F" w14:paraId="548EA751" w14:textId="77777777" w:rsidTr="70BE327C">
        <w:trPr>
          <w:trHeight w:val="330"/>
        </w:trPr>
        <w:tc>
          <w:tcPr>
            <w:tcW w:w="3256" w:type="dxa"/>
            <w:vMerge/>
          </w:tcPr>
          <w:p w14:paraId="6BBE13D0" w14:textId="77777777" w:rsidR="00997F28" w:rsidRPr="00A85DE4" w:rsidRDefault="00997F28" w:rsidP="002B59CF">
            <w:pPr>
              <w:jc w:val="left"/>
              <w:rPr>
                <w:b/>
                <w:bCs/>
                <w:sz w:val="18"/>
                <w:szCs w:val="18"/>
              </w:rPr>
            </w:pPr>
          </w:p>
        </w:tc>
        <w:tc>
          <w:tcPr>
            <w:tcW w:w="3969" w:type="dxa"/>
            <w:hideMark/>
          </w:tcPr>
          <w:p w14:paraId="760B0C3E" w14:textId="77777777" w:rsidR="00997F28" w:rsidRPr="00452141" w:rsidRDefault="00997F28" w:rsidP="002B59CF">
            <w:pPr>
              <w:pStyle w:val="ListParagraph"/>
              <w:numPr>
                <w:ilvl w:val="0"/>
                <w:numId w:val="13"/>
              </w:numPr>
              <w:jc w:val="left"/>
              <w:textAlignment w:val="baseline"/>
              <w:rPr>
                <w:sz w:val="18"/>
                <w:szCs w:val="18"/>
              </w:rPr>
            </w:pPr>
            <w:r w:rsidRPr="00452141">
              <w:rPr>
                <w:sz w:val="18"/>
                <w:szCs w:val="18"/>
              </w:rPr>
              <w:t>Nombre d’entreprises partenaires désagrégées par secteur, par type et taux de satisfaction</w:t>
            </w:r>
          </w:p>
        </w:tc>
        <w:tc>
          <w:tcPr>
            <w:tcW w:w="1701" w:type="dxa"/>
            <w:hideMark/>
          </w:tcPr>
          <w:p w14:paraId="0BAF005B" w14:textId="60F694A8" w:rsidR="00997F28" w:rsidRPr="00452141" w:rsidRDefault="00997F28" w:rsidP="00997F28">
            <w:pPr>
              <w:jc w:val="center"/>
              <w:textAlignment w:val="baseline"/>
              <w:rPr>
                <w:sz w:val="18"/>
                <w:szCs w:val="18"/>
              </w:rPr>
            </w:pPr>
            <w:r w:rsidRPr="00452141">
              <w:rPr>
                <w:sz w:val="18"/>
                <w:szCs w:val="18"/>
              </w:rPr>
              <w:t xml:space="preserve">Projet </w:t>
            </w:r>
            <w:r>
              <w:rPr>
                <w:sz w:val="18"/>
                <w:szCs w:val="18"/>
              </w:rPr>
              <w:t>EDUKAT</w:t>
            </w:r>
            <w:r w:rsidRPr="00452141">
              <w:rPr>
                <w:sz w:val="18"/>
                <w:szCs w:val="18"/>
              </w:rPr>
              <w:t xml:space="preserve"> (rapport annuel 2022) : </w:t>
            </w:r>
            <w:r>
              <w:rPr>
                <w:sz w:val="18"/>
                <w:szCs w:val="18"/>
              </w:rPr>
              <w:t>68</w:t>
            </w:r>
          </w:p>
        </w:tc>
        <w:tc>
          <w:tcPr>
            <w:tcW w:w="2551" w:type="dxa"/>
            <w:hideMark/>
          </w:tcPr>
          <w:p w14:paraId="53AD57A8" w14:textId="77777777" w:rsidR="00997F28" w:rsidRPr="00016084" w:rsidRDefault="00997F28" w:rsidP="00997F28">
            <w:pPr>
              <w:jc w:val="center"/>
              <w:textAlignment w:val="baseline"/>
              <w:rPr>
                <w:sz w:val="18"/>
                <w:szCs w:val="18"/>
              </w:rPr>
            </w:pPr>
            <w:r w:rsidRPr="00016084">
              <w:rPr>
                <w:rFonts w:ascii="Times New Roman" w:hAnsi="Times New Roman" w:cs="Times New Roman"/>
                <w:sz w:val="18"/>
                <w:szCs w:val="18"/>
              </w:rPr>
              <w:t> </w:t>
            </w:r>
            <w:r w:rsidRPr="00016084">
              <w:rPr>
                <w:sz w:val="18"/>
                <w:szCs w:val="18"/>
              </w:rPr>
              <w:t>150</w:t>
            </w:r>
          </w:p>
        </w:tc>
        <w:tc>
          <w:tcPr>
            <w:tcW w:w="3119" w:type="dxa"/>
            <w:hideMark/>
          </w:tcPr>
          <w:p w14:paraId="3527D7CD" w14:textId="613DDC37" w:rsidR="00997F28" w:rsidRPr="00452141" w:rsidRDefault="00997F28" w:rsidP="002B59CF">
            <w:pPr>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14:paraId="357143B8" w14:textId="77777777" w:rsidTr="70BE327C">
        <w:trPr>
          <w:trHeight w:val="330"/>
        </w:trPr>
        <w:tc>
          <w:tcPr>
            <w:tcW w:w="3256" w:type="dxa"/>
            <w:vMerge/>
            <w:hideMark/>
          </w:tcPr>
          <w:p w14:paraId="040C61F6" w14:textId="267CD12E" w:rsidR="00997F28" w:rsidRDefault="00997F28" w:rsidP="002B59CF">
            <w:pPr>
              <w:jc w:val="left"/>
              <w:rPr>
                <w:rFonts w:eastAsia="Calibri" w:cs="Arial"/>
                <w:b/>
                <w:bCs/>
                <w:szCs w:val="21"/>
              </w:rPr>
            </w:pPr>
          </w:p>
        </w:tc>
        <w:tc>
          <w:tcPr>
            <w:tcW w:w="3969" w:type="dxa"/>
            <w:hideMark/>
          </w:tcPr>
          <w:p w14:paraId="6322833A" w14:textId="01F26BF1" w:rsidR="00997F28" w:rsidRPr="00997F28" w:rsidRDefault="00997F28" w:rsidP="00785DC1">
            <w:pPr>
              <w:pStyle w:val="ListParagraph"/>
              <w:numPr>
                <w:ilvl w:val="0"/>
                <w:numId w:val="41"/>
              </w:numPr>
              <w:jc w:val="left"/>
              <w:rPr>
                <w:sz w:val="18"/>
                <w:szCs w:val="18"/>
              </w:rPr>
            </w:pPr>
            <w:r w:rsidRPr="00997F28">
              <w:rPr>
                <w:sz w:val="18"/>
                <w:szCs w:val="18"/>
              </w:rPr>
              <w:t xml:space="preserve">Indicateur </w:t>
            </w:r>
            <w:proofErr w:type="gramStart"/>
            <w:r w:rsidRPr="00997F28">
              <w:rPr>
                <w:sz w:val="18"/>
                <w:szCs w:val="18"/>
              </w:rPr>
              <w:t>genre:</w:t>
            </w:r>
            <w:proofErr w:type="gramEnd"/>
            <w:r w:rsidRPr="00997F28">
              <w:rPr>
                <w:sz w:val="18"/>
                <w:szCs w:val="18"/>
              </w:rPr>
              <w:t xml:space="preserve"> Pourcentage de jeunes bénéficiaires  sensibilisés aux obstacles à l’égalité de genre </w:t>
            </w:r>
          </w:p>
          <w:p w14:paraId="060C5992" w14:textId="7C88DD92" w:rsidR="00997F28" w:rsidRPr="00997F28" w:rsidRDefault="00997F28" w:rsidP="002B59CF">
            <w:pPr>
              <w:jc w:val="left"/>
              <w:rPr>
                <w:sz w:val="18"/>
                <w:szCs w:val="18"/>
              </w:rPr>
            </w:pPr>
          </w:p>
        </w:tc>
        <w:tc>
          <w:tcPr>
            <w:tcW w:w="1701" w:type="dxa"/>
            <w:hideMark/>
          </w:tcPr>
          <w:p w14:paraId="16A97FBF" w14:textId="638D739A" w:rsidR="00997F28" w:rsidRDefault="00997F28" w:rsidP="00997F28">
            <w:pPr>
              <w:jc w:val="center"/>
              <w:rPr>
                <w:rFonts w:eastAsia="Calibri" w:cs="Arial"/>
                <w:sz w:val="18"/>
                <w:szCs w:val="18"/>
              </w:rPr>
            </w:pPr>
          </w:p>
        </w:tc>
        <w:tc>
          <w:tcPr>
            <w:tcW w:w="2551" w:type="dxa"/>
            <w:hideMark/>
          </w:tcPr>
          <w:p w14:paraId="33871287" w14:textId="4493E866" w:rsidR="00997F28" w:rsidRDefault="00997F28" w:rsidP="00997F28">
            <w:pPr>
              <w:jc w:val="center"/>
              <w:rPr>
                <w:rFonts w:eastAsia="Calibri" w:cs="Arial"/>
                <w:sz w:val="18"/>
                <w:szCs w:val="18"/>
              </w:rPr>
            </w:pPr>
            <w:r w:rsidRPr="0B8A435C">
              <w:rPr>
                <w:rFonts w:eastAsia="Calibri" w:cs="Arial"/>
                <w:sz w:val="18"/>
                <w:szCs w:val="18"/>
              </w:rPr>
              <w:t>85%</w:t>
            </w:r>
          </w:p>
        </w:tc>
        <w:tc>
          <w:tcPr>
            <w:tcW w:w="3119" w:type="dxa"/>
            <w:hideMark/>
          </w:tcPr>
          <w:p w14:paraId="21FFB303" w14:textId="670C4CFF" w:rsidR="00997F28" w:rsidRDefault="00997F28" w:rsidP="002B59CF">
            <w:pPr>
              <w:rPr>
                <w:rFonts w:eastAsia="Calibri" w:cs="Arial"/>
                <w:sz w:val="18"/>
                <w:szCs w:val="18"/>
              </w:rPr>
            </w:pPr>
            <w:r w:rsidRPr="0B8A435C">
              <w:rPr>
                <w:rFonts w:eastAsia="Calibri" w:cs="Arial"/>
                <w:sz w:val="18"/>
                <w:szCs w:val="18"/>
              </w:rPr>
              <w:t>Enquête spécifique genre</w:t>
            </w:r>
          </w:p>
        </w:tc>
      </w:tr>
      <w:tr w:rsidR="00997F28" w14:paraId="6EBA8491" w14:textId="77777777" w:rsidTr="70BE327C">
        <w:trPr>
          <w:trHeight w:val="330"/>
        </w:trPr>
        <w:tc>
          <w:tcPr>
            <w:tcW w:w="3256" w:type="dxa"/>
            <w:vMerge/>
            <w:hideMark/>
          </w:tcPr>
          <w:p w14:paraId="3D9F8F71" w14:textId="19392F95" w:rsidR="00997F28" w:rsidRDefault="00997F28" w:rsidP="002B59CF">
            <w:pPr>
              <w:jc w:val="left"/>
              <w:rPr>
                <w:rFonts w:eastAsia="Calibri" w:cs="Arial"/>
                <w:b/>
                <w:bCs/>
                <w:szCs w:val="21"/>
              </w:rPr>
            </w:pPr>
          </w:p>
        </w:tc>
        <w:tc>
          <w:tcPr>
            <w:tcW w:w="3969" w:type="dxa"/>
            <w:hideMark/>
          </w:tcPr>
          <w:p w14:paraId="0CBDBABC" w14:textId="48DAFAD0" w:rsidR="00997F28" w:rsidRPr="00997F28" w:rsidRDefault="00997F28" w:rsidP="002B59CF">
            <w:pPr>
              <w:pStyle w:val="ListParagraph"/>
              <w:numPr>
                <w:ilvl w:val="0"/>
                <w:numId w:val="3"/>
              </w:numPr>
              <w:jc w:val="left"/>
              <w:rPr>
                <w:sz w:val="18"/>
                <w:szCs w:val="18"/>
              </w:rPr>
            </w:pPr>
            <w:r w:rsidRPr="00997F28">
              <w:rPr>
                <w:sz w:val="18"/>
                <w:szCs w:val="18"/>
              </w:rPr>
              <w:t xml:space="preserve">Indicateur </w:t>
            </w:r>
            <w:proofErr w:type="gramStart"/>
            <w:r w:rsidRPr="00997F28">
              <w:rPr>
                <w:sz w:val="18"/>
                <w:szCs w:val="18"/>
              </w:rPr>
              <w:t>genre:</w:t>
            </w:r>
            <w:proofErr w:type="gramEnd"/>
            <w:r w:rsidRPr="00997F28">
              <w:rPr>
                <w:sz w:val="18"/>
                <w:szCs w:val="18"/>
              </w:rPr>
              <w:t xml:space="preserve"> Pourcentage de jeunes filles intégrées dans des filières techniques considérées masculines (hors coupe/couture) </w:t>
            </w:r>
            <w:r w:rsidRPr="0B8A435C">
              <w:rPr>
                <w:sz w:val="18"/>
                <w:szCs w:val="18"/>
              </w:rPr>
              <w:t xml:space="preserve"> </w:t>
            </w:r>
          </w:p>
        </w:tc>
        <w:tc>
          <w:tcPr>
            <w:tcW w:w="1701" w:type="dxa"/>
            <w:hideMark/>
          </w:tcPr>
          <w:p w14:paraId="08742F6D" w14:textId="1BC518F9" w:rsidR="00997F28" w:rsidRDefault="00997F28" w:rsidP="00997F28">
            <w:pPr>
              <w:jc w:val="center"/>
              <w:rPr>
                <w:rFonts w:eastAsia="Calibri" w:cs="Arial"/>
                <w:sz w:val="18"/>
                <w:szCs w:val="18"/>
              </w:rPr>
            </w:pPr>
          </w:p>
        </w:tc>
        <w:tc>
          <w:tcPr>
            <w:tcW w:w="2551" w:type="dxa"/>
            <w:hideMark/>
          </w:tcPr>
          <w:p w14:paraId="579B1963" w14:textId="4C9450EA" w:rsidR="00997F28" w:rsidRDefault="00997F28" w:rsidP="00997F28">
            <w:pPr>
              <w:jc w:val="center"/>
              <w:rPr>
                <w:rFonts w:eastAsia="Calibri" w:cs="Arial"/>
                <w:sz w:val="18"/>
                <w:szCs w:val="18"/>
              </w:rPr>
            </w:pPr>
            <w:r w:rsidRPr="0B8A435C">
              <w:rPr>
                <w:rFonts w:eastAsia="Calibri" w:cs="Arial"/>
                <w:sz w:val="18"/>
                <w:szCs w:val="18"/>
              </w:rPr>
              <w:t>25% des étudiants de ces filières</w:t>
            </w:r>
          </w:p>
        </w:tc>
        <w:tc>
          <w:tcPr>
            <w:tcW w:w="3119" w:type="dxa"/>
            <w:hideMark/>
          </w:tcPr>
          <w:p w14:paraId="2C6D0802" w14:textId="670C4CFF" w:rsidR="00997F28" w:rsidRDefault="00997F28" w:rsidP="002B59CF">
            <w:pPr>
              <w:rPr>
                <w:rFonts w:eastAsia="Calibri" w:cs="Arial"/>
                <w:sz w:val="18"/>
                <w:szCs w:val="18"/>
              </w:rPr>
            </w:pPr>
            <w:r w:rsidRPr="0B8A435C">
              <w:rPr>
                <w:rFonts w:eastAsia="Calibri" w:cs="Arial"/>
                <w:sz w:val="18"/>
                <w:szCs w:val="18"/>
              </w:rPr>
              <w:t>Enquête spécifique genre</w:t>
            </w:r>
          </w:p>
          <w:p w14:paraId="38B0D7E9" w14:textId="15580B4D" w:rsidR="00997F28" w:rsidRDefault="00997F28" w:rsidP="002B59CF">
            <w:pPr>
              <w:rPr>
                <w:rFonts w:eastAsia="Calibri" w:cs="Arial"/>
                <w:sz w:val="18"/>
                <w:szCs w:val="18"/>
              </w:rPr>
            </w:pPr>
          </w:p>
        </w:tc>
      </w:tr>
      <w:tr w:rsidR="00997F28" w:rsidRPr="00E4572F" w14:paraId="7BEB91C3" w14:textId="77777777" w:rsidTr="70BE327C">
        <w:trPr>
          <w:trHeight w:val="690"/>
        </w:trPr>
        <w:tc>
          <w:tcPr>
            <w:tcW w:w="3256" w:type="dxa"/>
            <w:vMerge w:val="restart"/>
            <w:hideMark/>
          </w:tcPr>
          <w:p w14:paraId="7FB5B214" w14:textId="77777777" w:rsidR="00997F28" w:rsidRPr="00A85DE4" w:rsidRDefault="00997F28" w:rsidP="002B59CF">
            <w:pPr>
              <w:jc w:val="left"/>
              <w:textAlignment w:val="baseline"/>
              <w:rPr>
                <w:b/>
                <w:bCs/>
                <w:sz w:val="18"/>
                <w:szCs w:val="18"/>
              </w:rPr>
            </w:pPr>
            <w:r w:rsidRPr="00A85DE4">
              <w:rPr>
                <w:b/>
                <w:bCs/>
                <w:sz w:val="18"/>
                <w:szCs w:val="18"/>
              </w:rPr>
              <w:t>Résultat attendu 2</w:t>
            </w:r>
            <w:r w:rsidRPr="00A85DE4">
              <w:rPr>
                <w:rFonts w:ascii="Times New Roman" w:hAnsi="Times New Roman" w:cs="Times New Roman"/>
                <w:b/>
                <w:bCs/>
                <w:sz w:val="18"/>
                <w:szCs w:val="18"/>
              </w:rPr>
              <w:t> </w:t>
            </w:r>
            <w:r w:rsidRPr="00A85DE4">
              <w:rPr>
                <w:b/>
                <w:bCs/>
                <w:sz w:val="18"/>
                <w:szCs w:val="18"/>
              </w:rPr>
              <w:t>:</w:t>
            </w:r>
            <w:r w:rsidRPr="00A85DE4">
              <w:rPr>
                <w:rFonts w:ascii="Times New Roman" w:hAnsi="Times New Roman" w:cs="Times New Roman"/>
                <w:b/>
                <w:bCs/>
                <w:sz w:val="18"/>
                <w:szCs w:val="18"/>
              </w:rPr>
              <w:t> </w:t>
            </w:r>
          </w:p>
          <w:p w14:paraId="787D996E" w14:textId="77777777" w:rsidR="00997F28" w:rsidRPr="00A85DE4" w:rsidRDefault="00997F28" w:rsidP="002B59CF">
            <w:pPr>
              <w:jc w:val="left"/>
              <w:textAlignment w:val="baseline"/>
              <w:rPr>
                <w:b/>
                <w:bCs/>
                <w:sz w:val="18"/>
                <w:szCs w:val="18"/>
              </w:rPr>
            </w:pPr>
            <w:r w:rsidRPr="00A85DE4">
              <w:rPr>
                <w:b/>
                <w:bCs/>
                <w:sz w:val="18"/>
                <w:szCs w:val="18"/>
              </w:rPr>
              <w:t xml:space="preserve">Les jeunes en priorité des femmes, sont stimulés à l’entreprenariat et à </w:t>
            </w:r>
            <w:proofErr w:type="gramStart"/>
            <w:r w:rsidRPr="00A85DE4">
              <w:rPr>
                <w:b/>
                <w:bCs/>
                <w:sz w:val="18"/>
                <w:szCs w:val="18"/>
              </w:rPr>
              <w:t>l’emploi,  les</w:t>
            </w:r>
            <w:proofErr w:type="gramEnd"/>
            <w:r w:rsidRPr="00A85DE4">
              <w:rPr>
                <w:b/>
                <w:bCs/>
                <w:sz w:val="18"/>
                <w:szCs w:val="18"/>
              </w:rPr>
              <w:t xml:space="preserve"> obstacles sont contournés afin de favoriser l’intégration socio-économique jeunes en priorité es</w:t>
            </w:r>
          </w:p>
          <w:p w14:paraId="05740E05" w14:textId="77777777" w:rsidR="00997F28" w:rsidRPr="00A85DE4" w:rsidRDefault="00997F28" w:rsidP="002B59CF">
            <w:pPr>
              <w:jc w:val="left"/>
              <w:rPr>
                <w:b/>
                <w:bCs/>
                <w:sz w:val="18"/>
                <w:szCs w:val="18"/>
              </w:rPr>
            </w:pPr>
          </w:p>
        </w:tc>
        <w:tc>
          <w:tcPr>
            <w:tcW w:w="3969" w:type="dxa"/>
            <w:tcBorders>
              <w:bottom w:val="single" w:sz="4" w:space="0" w:color="auto"/>
            </w:tcBorders>
            <w:hideMark/>
          </w:tcPr>
          <w:p w14:paraId="504A8F70" w14:textId="77777777" w:rsidR="00997F28" w:rsidRPr="00452141" w:rsidRDefault="00997F28" w:rsidP="002B59CF">
            <w:pPr>
              <w:pStyle w:val="ListParagraph"/>
              <w:numPr>
                <w:ilvl w:val="0"/>
                <w:numId w:val="13"/>
              </w:numPr>
              <w:textAlignment w:val="baseline"/>
              <w:rPr>
                <w:sz w:val="18"/>
                <w:szCs w:val="18"/>
              </w:rPr>
            </w:pPr>
            <w:r w:rsidRPr="00452141">
              <w:rPr>
                <w:sz w:val="18"/>
                <w:szCs w:val="18"/>
              </w:rPr>
              <w:t>Nombre d’incubés développant une activité et atteignant le stade de la vente sur le marché (ventilé par sexe, par secteur et vulnérabilité)</w:t>
            </w:r>
          </w:p>
        </w:tc>
        <w:tc>
          <w:tcPr>
            <w:tcW w:w="1701" w:type="dxa"/>
            <w:tcBorders>
              <w:bottom w:val="single" w:sz="4" w:space="0" w:color="auto"/>
            </w:tcBorders>
            <w:hideMark/>
          </w:tcPr>
          <w:p w14:paraId="576D8950" w14:textId="77777777" w:rsidR="00997F28" w:rsidRPr="00452141" w:rsidRDefault="00997F28" w:rsidP="00997F28">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551" w:type="dxa"/>
            <w:tcBorders>
              <w:bottom w:val="single" w:sz="4" w:space="0" w:color="auto"/>
            </w:tcBorders>
            <w:hideMark/>
          </w:tcPr>
          <w:p w14:paraId="2039A2CC" w14:textId="4C9AF5E2" w:rsidR="00997F28" w:rsidRPr="00452141" w:rsidRDefault="00997F28" w:rsidP="00997F28">
            <w:pPr>
              <w:ind w:left="30"/>
              <w:jc w:val="center"/>
              <w:textAlignment w:val="baseline"/>
              <w:rPr>
                <w:sz w:val="18"/>
                <w:szCs w:val="18"/>
              </w:rPr>
            </w:pPr>
            <w:r>
              <w:rPr>
                <w:sz w:val="18"/>
                <w:szCs w:val="18"/>
              </w:rPr>
              <w:t>300</w:t>
            </w:r>
            <w:r w:rsidRPr="00452141">
              <w:rPr>
                <w:sz w:val="18"/>
                <w:szCs w:val="18"/>
              </w:rPr>
              <w:t xml:space="preserve"> (50% des incubés)</w:t>
            </w:r>
          </w:p>
        </w:tc>
        <w:tc>
          <w:tcPr>
            <w:tcW w:w="3119" w:type="dxa"/>
            <w:tcBorders>
              <w:bottom w:val="single" w:sz="4" w:space="0" w:color="auto"/>
            </w:tcBorders>
            <w:hideMark/>
          </w:tcPr>
          <w:p w14:paraId="20D08E30" w14:textId="5A2B2D51" w:rsidR="00997F28" w:rsidRPr="00452141" w:rsidRDefault="00997F28" w:rsidP="002B59CF">
            <w:pPr>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rsidRPr="0045160F" w14:paraId="179ECF73" w14:textId="77777777" w:rsidTr="70BE327C">
        <w:trPr>
          <w:trHeight w:val="878"/>
        </w:trPr>
        <w:tc>
          <w:tcPr>
            <w:tcW w:w="3256" w:type="dxa"/>
            <w:vMerge/>
            <w:hideMark/>
          </w:tcPr>
          <w:p w14:paraId="1743ED3D" w14:textId="77777777" w:rsidR="00997F28" w:rsidRPr="00A85DE4" w:rsidRDefault="00997F28" w:rsidP="002B59CF">
            <w:pPr>
              <w:jc w:val="left"/>
              <w:rPr>
                <w:b/>
                <w:bCs/>
                <w:sz w:val="18"/>
                <w:szCs w:val="18"/>
              </w:rPr>
            </w:pPr>
          </w:p>
        </w:tc>
        <w:tc>
          <w:tcPr>
            <w:tcW w:w="3969" w:type="dxa"/>
            <w:hideMark/>
          </w:tcPr>
          <w:p w14:paraId="23F0F954" w14:textId="77777777" w:rsidR="00997F28" w:rsidRPr="00452141" w:rsidRDefault="00997F28" w:rsidP="002B59CF">
            <w:pPr>
              <w:pStyle w:val="ListParagraph"/>
              <w:numPr>
                <w:ilvl w:val="0"/>
                <w:numId w:val="13"/>
              </w:numPr>
              <w:textAlignment w:val="baseline"/>
              <w:rPr>
                <w:sz w:val="18"/>
                <w:szCs w:val="18"/>
              </w:rPr>
            </w:pPr>
            <w:r w:rsidRPr="00452141">
              <w:rPr>
                <w:sz w:val="18"/>
                <w:szCs w:val="18"/>
              </w:rPr>
              <w:t>Nombre de bénéficiaires, propriétaires de start-up ou de micro/petites entreprises, ayant accès aux services financiers (ventilé par sexe, par secteur et vulnérabilité) </w:t>
            </w:r>
          </w:p>
        </w:tc>
        <w:tc>
          <w:tcPr>
            <w:tcW w:w="1701" w:type="dxa"/>
            <w:hideMark/>
          </w:tcPr>
          <w:p w14:paraId="6E99DFE2" w14:textId="77777777" w:rsidR="00997F28" w:rsidRPr="00452141" w:rsidRDefault="00997F28" w:rsidP="00997F28">
            <w:pPr>
              <w:ind w:left="30"/>
              <w:jc w:val="center"/>
              <w:textAlignment w:val="baseline"/>
              <w:rPr>
                <w:sz w:val="18"/>
                <w:szCs w:val="18"/>
              </w:rPr>
            </w:pPr>
            <w:r w:rsidRPr="00452141">
              <w:rPr>
                <w:sz w:val="18"/>
                <w:szCs w:val="18"/>
              </w:rPr>
              <w:t>ND</w:t>
            </w:r>
          </w:p>
        </w:tc>
        <w:tc>
          <w:tcPr>
            <w:tcW w:w="2551" w:type="dxa"/>
            <w:hideMark/>
          </w:tcPr>
          <w:p w14:paraId="202ECF2C" w14:textId="21A60A55" w:rsidR="00997F28" w:rsidRPr="00452141" w:rsidRDefault="00997F28" w:rsidP="00997F28">
            <w:pPr>
              <w:ind w:left="30"/>
              <w:jc w:val="center"/>
              <w:textAlignment w:val="baseline"/>
              <w:rPr>
                <w:sz w:val="18"/>
                <w:szCs w:val="18"/>
              </w:rPr>
            </w:pPr>
            <w:r>
              <w:rPr>
                <w:sz w:val="18"/>
                <w:szCs w:val="18"/>
              </w:rPr>
              <w:t>105</w:t>
            </w:r>
            <w:r w:rsidRPr="00452141">
              <w:rPr>
                <w:sz w:val="18"/>
                <w:szCs w:val="18"/>
              </w:rPr>
              <w:t xml:space="preserve"> start-ups (50% des start-up</w:t>
            </w:r>
            <w:r>
              <w:rPr>
                <w:sz w:val="18"/>
                <w:szCs w:val="18"/>
              </w:rPr>
              <w:t>s</w:t>
            </w:r>
            <w:r w:rsidRPr="00452141">
              <w:rPr>
                <w:sz w:val="18"/>
                <w:szCs w:val="18"/>
              </w:rPr>
              <w:t xml:space="preserve"> – </w:t>
            </w:r>
            <w:r>
              <w:rPr>
                <w:sz w:val="18"/>
                <w:szCs w:val="18"/>
              </w:rPr>
              <w:t>100</w:t>
            </w:r>
            <w:r w:rsidRPr="00452141">
              <w:rPr>
                <w:sz w:val="18"/>
                <w:szCs w:val="18"/>
              </w:rPr>
              <w:t xml:space="preserve"> des </w:t>
            </w:r>
            <w:proofErr w:type="gramStart"/>
            <w:r w:rsidRPr="00452141">
              <w:rPr>
                <w:sz w:val="18"/>
                <w:szCs w:val="18"/>
              </w:rPr>
              <w:t>projets  et</w:t>
            </w:r>
            <w:proofErr w:type="gramEnd"/>
            <w:r w:rsidRPr="00452141">
              <w:rPr>
                <w:sz w:val="18"/>
                <w:szCs w:val="18"/>
              </w:rPr>
              <w:t xml:space="preserve"> 10 MPME (50% des </w:t>
            </w:r>
            <w:proofErr w:type="spellStart"/>
            <w:r w:rsidRPr="00452141">
              <w:rPr>
                <w:sz w:val="18"/>
                <w:szCs w:val="18"/>
              </w:rPr>
              <w:t>MPMEs</w:t>
            </w:r>
            <w:proofErr w:type="spellEnd"/>
            <w:r w:rsidRPr="00452141">
              <w:rPr>
                <w:sz w:val="18"/>
                <w:szCs w:val="18"/>
              </w:rPr>
              <w:t xml:space="preserve"> accompagnées)</w:t>
            </w:r>
          </w:p>
        </w:tc>
        <w:tc>
          <w:tcPr>
            <w:tcW w:w="3119" w:type="dxa"/>
            <w:hideMark/>
          </w:tcPr>
          <w:p w14:paraId="3ECE9E61" w14:textId="03089382" w:rsidR="00997F28" w:rsidRPr="00452141" w:rsidRDefault="00997F28" w:rsidP="002B59CF">
            <w:pPr>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rsidRPr="00E4572F" w14:paraId="42FCB854" w14:textId="77777777" w:rsidTr="70BE327C">
        <w:trPr>
          <w:trHeight w:val="330"/>
        </w:trPr>
        <w:tc>
          <w:tcPr>
            <w:tcW w:w="3256" w:type="dxa"/>
            <w:vMerge/>
            <w:hideMark/>
          </w:tcPr>
          <w:p w14:paraId="42892AF2" w14:textId="77777777" w:rsidR="00997F28" w:rsidRPr="00A85DE4" w:rsidRDefault="00997F28" w:rsidP="002B59CF">
            <w:pPr>
              <w:jc w:val="left"/>
              <w:rPr>
                <w:b/>
                <w:bCs/>
                <w:sz w:val="18"/>
                <w:szCs w:val="18"/>
              </w:rPr>
            </w:pPr>
          </w:p>
        </w:tc>
        <w:tc>
          <w:tcPr>
            <w:tcW w:w="3969" w:type="dxa"/>
            <w:hideMark/>
          </w:tcPr>
          <w:p w14:paraId="23415A49" w14:textId="77777777" w:rsidR="00997F28" w:rsidRPr="00452141" w:rsidRDefault="00997F28" w:rsidP="002B59CF">
            <w:pPr>
              <w:pStyle w:val="ListParagraph"/>
              <w:numPr>
                <w:ilvl w:val="0"/>
                <w:numId w:val="13"/>
              </w:numPr>
              <w:textAlignment w:val="baseline"/>
              <w:rPr>
                <w:sz w:val="18"/>
                <w:szCs w:val="18"/>
              </w:rPr>
            </w:pPr>
            <w:r w:rsidRPr="00452141">
              <w:rPr>
                <w:sz w:val="18"/>
                <w:szCs w:val="18"/>
              </w:rPr>
              <w:t xml:space="preserve">Nombre de MPME déclarant une augmentation de leur revenu net en conséquence directe du soutien à l'intensification reçu (ventilé par sexe, par secteur, etc. </w:t>
            </w:r>
          </w:p>
        </w:tc>
        <w:tc>
          <w:tcPr>
            <w:tcW w:w="1701" w:type="dxa"/>
            <w:hideMark/>
          </w:tcPr>
          <w:p w14:paraId="1D316A3A" w14:textId="77777777" w:rsidR="00997F28" w:rsidRPr="00452141" w:rsidRDefault="00997F28" w:rsidP="00997F28">
            <w:pPr>
              <w:ind w:left="30"/>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551" w:type="dxa"/>
            <w:hideMark/>
          </w:tcPr>
          <w:p w14:paraId="0BC50665" w14:textId="77777777" w:rsidR="00997F28" w:rsidRPr="00452141" w:rsidRDefault="00997F28" w:rsidP="00997F28">
            <w:pPr>
              <w:ind w:left="30"/>
              <w:jc w:val="center"/>
              <w:textAlignment w:val="baseline"/>
              <w:rPr>
                <w:sz w:val="18"/>
                <w:szCs w:val="18"/>
              </w:rPr>
            </w:pPr>
            <w:r w:rsidRPr="00452141">
              <w:rPr>
                <w:sz w:val="18"/>
                <w:szCs w:val="18"/>
              </w:rPr>
              <w:t xml:space="preserve">10 </w:t>
            </w:r>
            <w:proofErr w:type="spellStart"/>
            <w:r w:rsidRPr="00452141">
              <w:rPr>
                <w:sz w:val="18"/>
                <w:szCs w:val="18"/>
              </w:rPr>
              <w:t>MPMEs</w:t>
            </w:r>
            <w:proofErr w:type="spellEnd"/>
          </w:p>
        </w:tc>
        <w:tc>
          <w:tcPr>
            <w:tcW w:w="3119" w:type="dxa"/>
            <w:hideMark/>
          </w:tcPr>
          <w:p w14:paraId="20930392" w14:textId="0D32F085" w:rsidR="00997F28" w:rsidRPr="00452141" w:rsidRDefault="00997F28" w:rsidP="002B59CF">
            <w:pPr>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997F28" w14:paraId="6C3CBE24" w14:textId="77777777" w:rsidTr="70BE327C">
        <w:trPr>
          <w:trHeight w:val="330"/>
        </w:trPr>
        <w:tc>
          <w:tcPr>
            <w:tcW w:w="3256" w:type="dxa"/>
            <w:vMerge/>
            <w:hideMark/>
          </w:tcPr>
          <w:p w14:paraId="2C88FAEB" w14:textId="3C35F5F9" w:rsidR="00997F28" w:rsidRDefault="00997F28" w:rsidP="002B59CF">
            <w:pPr>
              <w:jc w:val="left"/>
              <w:rPr>
                <w:rFonts w:eastAsia="Calibri" w:cs="Arial"/>
                <w:b/>
                <w:bCs/>
                <w:szCs w:val="21"/>
              </w:rPr>
            </w:pPr>
          </w:p>
        </w:tc>
        <w:tc>
          <w:tcPr>
            <w:tcW w:w="3969" w:type="dxa"/>
            <w:hideMark/>
          </w:tcPr>
          <w:p w14:paraId="346643AF" w14:textId="4D857069" w:rsidR="00997F28" w:rsidRPr="00997F28" w:rsidRDefault="00997F28" w:rsidP="002B59CF">
            <w:pPr>
              <w:pStyle w:val="ListParagraph"/>
              <w:numPr>
                <w:ilvl w:val="0"/>
                <w:numId w:val="2"/>
              </w:numPr>
              <w:rPr>
                <w:sz w:val="18"/>
                <w:szCs w:val="18"/>
              </w:rPr>
            </w:pPr>
            <w:r w:rsidRPr="00997F28">
              <w:rPr>
                <w:sz w:val="18"/>
                <w:szCs w:val="18"/>
              </w:rPr>
              <w:t xml:space="preserve">  Indicateur genre : Pourcentage de mentorats féminins d’accompagnement à l’entreprise créés </w:t>
            </w:r>
          </w:p>
        </w:tc>
        <w:tc>
          <w:tcPr>
            <w:tcW w:w="1701" w:type="dxa"/>
            <w:hideMark/>
          </w:tcPr>
          <w:p w14:paraId="51D5DCD0" w14:textId="7871D2F2" w:rsidR="00997F28" w:rsidRDefault="00997F28" w:rsidP="00997F28">
            <w:pPr>
              <w:jc w:val="center"/>
              <w:rPr>
                <w:rFonts w:eastAsia="Calibri" w:cs="Arial"/>
                <w:szCs w:val="21"/>
              </w:rPr>
            </w:pPr>
          </w:p>
        </w:tc>
        <w:tc>
          <w:tcPr>
            <w:tcW w:w="2551" w:type="dxa"/>
            <w:hideMark/>
          </w:tcPr>
          <w:p w14:paraId="7593A2B8" w14:textId="31CD2B05" w:rsidR="00997F28" w:rsidRDefault="00997F28" w:rsidP="00997F28">
            <w:pPr>
              <w:jc w:val="center"/>
              <w:rPr>
                <w:rFonts w:eastAsia="Calibri" w:cs="Arial"/>
                <w:szCs w:val="21"/>
              </w:rPr>
            </w:pPr>
            <w:r w:rsidRPr="0B8A435C">
              <w:rPr>
                <w:rFonts w:eastAsia="Georgia" w:cs="Georgia"/>
                <w:sz w:val="18"/>
                <w:szCs w:val="18"/>
              </w:rPr>
              <w:t>20% des jeunes filles accompagnées par des femmes modèles</w:t>
            </w:r>
          </w:p>
        </w:tc>
        <w:tc>
          <w:tcPr>
            <w:tcW w:w="3119" w:type="dxa"/>
            <w:hideMark/>
          </w:tcPr>
          <w:p w14:paraId="302681FF" w14:textId="670C4CFF" w:rsidR="00997F28" w:rsidRDefault="00997F28" w:rsidP="002B59CF">
            <w:pPr>
              <w:rPr>
                <w:rFonts w:eastAsia="Calibri" w:cs="Arial"/>
                <w:sz w:val="18"/>
                <w:szCs w:val="18"/>
              </w:rPr>
            </w:pPr>
            <w:r w:rsidRPr="0B8A435C">
              <w:rPr>
                <w:rFonts w:eastAsia="Calibri" w:cs="Arial"/>
                <w:sz w:val="18"/>
                <w:szCs w:val="18"/>
              </w:rPr>
              <w:t>Enquête spécifique genre</w:t>
            </w:r>
          </w:p>
          <w:p w14:paraId="6741876E" w14:textId="464C6289" w:rsidR="00997F28" w:rsidRDefault="00997F28" w:rsidP="002B59CF">
            <w:pPr>
              <w:rPr>
                <w:rFonts w:eastAsia="Calibri" w:cs="Arial"/>
                <w:szCs w:val="21"/>
              </w:rPr>
            </w:pPr>
          </w:p>
        </w:tc>
      </w:tr>
      <w:tr w:rsidR="00997F28" w14:paraId="4F8AA728" w14:textId="77777777" w:rsidTr="70BE327C">
        <w:trPr>
          <w:trHeight w:val="330"/>
        </w:trPr>
        <w:tc>
          <w:tcPr>
            <w:tcW w:w="3256" w:type="dxa"/>
            <w:vMerge/>
            <w:hideMark/>
          </w:tcPr>
          <w:p w14:paraId="2A8C87E9" w14:textId="41B2B349" w:rsidR="00997F28" w:rsidRDefault="00997F28" w:rsidP="002B59CF">
            <w:pPr>
              <w:jc w:val="left"/>
              <w:rPr>
                <w:rFonts w:eastAsia="Calibri" w:cs="Arial"/>
                <w:b/>
                <w:bCs/>
                <w:szCs w:val="21"/>
              </w:rPr>
            </w:pPr>
          </w:p>
        </w:tc>
        <w:tc>
          <w:tcPr>
            <w:tcW w:w="3969" w:type="dxa"/>
            <w:hideMark/>
          </w:tcPr>
          <w:p w14:paraId="63DC9311" w14:textId="244BAB2F" w:rsidR="00997F28" w:rsidRPr="00997F28" w:rsidRDefault="00997F28" w:rsidP="002B59CF">
            <w:pPr>
              <w:pStyle w:val="ListParagraph"/>
              <w:numPr>
                <w:ilvl w:val="0"/>
                <w:numId w:val="1"/>
              </w:numPr>
              <w:rPr>
                <w:sz w:val="18"/>
                <w:szCs w:val="18"/>
              </w:rPr>
            </w:pPr>
            <w:r w:rsidRPr="00997F28">
              <w:rPr>
                <w:sz w:val="18"/>
                <w:szCs w:val="18"/>
              </w:rPr>
              <w:t>Indicateur genre : Capacité des femmes à gérer de façon autonome ou en commun l’argent généré par leurs activités</w:t>
            </w:r>
          </w:p>
        </w:tc>
        <w:tc>
          <w:tcPr>
            <w:tcW w:w="1701" w:type="dxa"/>
            <w:hideMark/>
          </w:tcPr>
          <w:p w14:paraId="3AE39881" w14:textId="7C102EA4" w:rsidR="00997F28" w:rsidRDefault="00997F28" w:rsidP="00997F28">
            <w:pPr>
              <w:jc w:val="center"/>
              <w:rPr>
                <w:rFonts w:eastAsia="Calibri" w:cs="Arial"/>
                <w:szCs w:val="21"/>
              </w:rPr>
            </w:pPr>
          </w:p>
        </w:tc>
        <w:tc>
          <w:tcPr>
            <w:tcW w:w="2551" w:type="dxa"/>
            <w:hideMark/>
          </w:tcPr>
          <w:p w14:paraId="062F17C5" w14:textId="65FCB8D4" w:rsidR="00997F28" w:rsidRDefault="00997F28" w:rsidP="00997F28">
            <w:pPr>
              <w:jc w:val="center"/>
              <w:rPr>
                <w:rFonts w:eastAsia="Calibri" w:cs="Arial"/>
                <w:sz w:val="18"/>
                <w:szCs w:val="18"/>
              </w:rPr>
            </w:pPr>
            <w:r w:rsidRPr="0B8A435C">
              <w:rPr>
                <w:rFonts w:eastAsia="Calibri" w:cs="Arial"/>
                <w:sz w:val="18"/>
                <w:szCs w:val="18"/>
              </w:rPr>
              <w:t>50% des femmes gèrent leurs revenus</w:t>
            </w:r>
          </w:p>
        </w:tc>
        <w:tc>
          <w:tcPr>
            <w:tcW w:w="3119" w:type="dxa"/>
            <w:hideMark/>
          </w:tcPr>
          <w:p w14:paraId="2BF5D9A4" w14:textId="670C4CFF" w:rsidR="00997F28" w:rsidRDefault="00997F28" w:rsidP="002B59CF">
            <w:pPr>
              <w:rPr>
                <w:rFonts w:eastAsia="Calibri" w:cs="Arial"/>
                <w:sz w:val="18"/>
                <w:szCs w:val="18"/>
              </w:rPr>
            </w:pPr>
            <w:r w:rsidRPr="0B8A435C">
              <w:rPr>
                <w:rFonts w:eastAsia="Calibri" w:cs="Arial"/>
                <w:sz w:val="18"/>
                <w:szCs w:val="18"/>
              </w:rPr>
              <w:t>Enquête spécifique genre</w:t>
            </w:r>
          </w:p>
          <w:p w14:paraId="055F1198" w14:textId="464C6289" w:rsidR="00997F28" w:rsidRDefault="00997F28" w:rsidP="002B59CF">
            <w:pPr>
              <w:rPr>
                <w:rFonts w:eastAsia="Calibri" w:cs="Arial"/>
                <w:szCs w:val="21"/>
              </w:rPr>
            </w:pPr>
          </w:p>
          <w:p w14:paraId="6ABE1C9B" w14:textId="1057F51E" w:rsidR="00997F28" w:rsidRDefault="00997F28" w:rsidP="002B59CF">
            <w:pPr>
              <w:rPr>
                <w:rFonts w:eastAsia="Calibri" w:cs="Arial"/>
                <w:szCs w:val="21"/>
              </w:rPr>
            </w:pPr>
          </w:p>
        </w:tc>
      </w:tr>
      <w:tr w:rsidR="002B59CF" w:rsidRPr="00E4572F" w14:paraId="4E307D96" w14:textId="77777777" w:rsidTr="70BE327C">
        <w:trPr>
          <w:trHeight w:val="135"/>
        </w:trPr>
        <w:tc>
          <w:tcPr>
            <w:tcW w:w="3256" w:type="dxa"/>
            <w:vMerge w:val="restart"/>
          </w:tcPr>
          <w:p w14:paraId="74384282" w14:textId="77777777" w:rsidR="002B59CF" w:rsidRPr="00A85DE4" w:rsidRDefault="002B59CF" w:rsidP="002B59CF">
            <w:pPr>
              <w:jc w:val="left"/>
              <w:textAlignment w:val="baseline"/>
              <w:rPr>
                <w:b/>
                <w:bCs/>
                <w:sz w:val="18"/>
                <w:szCs w:val="18"/>
              </w:rPr>
            </w:pPr>
            <w:r w:rsidRPr="00A85DE4">
              <w:rPr>
                <w:b/>
                <w:bCs/>
                <w:sz w:val="18"/>
                <w:szCs w:val="18"/>
              </w:rPr>
              <w:t>Résultat attendu 3</w:t>
            </w:r>
            <w:r w:rsidRPr="00A85DE4">
              <w:rPr>
                <w:rFonts w:ascii="Times New Roman" w:hAnsi="Times New Roman" w:cs="Times New Roman"/>
                <w:b/>
                <w:bCs/>
                <w:sz w:val="18"/>
                <w:szCs w:val="18"/>
              </w:rPr>
              <w:t> </w:t>
            </w:r>
            <w:r w:rsidRPr="00A85DE4">
              <w:rPr>
                <w:b/>
                <w:bCs/>
                <w:sz w:val="18"/>
                <w:szCs w:val="18"/>
              </w:rPr>
              <w:t>:</w:t>
            </w:r>
            <w:r w:rsidRPr="00A85DE4">
              <w:rPr>
                <w:rFonts w:ascii="Times New Roman" w:hAnsi="Times New Roman" w:cs="Times New Roman"/>
                <w:b/>
                <w:bCs/>
                <w:sz w:val="18"/>
                <w:szCs w:val="18"/>
              </w:rPr>
              <w:t> </w:t>
            </w:r>
          </w:p>
          <w:p w14:paraId="2D5C66D2" w14:textId="77777777" w:rsidR="002B59CF" w:rsidRPr="00A85DE4" w:rsidRDefault="002B59CF" w:rsidP="002B59CF">
            <w:pPr>
              <w:jc w:val="left"/>
              <w:textAlignment w:val="baseline"/>
              <w:rPr>
                <w:b/>
                <w:bCs/>
                <w:sz w:val="18"/>
                <w:szCs w:val="18"/>
              </w:rPr>
            </w:pPr>
            <w:r w:rsidRPr="00A85DE4">
              <w:rPr>
                <w:b/>
                <w:bCs/>
                <w:sz w:val="18"/>
                <w:szCs w:val="18"/>
              </w:rPr>
              <w:t>La gouvernance sectorielle</w:t>
            </w:r>
          </w:p>
          <w:p w14:paraId="4CE147DA" w14:textId="77777777" w:rsidR="002B59CF" w:rsidRPr="00A85DE4" w:rsidRDefault="002B59CF" w:rsidP="002B59CF">
            <w:pPr>
              <w:jc w:val="left"/>
              <w:textAlignment w:val="baseline"/>
              <w:rPr>
                <w:b/>
                <w:bCs/>
                <w:sz w:val="18"/>
                <w:szCs w:val="18"/>
              </w:rPr>
            </w:pPr>
            <w:r w:rsidRPr="00A85DE4">
              <w:rPr>
                <w:b/>
                <w:bCs/>
                <w:sz w:val="18"/>
                <w:szCs w:val="18"/>
              </w:rPr>
              <w:t>Formation emploi est améliorée au niveau provincial et national</w:t>
            </w:r>
          </w:p>
          <w:p w14:paraId="798E4D8F" w14:textId="77777777" w:rsidR="002B59CF" w:rsidRPr="00A85DE4" w:rsidRDefault="002B59CF" w:rsidP="002B59CF">
            <w:pPr>
              <w:jc w:val="left"/>
              <w:rPr>
                <w:b/>
                <w:bCs/>
                <w:sz w:val="18"/>
                <w:szCs w:val="18"/>
              </w:rPr>
            </w:pPr>
          </w:p>
        </w:tc>
        <w:tc>
          <w:tcPr>
            <w:tcW w:w="3969" w:type="dxa"/>
          </w:tcPr>
          <w:p w14:paraId="63425F35" w14:textId="77777777" w:rsidR="002B59CF" w:rsidRPr="00452141" w:rsidRDefault="002B59CF" w:rsidP="002B59CF">
            <w:pPr>
              <w:pStyle w:val="ListParagraph"/>
              <w:numPr>
                <w:ilvl w:val="0"/>
                <w:numId w:val="13"/>
              </w:numPr>
              <w:textAlignment w:val="baseline"/>
              <w:rPr>
                <w:sz w:val="18"/>
                <w:szCs w:val="18"/>
              </w:rPr>
            </w:pPr>
            <w:r w:rsidRPr="00452141">
              <w:rPr>
                <w:sz w:val="18"/>
                <w:szCs w:val="18"/>
              </w:rPr>
              <w:t>Nombre d’établissements utilisant l’ensemble des modules du progiciel de gestion scolaire</w:t>
            </w:r>
          </w:p>
        </w:tc>
        <w:tc>
          <w:tcPr>
            <w:tcW w:w="1701" w:type="dxa"/>
          </w:tcPr>
          <w:p w14:paraId="044B62A1" w14:textId="77777777" w:rsidR="002B59CF" w:rsidRPr="00452141" w:rsidRDefault="002B59CF" w:rsidP="00997F28">
            <w:pPr>
              <w:ind w:left="30"/>
              <w:jc w:val="center"/>
              <w:textAlignment w:val="baseline"/>
              <w:rPr>
                <w:sz w:val="18"/>
                <w:szCs w:val="18"/>
              </w:rPr>
            </w:pPr>
            <w:r w:rsidRPr="00452141">
              <w:rPr>
                <w:sz w:val="18"/>
                <w:szCs w:val="18"/>
              </w:rPr>
              <w:t>0</w:t>
            </w:r>
          </w:p>
        </w:tc>
        <w:tc>
          <w:tcPr>
            <w:tcW w:w="2551" w:type="dxa"/>
          </w:tcPr>
          <w:p w14:paraId="5B135CF4" w14:textId="5A2389DC" w:rsidR="002B59CF" w:rsidRPr="00452141" w:rsidRDefault="002B59CF" w:rsidP="00997F28">
            <w:pPr>
              <w:jc w:val="center"/>
              <w:textAlignment w:val="baseline"/>
              <w:rPr>
                <w:sz w:val="18"/>
                <w:szCs w:val="18"/>
              </w:rPr>
            </w:pPr>
            <w:r>
              <w:rPr>
                <w:sz w:val="18"/>
                <w:szCs w:val="18"/>
              </w:rPr>
              <w:t xml:space="preserve">3 </w:t>
            </w:r>
            <w:proofErr w:type="spellStart"/>
            <w:r>
              <w:rPr>
                <w:sz w:val="18"/>
                <w:szCs w:val="18"/>
              </w:rPr>
              <w:t>CdA</w:t>
            </w:r>
            <w:proofErr w:type="spellEnd"/>
            <w:r>
              <w:rPr>
                <w:sz w:val="18"/>
                <w:szCs w:val="18"/>
              </w:rPr>
              <w:t xml:space="preserve"> + 2 CdR</w:t>
            </w:r>
          </w:p>
          <w:p w14:paraId="10E1EBC3" w14:textId="77777777" w:rsidR="002B59CF" w:rsidRPr="00452141" w:rsidRDefault="002B59CF" w:rsidP="00997F28">
            <w:pPr>
              <w:jc w:val="center"/>
              <w:textAlignment w:val="baseline"/>
              <w:rPr>
                <w:sz w:val="18"/>
                <w:szCs w:val="18"/>
              </w:rPr>
            </w:pPr>
          </w:p>
        </w:tc>
        <w:tc>
          <w:tcPr>
            <w:tcW w:w="3119" w:type="dxa"/>
          </w:tcPr>
          <w:p w14:paraId="15613B66" w14:textId="5EFE38A0" w:rsidR="002B59CF" w:rsidRPr="00452141" w:rsidRDefault="002B59CF" w:rsidP="002B59CF">
            <w:pPr>
              <w:textAlignment w:val="baseline"/>
              <w:rPr>
                <w:sz w:val="18"/>
                <w:szCs w:val="18"/>
              </w:rPr>
            </w:pPr>
            <w:r w:rsidRPr="00452141">
              <w:rPr>
                <w:sz w:val="18"/>
                <w:szCs w:val="18"/>
              </w:rPr>
              <w:t>Base des données</w:t>
            </w:r>
            <w:r>
              <w:rPr>
                <w:sz w:val="18"/>
                <w:szCs w:val="18"/>
              </w:rPr>
              <w:t xml:space="preserve"> sectorielle Enabel </w:t>
            </w:r>
            <w:r w:rsidRPr="00452141">
              <w:rPr>
                <w:sz w:val="18"/>
                <w:szCs w:val="18"/>
              </w:rPr>
              <w:t xml:space="preserve">et Tracer </w:t>
            </w:r>
            <w:proofErr w:type="spellStart"/>
            <w:r w:rsidRPr="00452141">
              <w:rPr>
                <w:sz w:val="18"/>
                <w:szCs w:val="18"/>
              </w:rPr>
              <w:t>study</w:t>
            </w:r>
            <w:proofErr w:type="spellEnd"/>
          </w:p>
        </w:tc>
      </w:tr>
      <w:tr w:rsidR="002B59CF" w:rsidRPr="00E4572F" w14:paraId="6AD9C207" w14:textId="77777777" w:rsidTr="70BE327C">
        <w:trPr>
          <w:trHeight w:val="255"/>
        </w:trPr>
        <w:tc>
          <w:tcPr>
            <w:tcW w:w="3256" w:type="dxa"/>
            <w:vMerge/>
            <w:hideMark/>
          </w:tcPr>
          <w:p w14:paraId="354ED2E9" w14:textId="77777777" w:rsidR="002B59CF" w:rsidRPr="00452141" w:rsidRDefault="002B59CF" w:rsidP="002B59CF">
            <w:pPr>
              <w:jc w:val="left"/>
              <w:rPr>
                <w:sz w:val="18"/>
                <w:szCs w:val="18"/>
              </w:rPr>
            </w:pPr>
          </w:p>
        </w:tc>
        <w:tc>
          <w:tcPr>
            <w:tcW w:w="3969" w:type="dxa"/>
            <w:hideMark/>
          </w:tcPr>
          <w:p w14:paraId="2BFE124E" w14:textId="77777777" w:rsidR="002B59CF" w:rsidRPr="00452141" w:rsidRDefault="002B59CF" w:rsidP="002B59CF">
            <w:pPr>
              <w:pStyle w:val="ListParagraph"/>
              <w:numPr>
                <w:ilvl w:val="0"/>
                <w:numId w:val="13"/>
              </w:numPr>
              <w:textAlignment w:val="baseline"/>
              <w:rPr>
                <w:sz w:val="18"/>
                <w:szCs w:val="18"/>
              </w:rPr>
            </w:pPr>
            <w:r w:rsidRPr="00452141">
              <w:rPr>
                <w:sz w:val="18"/>
                <w:szCs w:val="18"/>
              </w:rPr>
              <w:t>Taux de réalisation des plans de développement des écoles techniques/</w:t>
            </w:r>
            <w:proofErr w:type="spellStart"/>
            <w:r w:rsidRPr="00452141">
              <w:rPr>
                <w:sz w:val="18"/>
                <w:szCs w:val="18"/>
              </w:rPr>
              <w:t>CdA</w:t>
            </w:r>
            <w:proofErr w:type="spellEnd"/>
            <w:r w:rsidRPr="00452141">
              <w:rPr>
                <w:sz w:val="18"/>
                <w:szCs w:val="18"/>
              </w:rPr>
              <w:t>, CdR, y inclus incubateurs et centre de compétence</w:t>
            </w:r>
          </w:p>
        </w:tc>
        <w:tc>
          <w:tcPr>
            <w:tcW w:w="1701" w:type="dxa"/>
            <w:hideMark/>
          </w:tcPr>
          <w:p w14:paraId="4D11161F" w14:textId="56AD61D8" w:rsidR="002B59CF" w:rsidRPr="00452141" w:rsidRDefault="002B59CF" w:rsidP="00997F28">
            <w:pPr>
              <w:jc w:val="center"/>
              <w:textAlignment w:val="baseline"/>
              <w:rPr>
                <w:sz w:val="18"/>
                <w:szCs w:val="18"/>
              </w:rPr>
            </w:pPr>
            <w:r w:rsidRPr="00452141">
              <w:rPr>
                <w:rFonts w:ascii="Times New Roman" w:hAnsi="Times New Roman" w:cs="Times New Roman"/>
                <w:sz w:val="18"/>
                <w:szCs w:val="18"/>
              </w:rPr>
              <w:t> </w:t>
            </w:r>
            <w:r w:rsidRPr="00452141">
              <w:rPr>
                <w:sz w:val="18"/>
                <w:szCs w:val="18"/>
              </w:rPr>
              <w:t>Etude base line</w:t>
            </w:r>
          </w:p>
        </w:tc>
        <w:tc>
          <w:tcPr>
            <w:tcW w:w="2551" w:type="dxa"/>
            <w:hideMark/>
          </w:tcPr>
          <w:p w14:paraId="238A90A9" w14:textId="1389B02D" w:rsidR="002B59CF" w:rsidRPr="00452141" w:rsidRDefault="002B59CF" w:rsidP="00997F28">
            <w:pPr>
              <w:jc w:val="center"/>
              <w:textAlignment w:val="baseline"/>
              <w:rPr>
                <w:sz w:val="18"/>
                <w:szCs w:val="18"/>
              </w:rPr>
            </w:pPr>
            <w:r>
              <w:rPr>
                <w:rFonts w:ascii="Times New Roman" w:hAnsi="Times New Roman" w:cs="Times New Roman"/>
                <w:sz w:val="18"/>
                <w:szCs w:val="18"/>
              </w:rPr>
              <w:t>80</w:t>
            </w:r>
            <w:r w:rsidRPr="00452141">
              <w:rPr>
                <w:sz w:val="18"/>
                <w:szCs w:val="18"/>
              </w:rPr>
              <w:t>%</w:t>
            </w:r>
          </w:p>
        </w:tc>
        <w:tc>
          <w:tcPr>
            <w:tcW w:w="3119" w:type="dxa"/>
            <w:hideMark/>
          </w:tcPr>
          <w:p w14:paraId="15DC5E5E" w14:textId="18396D34" w:rsidR="002B59CF" w:rsidRPr="00452141" w:rsidRDefault="002B59CF" w:rsidP="002B59CF">
            <w:pPr>
              <w:textAlignment w:val="baseline"/>
              <w:rPr>
                <w:sz w:val="18"/>
                <w:szCs w:val="18"/>
              </w:rPr>
            </w:pPr>
            <w:r w:rsidRPr="00452141">
              <w:rPr>
                <w:sz w:val="18"/>
                <w:szCs w:val="18"/>
              </w:rPr>
              <w:t>Base des données du projet auto-évaluation sur base du modè</w:t>
            </w:r>
            <w:r>
              <w:rPr>
                <w:sz w:val="18"/>
                <w:szCs w:val="18"/>
              </w:rPr>
              <w:t>l</w:t>
            </w:r>
            <w:r w:rsidRPr="00452141">
              <w:rPr>
                <w:sz w:val="18"/>
                <w:szCs w:val="18"/>
              </w:rPr>
              <w:t>e COVE</w:t>
            </w:r>
          </w:p>
          <w:p w14:paraId="421CEDC0" w14:textId="77777777" w:rsidR="002B59CF" w:rsidRPr="00452141" w:rsidRDefault="002B59CF" w:rsidP="002B59CF">
            <w:pPr>
              <w:textAlignment w:val="baseline"/>
              <w:rPr>
                <w:sz w:val="18"/>
                <w:szCs w:val="18"/>
              </w:rPr>
            </w:pPr>
          </w:p>
        </w:tc>
      </w:tr>
      <w:tr w:rsidR="002B59CF" w:rsidRPr="00E4572F" w14:paraId="39FA071B" w14:textId="77777777" w:rsidTr="70BE327C">
        <w:trPr>
          <w:trHeight w:val="300"/>
        </w:trPr>
        <w:tc>
          <w:tcPr>
            <w:tcW w:w="3256" w:type="dxa"/>
            <w:vMerge/>
            <w:hideMark/>
          </w:tcPr>
          <w:p w14:paraId="3EF57A3C" w14:textId="77777777" w:rsidR="002B59CF" w:rsidRPr="00452141" w:rsidRDefault="002B59CF" w:rsidP="002B59CF">
            <w:pPr>
              <w:jc w:val="left"/>
              <w:rPr>
                <w:sz w:val="18"/>
                <w:szCs w:val="18"/>
              </w:rPr>
            </w:pPr>
          </w:p>
        </w:tc>
        <w:tc>
          <w:tcPr>
            <w:tcW w:w="3969" w:type="dxa"/>
            <w:hideMark/>
          </w:tcPr>
          <w:p w14:paraId="6A5F14A7" w14:textId="1C3A95A3" w:rsidR="002B59CF" w:rsidRPr="00452141" w:rsidRDefault="002B59CF" w:rsidP="002B59CF">
            <w:pPr>
              <w:pStyle w:val="ListParagraph"/>
              <w:numPr>
                <w:ilvl w:val="0"/>
                <w:numId w:val="13"/>
              </w:numPr>
              <w:textAlignment w:val="baseline"/>
              <w:rPr>
                <w:sz w:val="18"/>
                <w:szCs w:val="18"/>
              </w:rPr>
            </w:pPr>
            <w:r w:rsidRPr="0B8A435C">
              <w:rPr>
                <w:sz w:val="18"/>
                <w:szCs w:val="18"/>
              </w:rPr>
              <w:t>Nombre de personnes qui ont fréquenté les écoles techniques, CdR, incubateurs et centres de compétence désagrégé par taux moyen de satisfaction</w:t>
            </w:r>
            <w:r w:rsidR="00961FD9">
              <w:rPr>
                <w:sz w:val="18"/>
                <w:szCs w:val="18"/>
              </w:rPr>
              <w:t xml:space="preserve">. </w:t>
            </w:r>
          </w:p>
        </w:tc>
        <w:tc>
          <w:tcPr>
            <w:tcW w:w="1701" w:type="dxa"/>
            <w:hideMark/>
          </w:tcPr>
          <w:p w14:paraId="5CA84819" w14:textId="77777777" w:rsidR="002B59CF" w:rsidRPr="00452141" w:rsidRDefault="002B59CF" w:rsidP="00997F28">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551" w:type="dxa"/>
            <w:hideMark/>
          </w:tcPr>
          <w:p w14:paraId="39FF7682" w14:textId="14777E50" w:rsidR="002B59CF" w:rsidRPr="00684C1E" w:rsidRDefault="002B59CF" w:rsidP="00997F28">
            <w:pPr>
              <w:ind w:left="30"/>
              <w:jc w:val="center"/>
              <w:textAlignment w:val="baseline"/>
              <w:rPr>
                <w:rFonts w:cs="Times New Roman"/>
                <w:sz w:val="18"/>
                <w:szCs w:val="18"/>
              </w:rPr>
            </w:pPr>
            <w:r w:rsidRPr="00684C1E">
              <w:rPr>
                <w:rFonts w:cs="Times New Roman"/>
                <w:sz w:val="18"/>
                <w:szCs w:val="18"/>
              </w:rPr>
              <w:t>60.000</w:t>
            </w:r>
          </w:p>
          <w:p w14:paraId="3EE2C378" w14:textId="7D6D854C" w:rsidR="002B59CF" w:rsidRPr="00452141" w:rsidRDefault="002B59CF" w:rsidP="00997F28">
            <w:pPr>
              <w:ind w:left="30"/>
              <w:jc w:val="center"/>
              <w:textAlignment w:val="baseline"/>
              <w:rPr>
                <w:sz w:val="18"/>
                <w:szCs w:val="18"/>
              </w:rPr>
            </w:pPr>
          </w:p>
        </w:tc>
        <w:tc>
          <w:tcPr>
            <w:tcW w:w="3119" w:type="dxa"/>
            <w:hideMark/>
          </w:tcPr>
          <w:p w14:paraId="1C71AB03" w14:textId="77777777" w:rsidR="002B59CF" w:rsidRPr="00452141" w:rsidRDefault="002B59CF" w:rsidP="002B59CF">
            <w:pPr>
              <w:rPr>
                <w:sz w:val="18"/>
                <w:szCs w:val="18"/>
              </w:rPr>
            </w:pPr>
            <w:r w:rsidRPr="00452141">
              <w:rPr>
                <w:sz w:val="18"/>
                <w:szCs w:val="18"/>
              </w:rPr>
              <w:t>Une enquête menée auprès des bénéficiaires</w:t>
            </w:r>
          </w:p>
          <w:p w14:paraId="4FBA5274" w14:textId="77777777" w:rsidR="002B59CF" w:rsidRPr="00452141" w:rsidRDefault="002B59CF" w:rsidP="002B59CF">
            <w:pPr>
              <w:rPr>
                <w:sz w:val="18"/>
                <w:szCs w:val="18"/>
              </w:rPr>
            </w:pPr>
          </w:p>
        </w:tc>
      </w:tr>
    </w:tbl>
    <w:p w14:paraId="1442818F" w14:textId="77777777" w:rsidR="007322F8" w:rsidRDefault="007322F8" w:rsidP="002C0E2F">
      <w:pPr>
        <w:pStyle w:val="CTBCorpsdetexte"/>
        <w:rPr>
          <w:rFonts w:ascii="Georgia" w:eastAsia="Calibri" w:hAnsi="Georgia" w:cs="Arial"/>
          <w:color w:val="585756"/>
          <w:kern w:val="0"/>
          <w:sz w:val="21"/>
          <w:szCs w:val="22"/>
        </w:rPr>
      </w:pPr>
    </w:p>
    <w:p w14:paraId="56D01CF2" w14:textId="7E1B64AD" w:rsidR="007322F8" w:rsidRDefault="007322F8" w:rsidP="002C0E2F">
      <w:pPr>
        <w:pStyle w:val="CTBCorpsdetexte"/>
        <w:rPr>
          <w:rFonts w:ascii="Georgia" w:eastAsia="Calibri" w:hAnsi="Georgia" w:cs="Arial"/>
          <w:color w:val="585756"/>
          <w:kern w:val="0"/>
          <w:sz w:val="21"/>
          <w:szCs w:val="21"/>
        </w:rPr>
      </w:pPr>
    </w:p>
    <w:p w14:paraId="6021BDE7" w14:textId="58BD7A3C" w:rsidR="002C0E2F" w:rsidRDefault="002C0E2F" w:rsidP="002C0E2F">
      <w:r>
        <w:br w:type="page"/>
      </w:r>
    </w:p>
    <w:p w14:paraId="5CAEA2F1" w14:textId="0889FD11" w:rsidR="00DF68BB" w:rsidRDefault="00DF68BB" w:rsidP="00C37FF1">
      <w:pPr>
        <w:pStyle w:val="Heading3"/>
        <w:numPr>
          <w:ilvl w:val="2"/>
          <w:numId w:val="52"/>
        </w:numPr>
      </w:pPr>
      <w:bookmarkStart w:id="170" w:name="_Toc113731225"/>
      <w:bookmarkStart w:id="171" w:name="_Toc113809926"/>
      <w:r w:rsidRPr="009C5082">
        <w:t>Intervention COD2201811 – Education de base (Haut Katanga)</w:t>
      </w:r>
      <w:bookmarkEnd w:id="170"/>
      <w:bookmarkEnd w:id="171"/>
    </w:p>
    <w:p w14:paraId="05AF3D49" w14:textId="77777777" w:rsidR="00B33648" w:rsidRDefault="00B33648" w:rsidP="00B33648">
      <w:pPr>
        <w:pStyle w:val="CTBCorpsdetexte"/>
        <w:ind w:left="450"/>
        <w:rPr>
          <w:rFonts w:ascii="Georgia" w:eastAsia="Calibri" w:hAnsi="Georgia" w:cs="Arial"/>
          <w:color w:val="585756"/>
          <w:kern w:val="0"/>
          <w:sz w:val="21"/>
          <w:szCs w:val="21"/>
        </w:rPr>
      </w:pPr>
      <w:bookmarkStart w:id="172" w:name="_Toc113731377"/>
      <w:r w:rsidRPr="00F76D7B">
        <w:rPr>
          <w:rFonts w:ascii="Georgia" w:eastAsia="Calibri" w:hAnsi="Georgia" w:cs="Arial"/>
          <w:color w:val="585756"/>
          <w:kern w:val="0"/>
          <w:sz w:val="21"/>
          <w:szCs w:val="21"/>
        </w:rPr>
        <w:t xml:space="preserve">Les indicateurs objectivement vérifiables seront </w:t>
      </w:r>
      <w:r>
        <w:rPr>
          <w:rFonts w:ascii="Georgia" w:eastAsia="Calibri" w:hAnsi="Georgia" w:cs="Arial"/>
          <w:color w:val="585756"/>
          <w:kern w:val="0"/>
          <w:sz w:val="21"/>
          <w:szCs w:val="21"/>
        </w:rPr>
        <w:t xml:space="preserve">systématiquement désagrégés selon le genre afin de mieux rendre compte des résultats atteints en termes de réduction des inégalités de genre. </w:t>
      </w:r>
      <w:r w:rsidRPr="00F76D7B">
        <w:rPr>
          <w:rFonts w:ascii="Georgia" w:eastAsia="Calibri" w:hAnsi="Georgia"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1"/>
        </w:rPr>
        <w:t>Comité de Pilotage</w:t>
      </w:r>
      <w:r w:rsidRPr="00F76D7B">
        <w:rPr>
          <w:rFonts w:ascii="Georgia" w:eastAsia="Calibri" w:hAnsi="Georgia" w:cs="Arial"/>
          <w:color w:val="585756"/>
          <w:kern w:val="0"/>
          <w:sz w:val="21"/>
          <w:szCs w:val="21"/>
        </w:rPr>
        <w:t xml:space="preserve"> de l’Action. </w:t>
      </w:r>
    </w:p>
    <w:p w14:paraId="28FBC869" w14:textId="401E642D" w:rsidR="00382480" w:rsidRPr="00997F28" w:rsidRDefault="00D01D5F" w:rsidP="00E64778">
      <w:pPr>
        <w:pStyle w:val="Caption"/>
        <w:keepNext/>
        <w:jc w:val="left"/>
        <w:rPr>
          <w:rFonts w:ascii="Times New Roman" w:eastAsia="Times New Roman" w:hAnsi="Times New Roman" w:cs="Times New Roman"/>
          <w:b w:val="0"/>
          <w:bCs w:val="0"/>
          <w:color w:val="585756"/>
          <w:sz w:val="24"/>
          <w:szCs w:val="24"/>
          <w:lang w:eastAsia="fr-BE"/>
        </w:rPr>
      </w:pPr>
      <w:r w:rsidRPr="00997F28">
        <w:rPr>
          <w:color w:val="585756"/>
        </w:rPr>
        <w:t>Tableau</w:t>
      </w:r>
      <w:r w:rsidR="00E64778" w:rsidRPr="00997F28">
        <w:rPr>
          <w:color w:val="585756"/>
        </w:rPr>
        <w:t xml:space="preserve"> </w:t>
      </w:r>
      <w:r w:rsidRPr="00997F28">
        <w:rPr>
          <w:color w:val="585756"/>
        </w:rPr>
        <w:fldChar w:fldCharType="begin"/>
      </w:r>
      <w:r w:rsidRPr="00997F28">
        <w:rPr>
          <w:color w:val="585756"/>
        </w:rPr>
        <w:instrText>SEQ Tableau \* ARABIC</w:instrText>
      </w:r>
      <w:r w:rsidRPr="00997F28">
        <w:rPr>
          <w:color w:val="585756"/>
        </w:rPr>
        <w:fldChar w:fldCharType="separate"/>
      </w:r>
      <w:r w:rsidR="00863C07" w:rsidRPr="00997F28">
        <w:rPr>
          <w:noProof/>
          <w:color w:val="585756"/>
        </w:rPr>
        <w:t>17</w:t>
      </w:r>
      <w:r w:rsidRPr="00997F28">
        <w:rPr>
          <w:color w:val="585756"/>
        </w:rPr>
        <w:fldChar w:fldCharType="end"/>
      </w:r>
      <w:r w:rsidR="00E64778" w:rsidRPr="00997F28">
        <w:rPr>
          <w:color w:val="585756"/>
        </w:rPr>
        <w:t xml:space="preserve"> </w:t>
      </w:r>
      <w:r w:rsidR="00382480" w:rsidRPr="00997F28">
        <w:rPr>
          <w:rFonts w:eastAsia="Times New Roman" w:cs="Times New Roman"/>
          <w:color w:val="585756"/>
          <w:lang w:eastAsia="fr-BE"/>
        </w:rPr>
        <w:t xml:space="preserve"> – Matrice des indicateurs Education de base</w:t>
      </w:r>
      <w:bookmarkEnd w:id="172"/>
      <w:r w:rsidR="00382480" w:rsidRPr="00997F28">
        <w:rPr>
          <w:rFonts w:eastAsia="Times New Roman" w:cs="Times New Roman"/>
          <w:color w:val="585756"/>
          <w:lang w:eastAsia="fr-BE"/>
        </w:rPr>
        <w:t> </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334"/>
        <w:gridCol w:w="4313"/>
        <w:gridCol w:w="851"/>
        <w:gridCol w:w="850"/>
        <w:gridCol w:w="4394"/>
      </w:tblGrid>
      <w:tr w:rsidR="00C22954" w:rsidRPr="00382480" w14:paraId="06B00239" w14:textId="77777777" w:rsidTr="514ED843">
        <w:trPr>
          <w:trHeight w:val="646"/>
        </w:trPr>
        <w:tc>
          <w:tcPr>
            <w:tcW w:w="4334" w:type="dxa"/>
            <w:shd w:val="clear" w:color="auto" w:fill="F2F2F2" w:themeFill="background1" w:themeFillShade="F2"/>
            <w:hideMark/>
          </w:tcPr>
          <w:p w14:paraId="5E44293A"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b/>
                <w:bCs/>
                <w:sz w:val="18"/>
                <w:szCs w:val="18"/>
                <w:lang w:eastAsia="fr-BE"/>
              </w:rPr>
              <w:t>Logique d’intervention</w:t>
            </w:r>
            <w:r w:rsidRPr="00382480">
              <w:rPr>
                <w:rFonts w:ascii="Times New Roman" w:eastAsia="Times New Roman" w:hAnsi="Times New Roman" w:cs="Times New Roman"/>
                <w:b/>
                <w:bCs/>
                <w:sz w:val="18"/>
                <w:szCs w:val="18"/>
                <w:lang w:eastAsia="fr-BE"/>
              </w:rPr>
              <w:t> </w:t>
            </w:r>
            <w:r w:rsidRPr="00382480">
              <w:rPr>
                <w:rFonts w:ascii="Times New Roman" w:eastAsia="Times New Roman" w:hAnsi="Times New Roman" w:cs="Times New Roman"/>
                <w:sz w:val="18"/>
                <w:szCs w:val="18"/>
                <w:lang w:eastAsia="fr-BE"/>
              </w:rPr>
              <w:t> </w:t>
            </w:r>
          </w:p>
        </w:tc>
        <w:tc>
          <w:tcPr>
            <w:tcW w:w="4313" w:type="dxa"/>
            <w:shd w:val="clear" w:color="auto" w:fill="F2F2F2" w:themeFill="background1" w:themeFillShade="F2"/>
            <w:hideMark/>
          </w:tcPr>
          <w:p w14:paraId="77EE820A"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b/>
                <w:bCs/>
                <w:sz w:val="18"/>
                <w:szCs w:val="18"/>
                <w:lang w:eastAsia="fr-BE"/>
              </w:rPr>
              <w:t>Indicateurs objectivement vérifiables</w:t>
            </w:r>
            <w:r w:rsidRPr="00382480">
              <w:rPr>
                <w:rFonts w:ascii="Times New Roman" w:eastAsia="Times New Roman" w:hAnsi="Times New Roman" w:cs="Times New Roman"/>
                <w:b/>
                <w:bCs/>
                <w:sz w:val="18"/>
                <w:szCs w:val="18"/>
                <w:lang w:eastAsia="fr-BE"/>
              </w:rPr>
              <w:t> </w:t>
            </w:r>
            <w:r w:rsidRPr="00382480">
              <w:rPr>
                <w:rFonts w:ascii="Times New Roman" w:eastAsia="Times New Roman" w:hAnsi="Times New Roman" w:cs="Times New Roman"/>
                <w:sz w:val="18"/>
                <w:szCs w:val="18"/>
                <w:lang w:eastAsia="fr-BE"/>
              </w:rPr>
              <w:t> </w:t>
            </w:r>
          </w:p>
        </w:tc>
        <w:tc>
          <w:tcPr>
            <w:tcW w:w="851" w:type="dxa"/>
            <w:shd w:val="clear" w:color="auto" w:fill="F2F2F2" w:themeFill="background1" w:themeFillShade="F2"/>
            <w:hideMark/>
          </w:tcPr>
          <w:p w14:paraId="13FFB006"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b/>
                <w:bCs/>
                <w:sz w:val="18"/>
                <w:szCs w:val="18"/>
                <w:lang w:eastAsia="fr-BE"/>
              </w:rPr>
              <w:t>Valeurs de base</w:t>
            </w:r>
            <w:r w:rsidRPr="00382480">
              <w:rPr>
                <w:rFonts w:eastAsia="Times New Roman" w:cs="Times New Roman"/>
                <w:sz w:val="18"/>
                <w:szCs w:val="18"/>
                <w:lang w:eastAsia="fr-BE"/>
              </w:rPr>
              <w:t> </w:t>
            </w:r>
          </w:p>
        </w:tc>
        <w:tc>
          <w:tcPr>
            <w:tcW w:w="850" w:type="dxa"/>
            <w:shd w:val="clear" w:color="auto" w:fill="F2F2F2" w:themeFill="background1" w:themeFillShade="F2"/>
            <w:hideMark/>
          </w:tcPr>
          <w:p w14:paraId="5310895B"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b/>
                <w:bCs/>
                <w:sz w:val="18"/>
                <w:szCs w:val="18"/>
                <w:lang w:eastAsia="fr-BE"/>
              </w:rPr>
              <w:t>Valeurs cibles</w:t>
            </w:r>
            <w:r w:rsidRPr="00382480">
              <w:rPr>
                <w:rFonts w:ascii="Times New Roman" w:eastAsia="Times New Roman" w:hAnsi="Times New Roman" w:cs="Times New Roman"/>
                <w:b/>
                <w:bCs/>
                <w:sz w:val="18"/>
                <w:szCs w:val="18"/>
                <w:lang w:eastAsia="fr-BE"/>
              </w:rPr>
              <w:t> </w:t>
            </w:r>
            <w:r w:rsidRPr="00382480">
              <w:rPr>
                <w:rFonts w:ascii="Times New Roman" w:eastAsia="Times New Roman" w:hAnsi="Times New Roman" w:cs="Times New Roman"/>
                <w:sz w:val="18"/>
                <w:szCs w:val="18"/>
                <w:lang w:eastAsia="fr-BE"/>
              </w:rPr>
              <w:t> </w:t>
            </w:r>
          </w:p>
        </w:tc>
        <w:tc>
          <w:tcPr>
            <w:tcW w:w="4394" w:type="dxa"/>
            <w:shd w:val="clear" w:color="auto" w:fill="F2F2F2" w:themeFill="background1" w:themeFillShade="F2"/>
            <w:hideMark/>
          </w:tcPr>
          <w:p w14:paraId="3C724439"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b/>
                <w:bCs/>
                <w:sz w:val="18"/>
                <w:szCs w:val="18"/>
                <w:lang w:eastAsia="fr-BE"/>
              </w:rPr>
              <w:t>Sources de vérification</w:t>
            </w:r>
            <w:r w:rsidRPr="00382480">
              <w:rPr>
                <w:rFonts w:ascii="Times New Roman" w:eastAsia="Times New Roman" w:hAnsi="Times New Roman" w:cs="Times New Roman"/>
                <w:b/>
                <w:bCs/>
                <w:sz w:val="18"/>
                <w:szCs w:val="18"/>
                <w:lang w:eastAsia="fr-BE"/>
              </w:rPr>
              <w:t> </w:t>
            </w:r>
            <w:r w:rsidRPr="00382480">
              <w:rPr>
                <w:rFonts w:ascii="Times New Roman" w:eastAsia="Times New Roman" w:hAnsi="Times New Roman" w:cs="Times New Roman"/>
                <w:sz w:val="18"/>
                <w:szCs w:val="18"/>
                <w:lang w:eastAsia="fr-BE"/>
              </w:rPr>
              <w:t> </w:t>
            </w:r>
          </w:p>
        </w:tc>
      </w:tr>
      <w:tr w:rsidR="00552B83" w:rsidRPr="005A4650" w14:paraId="5332779D" w14:textId="77777777" w:rsidTr="00196A2D">
        <w:tblPrEx>
          <w:tblCellMar>
            <w:top w:w="0" w:type="dxa"/>
            <w:left w:w="108" w:type="dxa"/>
            <w:bottom w:w="0" w:type="dxa"/>
            <w:right w:w="108" w:type="dxa"/>
          </w:tblCellMar>
        </w:tblPrEx>
        <w:trPr>
          <w:trHeight w:val="903"/>
        </w:trPr>
        <w:tc>
          <w:tcPr>
            <w:tcW w:w="14742" w:type="dxa"/>
            <w:gridSpan w:val="5"/>
            <w:shd w:val="clear" w:color="auto" w:fill="BFBFBF" w:themeFill="background1" w:themeFillShade="BF"/>
            <w:vAlign w:val="center"/>
          </w:tcPr>
          <w:p w14:paraId="6E398320" w14:textId="77777777" w:rsidR="00552B83" w:rsidRPr="00997F28" w:rsidRDefault="00552B83">
            <w:pPr>
              <w:spacing w:after="0" w:line="240" w:lineRule="auto"/>
              <w:textAlignment w:val="baseline"/>
              <w:rPr>
                <w:rFonts w:asciiTheme="minorHAnsi" w:eastAsia="Times New Roman" w:hAnsiTheme="minorHAnsi" w:cstheme="minorHAnsi"/>
                <w:b/>
                <w:bCs/>
                <w:sz w:val="20"/>
                <w:szCs w:val="20"/>
                <w:lang w:eastAsia="fr-FR"/>
              </w:rPr>
            </w:pPr>
            <w:r w:rsidRPr="00997F28">
              <w:rPr>
                <w:rFonts w:asciiTheme="minorHAnsi" w:eastAsia="Times New Roman" w:hAnsiTheme="minorHAnsi" w:cstheme="minorHAnsi"/>
                <w:b/>
                <w:bCs/>
                <w:sz w:val="20"/>
                <w:szCs w:val="20"/>
                <w:lang w:eastAsia="fr-FR"/>
              </w:rPr>
              <w:t>Objectif Général du sous portefeuille</w:t>
            </w:r>
          </w:p>
          <w:p w14:paraId="2F684CA6" w14:textId="77777777" w:rsidR="00552B83" w:rsidRPr="00997F28" w:rsidRDefault="00552B83">
            <w:pPr>
              <w:spacing w:after="0" w:line="240" w:lineRule="auto"/>
              <w:textAlignment w:val="baseline"/>
              <w:rPr>
                <w:rFonts w:asciiTheme="minorHAnsi" w:eastAsia="Times New Roman" w:hAnsiTheme="minorHAnsi" w:cstheme="minorHAnsi"/>
                <w:b/>
                <w:bCs/>
                <w:sz w:val="20"/>
                <w:szCs w:val="20"/>
                <w:lang w:eastAsia="fr-FR"/>
              </w:rPr>
            </w:pPr>
          </w:p>
          <w:p w14:paraId="4F51570B" w14:textId="77777777" w:rsidR="00552B83" w:rsidRPr="00997F28" w:rsidRDefault="00552B83">
            <w:pPr>
              <w:shd w:val="clear" w:color="auto" w:fill="D9D9D9" w:themeFill="background1" w:themeFillShade="D9"/>
              <w:spacing w:after="0" w:line="240" w:lineRule="auto"/>
              <w:textAlignment w:val="baseline"/>
              <w:rPr>
                <w:rFonts w:asciiTheme="minorHAnsi" w:eastAsia="Times New Roman" w:hAnsiTheme="minorHAnsi" w:cstheme="minorHAnsi"/>
                <w:b/>
                <w:bCs/>
                <w:sz w:val="20"/>
                <w:szCs w:val="20"/>
                <w:lang w:eastAsia="fr-FR"/>
              </w:rPr>
            </w:pPr>
            <w:r w:rsidRPr="00997F28">
              <w:rPr>
                <w:rFonts w:asciiTheme="minorHAnsi" w:eastAsia="Times New Roman" w:hAnsiTheme="minorHAnsi" w:cstheme="minorHAnsi"/>
                <w:b/>
                <w:bCs/>
                <w:sz w:val="20"/>
                <w:szCs w:val="20"/>
                <w:lang w:eastAsia="fr-FR"/>
              </w:rPr>
              <w:t>Contribuer à l’amélioration structurelle et durable des conditions de vie des populations des provinces du Haut Katanga et du Lualaba qui vivent sous le seuil de pauvreté, en promouvant leur résilience et leur autonomie. </w:t>
            </w:r>
          </w:p>
          <w:p w14:paraId="7E85198F" w14:textId="77777777" w:rsidR="00552B83" w:rsidRPr="003B2938" w:rsidRDefault="00552B83" w:rsidP="00785DC1">
            <w:pPr>
              <w:pStyle w:val="ListParagraph"/>
              <w:numPr>
                <w:ilvl w:val="0"/>
                <w:numId w:val="37"/>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00C22954" w:rsidRPr="00382480" w14:paraId="7DFC83B1" w14:textId="77777777" w:rsidTr="514ED843">
        <w:trPr>
          <w:trHeight w:val="825"/>
        </w:trPr>
        <w:tc>
          <w:tcPr>
            <w:tcW w:w="4334" w:type="dxa"/>
            <w:vMerge w:val="restart"/>
            <w:shd w:val="clear" w:color="auto" w:fill="auto"/>
            <w:vAlign w:val="center"/>
            <w:hideMark/>
          </w:tcPr>
          <w:p w14:paraId="2951EB12"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Objectif général</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xml:space="preserve">: </w:t>
            </w:r>
            <w:proofErr w:type="spellStart"/>
            <w:r w:rsidRPr="0021173A">
              <w:rPr>
                <w:rFonts w:eastAsia="Times New Roman" w:cs="Times New Roman"/>
                <w:b/>
                <w:bCs/>
                <w:sz w:val="18"/>
                <w:szCs w:val="18"/>
                <w:lang w:eastAsia="fr-BE"/>
              </w:rPr>
              <w:t>Améliorer</w:t>
            </w:r>
            <w:proofErr w:type="spellEnd"/>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l</w:t>
            </w:r>
            <w:r w:rsidRPr="0021173A">
              <w:rPr>
                <w:rFonts w:eastAsia="Times New Roman" w:cs="Georgia"/>
                <w:b/>
                <w:bCs/>
                <w:sz w:val="18"/>
                <w:szCs w:val="18"/>
                <w:lang w:eastAsia="fr-BE"/>
              </w:rPr>
              <w:t>’</w:t>
            </w:r>
            <w:proofErr w:type="spellStart"/>
            <w:r w:rsidRPr="0021173A">
              <w:rPr>
                <w:rFonts w:eastAsia="Times New Roman" w:cs="Times New Roman"/>
                <w:b/>
                <w:bCs/>
                <w:sz w:val="18"/>
                <w:szCs w:val="18"/>
                <w:lang w:eastAsia="fr-BE"/>
              </w:rPr>
              <w:t>accès</w:t>
            </w:r>
            <w:proofErr w:type="spellEnd"/>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aux services sociaux de base promouvant une protection sociale </w:t>
            </w:r>
          </w:p>
        </w:tc>
        <w:tc>
          <w:tcPr>
            <w:tcW w:w="4313" w:type="dxa"/>
            <w:shd w:val="clear" w:color="auto" w:fill="FFFFFF" w:themeFill="background1"/>
            <w:vAlign w:val="center"/>
            <w:hideMark/>
          </w:tcPr>
          <w:p w14:paraId="46B3EB61" w14:textId="0640D3EB" w:rsidR="00382480" w:rsidRPr="00382480" w:rsidRDefault="00552B83"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Pr>
                <w:rFonts w:eastAsia="Times New Roman" w:cs="Calibri"/>
                <w:sz w:val="18"/>
                <w:szCs w:val="18"/>
                <w:lang w:eastAsia="fr-FR"/>
              </w:rPr>
              <w:t>Evolution du t</w:t>
            </w:r>
            <w:r w:rsidRPr="00C9349A">
              <w:rPr>
                <w:rFonts w:eastAsia="Times New Roman" w:cs="Calibri"/>
                <w:sz w:val="18"/>
                <w:szCs w:val="18"/>
                <w:lang w:eastAsia="fr-FR"/>
              </w:rPr>
              <w:t>aux brut de scolarisation (primaire, 1er cycle de secondaire) par sexe et par REP ciblé</w:t>
            </w:r>
            <w:r>
              <w:rPr>
                <w:rFonts w:eastAsia="Times New Roman" w:cs="Calibri"/>
                <w:sz w:val="18"/>
                <w:szCs w:val="18"/>
                <w:lang w:eastAsia="fr-FR"/>
              </w:rPr>
              <w:t xml:space="preserve"> sur l’ensemble des territoires ciblés par le portefeuille</w:t>
            </w:r>
          </w:p>
        </w:tc>
        <w:tc>
          <w:tcPr>
            <w:tcW w:w="851" w:type="dxa"/>
            <w:shd w:val="clear" w:color="auto" w:fill="FFFFFF" w:themeFill="background1"/>
            <w:vAlign w:val="center"/>
            <w:hideMark/>
          </w:tcPr>
          <w:p w14:paraId="7F59B9E8" w14:textId="52C0F1D3" w:rsidR="00382480" w:rsidRPr="00382480" w:rsidRDefault="00552B83"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Baseline</w:t>
            </w:r>
            <w:r w:rsidR="00382480" w:rsidRPr="00382480">
              <w:rPr>
                <w:rFonts w:eastAsia="Times New Roman" w:cs="Times New Roman"/>
                <w:sz w:val="14"/>
                <w:szCs w:val="14"/>
                <w:vertAlign w:val="superscript"/>
                <w:lang w:eastAsia="fr-BE"/>
              </w:rPr>
              <w:t>22</w:t>
            </w:r>
            <w:r w:rsidR="00382480" w:rsidRPr="00382480">
              <w:rPr>
                <w:rFonts w:eastAsia="Times New Roman" w:cs="Times New Roman"/>
                <w:sz w:val="18"/>
                <w:szCs w:val="18"/>
                <w:lang w:eastAsia="fr-BE"/>
              </w:rPr>
              <w:t> </w:t>
            </w:r>
          </w:p>
        </w:tc>
        <w:tc>
          <w:tcPr>
            <w:tcW w:w="850" w:type="dxa"/>
            <w:shd w:val="clear" w:color="auto" w:fill="FFFFFF" w:themeFill="background1"/>
            <w:vAlign w:val="center"/>
            <w:hideMark/>
          </w:tcPr>
          <w:p w14:paraId="303DF909"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54879C92" w14:textId="62803EB0" w:rsidR="00382480" w:rsidRDefault="00382480"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Annuaires statistiques </w:t>
            </w:r>
          </w:p>
          <w:p w14:paraId="29481201" w14:textId="77777777" w:rsidR="00382480" w:rsidRDefault="00382480"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Données (sous-) PROVED, IPP </w:t>
            </w:r>
          </w:p>
          <w:p w14:paraId="718E5FC2" w14:textId="67241BCA" w:rsidR="00552B83" w:rsidRPr="00382480" w:rsidRDefault="00552B83"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Enquête dans les territoires</w:t>
            </w:r>
          </w:p>
        </w:tc>
      </w:tr>
      <w:tr w:rsidR="00C22954" w:rsidRPr="00382480" w14:paraId="7716F870" w14:textId="77777777" w:rsidTr="514ED843">
        <w:trPr>
          <w:trHeight w:val="825"/>
        </w:trPr>
        <w:tc>
          <w:tcPr>
            <w:tcW w:w="4334" w:type="dxa"/>
            <w:vMerge/>
            <w:vAlign w:val="center"/>
            <w:hideMark/>
          </w:tcPr>
          <w:p w14:paraId="5B5524FF" w14:textId="77777777" w:rsidR="00382480" w:rsidRPr="0021173A" w:rsidRDefault="00382480"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FFFFFF" w:themeFill="background1"/>
            <w:vAlign w:val="center"/>
            <w:hideMark/>
          </w:tcPr>
          <w:p w14:paraId="7E343118" w14:textId="23B85A61"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Indice de parité de genre23 a) au primaire, b) au secondaire inférieur</w:t>
            </w:r>
            <w:r w:rsidRPr="00382480">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par REP appuy</w:t>
            </w:r>
            <w:r w:rsidRPr="00382480">
              <w:rPr>
                <w:rFonts w:eastAsia="Times New Roman" w:cs="Georgia"/>
                <w:sz w:val="18"/>
                <w:szCs w:val="18"/>
                <w:lang w:eastAsia="fr-BE"/>
              </w:rPr>
              <w:t>é</w:t>
            </w:r>
            <w:r w:rsidRPr="00382480">
              <w:rPr>
                <w:rFonts w:eastAsia="Times New Roman" w:cs="Times New Roman"/>
                <w:sz w:val="18"/>
                <w:szCs w:val="18"/>
                <w:lang w:eastAsia="fr-BE"/>
              </w:rPr>
              <w:t xml:space="preserve"> par l</w:t>
            </w:r>
            <w:r w:rsidRPr="00382480">
              <w:rPr>
                <w:rFonts w:eastAsia="Times New Roman" w:cs="Georgia"/>
                <w:sz w:val="18"/>
                <w:szCs w:val="18"/>
                <w:lang w:eastAsia="fr-BE"/>
              </w:rPr>
              <w:t>’</w:t>
            </w:r>
            <w:r w:rsidRPr="00382480">
              <w:rPr>
                <w:rFonts w:eastAsia="Times New Roman" w:cs="Times New Roman"/>
                <w:sz w:val="18"/>
                <w:szCs w:val="18"/>
                <w:lang w:eastAsia="fr-BE"/>
              </w:rPr>
              <w:t>intervention </w:t>
            </w:r>
          </w:p>
        </w:tc>
        <w:tc>
          <w:tcPr>
            <w:tcW w:w="851" w:type="dxa"/>
            <w:shd w:val="clear" w:color="auto" w:fill="FFFFFF" w:themeFill="background1"/>
            <w:vAlign w:val="center"/>
            <w:hideMark/>
          </w:tcPr>
          <w:p w14:paraId="334C5570"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12767CF0"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66A3AF18"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6348B364" w14:textId="7845F3D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w:t>
            </w:r>
            <w:r w:rsidR="00DD70E4">
              <w:rPr>
                <w:rFonts w:eastAsia="Times New Roman" w:cs="Times New Roman"/>
                <w:sz w:val="18"/>
                <w:szCs w:val="18"/>
                <w:lang w:eastAsia="fr-BE"/>
              </w:rPr>
              <w:t xml:space="preserve"> </w:t>
            </w:r>
            <w:r w:rsidRPr="00382480">
              <w:rPr>
                <w:rFonts w:eastAsia="Times New Roman" w:cs="Times New Roman"/>
                <w:sz w:val="18"/>
                <w:szCs w:val="18"/>
                <w:lang w:eastAsia="fr-BE"/>
              </w:rPr>
              <w:t>IPP </w:t>
            </w:r>
          </w:p>
        </w:tc>
      </w:tr>
      <w:tr w:rsidR="00C22954" w:rsidRPr="00382480" w14:paraId="6DA047CD" w14:textId="77777777" w:rsidTr="514ED843">
        <w:trPr>
          <w:trHeight w:val="825"/>
        </w:trPr>
        <w:tc>
          <w:tcPr>
            <w:tcW w:w="4334" w:type="dxa"/>
            <w:vMerge w:val="restart"/>
            <w:shd w:val="clear" w:color="auto" w:fill="auto"/>
            <w:vAlign w:val="center"/>
            <w:hideMark/>
          </w:tcPr>
          <w:p w14:paraId="4745DD38" w14:textId="33C7CCAF"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Objectif spécifique</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Améliorer</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l'acc</w:t>
            </w:r>
            <w:r w:rsidRPr="0021173A">
              <w:rPr>
                <w:rFonts w:eastAsia="Times New Roman" w:cs="Georgia"/>
                <w:b/>
                <w:bCs/>
                <w:sz w:val="18"/>
                <w:szCs w:val="18"/>
                <w:lang w:eastAsia="fr-BE"/>
              </w:rPr>
              <w:t>è</w:t>
            </w:r>
            <w:r w:rsidRPr="0021173A">
              <w:rPr>
                <w:rFonts w:eastAsia="Times New Roman" w:cs="Times New Roman"/>
                <w:b/>
                <w:bCs/>
                <w:sz w:val="18"/>
                <w:szCs w:val="18"/>
                <w:lang w:eastAsia="fr-BE"/>
              </w:rPr>
              <w:t>s, la</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r</w:t>
            </w:r>
            <w:r w:rsidRPr="0021173A">
              <w:rPr>
                <w:rFonts w:eastAsia="Times New Roman" w:cs="Georgia"/>
                <w:b/>
                <w:bCs/>
                <w:sz w:val="18"/>
                <w:szCs w:val="18"/>
                <w:lang w:eastAsia="fr-BE"/>
              </w:rPr>
              <w:t>é</w:t>
            </w:r>
            <w:r w:rsidRPr="0021173A">
              <w:rPr>
                <w:rFonts w:eastAsia="Times New Roman" w:cs="Times New Roman"/>
                <w:b/>
                <w:bCs/>
                <w:sz w:val="18"/>
                <w:szCs w:val="18"/>
                <w:lang w:eastAsia="fr-BE"/>
              </w:rPr>
              <w:t>tention</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et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l'ach</w:t>
            </w:r>
            <w:r w:rsidRPr="0021173A">
              <w:rPr>
                <w:rFonts w:eastAsia="Times New Roman" w:cs="Georgia"/>
                <w:b/>
                <w:bCs/>
                <w:sz w:val="18"/>
                <w:szCs w:val="18"/>
                <w:lang w:eastAsia="fr-BE"/>
              </w:rPr>
              <w:t>è</w:t>
            </w:r>
            <w:r w:rsidRPr="0021173A">
              <w:rPr>
                <w:rFonts w:eastAsia="Times New Roman" w:cs="Times New Roman"/>
                <w:b/>
                <w:bCs/>
                <w:sz w:val="18"/>
                <w:szCs w:val="18"/>
                <w:lang w:eastAsia="fr-BE"/>
              </w:rPr>
              <w:t>vement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d'une</w:t>
            </w:r>
            <w:r w:rsidRPr="0021173A">
              <w:rPr>
                <w:rFonts w:ascii="Times New Roman" w:eastAsia="Times New Roman" w:hAnsi="Times New Roman" w:cs="Times New Roman"/>
                <w:b/>
                <w:bCs/>
                <w:sz w:val="18"/>
                <w:szCs w:val="18"/>
                <w:lang w:eastAsia="fr-BE"/>
              </w:rPr>
              <w:t> </w:t>
            </w:r>
            <w:r w:rsidRPr="0021173A">
              <w:rPr>
                <w:rFonts w:eastAsia="Times New Roman" w:cs="Georgia"/>
                <w:b/>
                <w:bCs/>
                <w:sz w:val="18"/>
                <w:szCs w:val="18"/>
                <w:lang w:eastAsia="fr-BE"/>
              </w:rPr>
              <w:t>é</w:t>
            </w:r>
            <w:r w:rsidRPr="0021173A">
              <w:rPr>
                <w:rFonts w:eastAsia="Times New Roman" w:cs="Times New Roman"/>
                <w:b/>
                <w:bCs/>
                <w:sz w:val="18"/>
                <w:szCs w:val="18"/>
                <w:lang w:eastAsia="fr-BE"/>
              </w:rPr>
              <w:t>ducation</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de base</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de</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qualit</w:t>
            </w:r>
            <w:r w:rsidRPr="0021173A">
              <w:rPr>
                <w:rFonts w:eastAsia="Times New Roman" w:cs="Georgia"/>
                <w:b/>
                <w:bCs/>
                <w:sz w:val="18"/>
                <w:szCs w:val="18"/>
                <w:lang w:eastAsia="fr-BE"/>
              </w:rPr>
              <w:t>é</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de</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huit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ans</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pour</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tous</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w:t>
            </w:r>
          </w:p>
          <w:p w14:paraId="5E4482FC"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p w14:paraId="0561EEFE"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tc>
        <w:tc>
          <w:tcPr>
            <w:tcW w:w="4313" w:type="dxa"/>
            <w:shd w:val="clear" w:color="auto" w:fill="FFFFFF" w:themeFill="background1"/>
            <w:vAlign w:val="center"/>
            <w:hideMark/>
          </w:tcPr>
          <w:p w14:paraId="191A39E7"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Proportion d'enfants  </w:t>
            </w:r>
          </w:p>
          <w:p w14:paraId="1E2C0C2A"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(a) dans la 3ième</w:t>
            </w:r>
            <w:r w:rsidRPr="00DD70E4">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de EP</w:t>
            </w:r>
            <w:r w:rsidRPr="00DD70E4">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w:t>
            </w:r>
          </w:p>
          <w:p w14:paraId="1ADB7868"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(b)  à la fin du primaire ; et  </w:t>
            </w:r>
          </w:p>
          <w:p w14:paraId="70A6FCC1"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(c) à la fin du secondaire inférieur  </w:t>
            </w:r>
          </w:p>
          <w:p w14:paraId="513B632F"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proofErr w:type="gramStart"/>
            <w:r w:rsidRPr="00382480">
              <w:rPr>
                <w:rFonts w:eastAsia="Times New Roman" w:cs="Times New Roman"/>
                <w:sz w:val="18"/>
                <w:szCs w:val="18"/>
                <w:lang w:eastAsia="fr-BE"/>
              </w:rPr>
              <w:t>atteignant</w:t>
            </w:r>
            <w:proofErr w:type="gramEnd"/>
            <w:r w:rsidRPr="00382480">
              <w:rPr>
                <w:rFonts w:eastAsia="Times New Roman" w:cs="Times New Roman"/>
                <w:sz w:val="18"/>
                <w:szCs w:val="18"/>
                <w:lang w:eastAsia="fr-BE"/>
              </w:rPr>
              <w:t xml:space="preserve"> au moins un niveau minimum de compétence en (i) lecture et (ii) mathématiques, par sexe et par REP ciblé </w:t>
            </w:r>
          </w:p>
          <w:p w14:paraId="6E58F1A4"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w:t>
            </w:r>
            <w:proofErr w:type="gramStart"/>
            <w:r w:rsidRPr="00382480">
              <w:rPr>
                <w:rFonts w:eastAsia="Times New Roman" w:cs="Times New Roman"/>
                <w:sz w:val="18"/>
                <w:szCs w:val="18"/>
                <w:lang w:eastAsia="fr-BE"/>
              </w:rPr>
              <w:t>réf.</w:t>
            </w:r>
            <w:proofErr w:type="gramEnd"/>
            <w:r w:rsidRPr="00382480">
              <w:rPr>
                <w:rFonts w:eastAsia="Times New Roman" w:cs="Times New Roman"/>
                <w:sz w:val="18"/>
                <w:szCs w:val="18"/>
                <w:lang w:eastAsia="fr-BE"/>
              </w:rPr>
              <w:t xml:space="preserve"> SDG 4.1.1) </w:t>
            </w:r>
          </w:p>
        </w:tc>
        <w:tc>
          <w:tcPr>
            <w:tcW w:w="851" w:type="dxa"/>
            <w:shd w:val="clear" w:color="auto" w:fill="FFFFFF" w:themeFill="background1"/>
            <w:vAlign w:val="center"/>
            <w:hideMark/>
          </w:tcPr>
          <w:p w14:paraId="653B0C2C"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254EEDE5"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600931F9" w14:textId="77777777" w:rsidR="00382480" w:rsidRPr="00382480" w:rsidRDefault="00382480" w:rsidP="00DD70E4">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EGRA/EGMA et/ou CIEAS</w:t>
            </w:r>
            <w:r w:rsidRPr="00DD70E4">
              <w:rPr>
                <w:rFonts w:eastAsia="Times New Roman" w:cs="Times New Roman"/>
                <w:sz w:val="18"/>
                <w:szCs w:val="18"/>
                <w:lang w:eastAsia="fr-BE"/>
              </w:rPr>
              <w:t>24</w:t>
            </w:r>
            <w:r w:rsidRPr="00382480">
              <w:rPr>
                <w:rFonts w:eastAsia="Times New Roman" w:cs="Times New Roman"/>
                <w:sz w:val="18"/>
                <w:szCs w:val="18"/>
                <w:lang w:eastAsia="fr-BE"/>
              </w:rPr>
              <w:t> </w:t>
            </w:r>
          </w:p>
          <w:p w14:paraId="5BCEF7BF" w14:textId="77777777" w:rsidR="00382480" w:rsidRPr="00DD70E4" w:rsidRDefault="00382480" w:rsidP="00DD70E4">
            <w:pPr>
              <w:spacing w:before="100" w:beforeAutospacing="1" w:after="100" w:afterAutospacing="1" w:line="240" w:lineRule="auto"/>
              <w:textAlignment w:val="baseline"/>
              <w:rPr>
                <w:rFonts w:eastAsia="Times New Roman" w:cs="Times New Roman"/>
                <w:sz w:val="18"/>
                <w:szCs w:val="18"/>
                <w:lang w:eastAsia="fr-BE"/>
              </w:rPr>
            </w:pPr>
            <w:proofErr w:type="gramStart"/>
            <w:r w:rsidRPr="00382480">
              <w:rPr>
                <w:rFonts w:eastAsia="Times New Roman" w:cs="Times New Roman"/>
                <w:sz w:val="18"/>
                <w:szCs w:val="18"/>
                <w:lang w:eastAsia="fr-BE"/>
              </w:rPr>
              <w:t>et</w:t>
            </w:r>
            <w:proofErr w:type="gramEnd"/>
            <w:r w:rsidRPr="00382480">
              <w:rPr>
                <w:rFonts w:eastAsia="Times New Roman" w:cs="Times New Roman"/>
                <w:sz w:val="18"/>
                <w:szCs w:val="18"/>
                <w:lang w:eastAsia="fr-BE"/>
              </w:rPr>
              <w:t>/ou résultats fin d’année/école </w:t>
            </w:r>
          </w:p>
          <w:p w14:paraId="2E032F82" w14:textId="77777777" w:rsidR="00382480" w:rsidRPr="00382480" w:rsidRDefault="00382480" w:rsidP="00DD70E4">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TENAFEP (pré-</w:t>
            </w:r>
            <w:proofErr w:type="spellStart"/>
            <w:r w:rsidRPr="00382480">
              <w:rPr>
                <w:rFonts w:eastAsia="Times New Roman" w:cs="Times New Roman"/>
                <w:sz w:val="18"/>
                <w:szCs w:val="18"/>
                <w:lang w:eastAsia="fr-BE"/>
              </w:rPr>
              <w:t>déliberation</w:t>
            </w:r>
            <w:proofErr w:type="spellEnd"/>
            <w:r w:rsidRPr="00382480">
              <w:rPr>
                <w:rFonts w:eastAsia="Times New Roman" w:cs="Times New Roman"/>
                <w:sz w:val="18"/>
                <w:szCs w:val="18"/>
                <w:lang w:eastAsia="fr-BE"/>
              </w:rPr>
              <w:t>) </w:t>
            </w:r>
          </w:p>
          <w:p w14:paraId="3110D3F6" w14:textId="55D06AFA" w:rsidR="00382480" w:rsidRPr="00DD70E4" w:rsidRDefault="00382480" w:rsidP="00DD70E4">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TENASOSP (pré-</w:t>
            </w:r>
            <w:proofErr w:type="spellStart"/>
            <w:r w:rsidRPr="00382480">
              <w:rPr>
                <w:rFonts w:eastAsia="Times New Roman" w:cs="Times New Roman"/>
                <w:sz w:val="18"/>
                <w:szCs w:val="18"/>
                <w:lang w:eastAsia="fr-BE"/>
              </w:rPr>
              <w:t>déliberation</w:t>
            </w:r>
            <w:proofErr w:type="spellEnd"/>
            <w:r w:rsidRPr="00382480">
              <w:rPr>
                <w:rFonts w:eastAsia="Times New Roman" w:cs="Times New Roman"/>
                <w:sz w:val="18"/>
                <w:szCs w:val="18"/>
                <w:lang w:eastAsia="fr-BE"/>
              </w:rPr>
              <w:t>) </w:t>
            </w:r>
          </w:p>
        </w:tc>
      </w:tr>
      <w:tr w:rsidR="00C22954" w:rsidRPr="00382480" w14:paraId="2EB22E8A" w14:textId="77777777" w:rsidTr="514ED843">
        <w:trPr>
          <w:trHeight w:val="825"/>
        </w:trPr>
        <w:tc>
          <w:tcPr>
            <w:tcW w:w="4334" w:type="dxa"/>
            <w:vMerge/>
            <w:vAlign w:val="center"/>
            <w:hideMark/>
          </w:tcPr>
          <w:p w14:paraId="38EF6F98" w14:textId="77777777" w:rsidR="00382480" w:rsidRPr="0021173A"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FFFFFF" w:themeFill="background1"/>
            <w:vAlign w:val="center"/>
            <w:hideMark/>
          </w:tcPr>
          <w:p w14:paraId="5498F841"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Taux d'achèvement25 (enseignement primaire) </w:t>
            </w:r>
          </w:p>
          <w:p w14:paraId="0B78ADE2"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proofErr w:type="gramStart"/>
            <w:r w:rsidRPr="00382480">
              <w:rPr>
                <w:rFonts w:eastAsia="Times New Roman" w:cs="Times New Roman"/>
                <w:sz w:val="18"/>
                <w:szCs w:val="18"/>
                <w:lang w:eastAsia="fr-BE"/>
              </w:rPr>
              <w:t>par</w:t>
            </w:r>
            <w:proofErr w:type="gramEnd"/>
            <w:r w:rsidRPr="00382480">
              <w:rPr>
                <w:rFonts w:eastAsia="Times New Roman" w:cs="Times New Roman"/>
                <w:sz w:val="18"/>
                <w:szCs w:val="18"/>
                <w:lang w:eastAsia="fr-BE"/>
              </w:rPr>
              <w:t xml:space="preserve"> sexe et par REP appuyé </w:t>
            </w:r>
          </w:p>
          <w:p w14:paraId="2FB36988" w14:textId="77777777" w:rsidR="00382480" w:rsidRPr="00DD70E4" w:rsidRDefault="00382480"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w:t>
            </w:r>
            <w:proofErr w:type="gramStart"/>
            <w:r w:rsidRPr="00382480">
              <w:rPr>
                <w:rFonts w:eastAsia="Times New Roman" w:cs="Times New Roman"/>
                <w:sz w:val="18"/>
                <w:szCs w:val="18"/>
                <w:lang w:eastAsia="fr-BE"/>
              </w:rPr>
              <w:t>réf.</w:t>
            </w:r>
            <w:proofErr w:type="gramEnd"/>
            <w:r w:rsidRPr="00382480">
              <w:rPr>
                <w:rFonts w:eastAsia="Times New Roman" w:cs="Times New Roman"/>
                <w:sz w:val="18"/>
                <w:szCs w:val="18"/>
                <w:lang w:eastAsia="fr-BE"/>
              </w:rPr>
              <w:t xml:space="preserve"> SDG 4.1.2) </w:t>
            </w:r>
          </w:p>
        </w:tc>
        <w:tc>
          <w:tcPr>
            <w:tcW w:w="851" w:type="dxa"/>
            <w:shd w:val="clear" w:color="auto" w:fill="FFFFFF" w:themeFill="background1"/>
            <w:vAlign w:val="center"/>
            <w:hideMark/>
          </w:tcPr>
          <w:p w14:paraId="10E44340"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1FF4B49C"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09C18DA8"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6164165C"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57BAA754"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IPP </w:t>
            </w:r>
          </w:p>
        </w:tc>
      </w:tr>
      <w:tr w:rsidR="00997F28" w:rsidRPr="00382480" w14:paraId="16E85AED" w14:textId="77777777" w:rsidTr="514ED843">
        <w:trPr>
          <w:trHeight w:val="825"/>
        </w:trPr>
        <w:tc>
          <w:tcPr>
            <w:tcW w:w="4334" w:type="dxa"/>
            <w:vMerge w:val="restart"/>
            <w:shd w:val="clear" w:color="auto" w:fill="auto"/>
            <w:vAlign w:val="center"/>
            <w:hideMark/>
          </w:tcPr>
          <w:p w14:paraId="04B022A1" w14:textId="14F5F595" w:rsidR="00997F28" w:rsidRPr="0021173A" w:rsidRDefault="00997F28"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Résultat attendu 1</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L</w:t>
            </w:r>
            <w:r w:rsidRPr="0021173A">
              <w:rPr>
                <w:rFonts w:eastAsia="Times New Roman" w:cs="Georgia"/>
                <w:b/>
                <w:bCs/>
                <w:sz w:val="18"/>
                <w:szCs w:val="18"/>
                <w:lang w:eastAsia="fr-BE"/>
              </w:rPr>
              <w:t>’</w:t>
            </w:r>
            <w:r w:rsidRPr="0021173A">
              <w:rPr>
                <w:rFonts w:eastAsia="Times New Roman" w:cs="Times New Roman"/>
                <w:b/>
                <w:bCs/>
                <w:sz w:val="18"/>
                <w:szCs w:val="18"/>
                <w:lang w:eastAsia="fr-BE"/>
              </w:rPr>
              <w:t>infrastructure et l</w:t>
            </w:r>
            <w:r w:rsidRPr="0021173A">
              <w:rPr>
                <w:rFonts w:eastAsia="Times New Roman" w:cs="Georgia"/>
                <w:b/>
                <w:bCs/>
                <w:sz w:val="18"/>
                <w:szCs w:val="18"/>
                <w:lang w:eastAsia="fr-BE"/>
              </w:rPr>
              <w:t>’é</w:t>
            </w:r>
            <w:r w:rsidRPr="0021173A">
              <w:rPr>
                <w:rFonts w:eastAsia="Times New Roman" w:cs="Times New Roman"/>
                <w:b/>
                <w:bCs/>
                <w:sz w:val="18"/>
                <w:szCs w:val="18"/>
                <w:lang w:eastAsia="fr-BE"/>
              </w:rPr>
              <w:t xml:space="preserve">quipement scolaire des </w:t>
            </w:r>
            <w:r w:rsidRPr="0021173A">
              <w:rPr>
                <w:rFonts w:eastAsia="Times New Roman" w:cs="Georgia"/>
                <w:b/>
                <w:bCs/>
                <w:sz w:val="18"/>
                <w:szCs w:val="18"/>
                <w:lang w:eastAsia="fr-BE"/>
              </w:rPr>
              <w:t>é</w:t>
            </w:r>
            <w:r w:rsidRPr="0021173A">
              <w:rPr>
                <w:rFonts w:eastAsia="Times New Roman" w:cs="Times New Roman"/>
                <w:b/>
                <w:bCs/>
                <w:sz w:val="18"/>
                <w:szCs w:val="18"/>
                <w:lang w:eastAsia="fr-BE"/>
              </w:rPr>
              <w:t>tablissements vis</w:t>
            </w:r>
            <w:r w:rsidRPr="0021173A">
              <w:rPr>
                <w:rFonts w:eastAsia="Times New Roman" w:cs="Georgia"/>
                <w:b/>
                <w:bCs/>
                <w:sz w:val="18"/>
                <w:szCs w:val="18"/>
                <w:lang w:eastAsia="fr-BE"/>
              </w:rPr>
              <w:t>é</w:t>
            </w:r>
            <w:r w:rsidRPr="0021173A">
              <w:rPr>
                <w:rFonts w:eastAsia="Times New Roman" w:cs="Times New Roman"/>
                <w:b/>
                <w:bCs/>
                <w:sz w:val="18"/>
                <w:szCs w:val="18"/>
                <w:lang w:eastAsia="fr-BE"/>
              </w:rPr>
              <w:t>s est protecteur et stimulant, respectueux de l’environnement et propice</w:t>
            </w:r>
            <w:r w:rsidRPr="0021173A">
              <w:rPr>
                <w:rFonts w:ascii="Times New Roman" w:eastAsia="Times New Roman" w:hAnsi="Times New Roman" w:cs="Times New Roman"/>
                <w:b/>
                <w:bCs/>
                <w:sz w:val="18"/>
                <w:szCs w:val="18"/>
                <w:lang w:eastAsia="fr-BE"/>
              </w:rPr>
              <w:t> </w:t>
            </w:r>
            <w:r w:rsidRPr="0021173A">
              <w:rPr>
                <w:rFonts w:eastAsia="Times New Roman" w:cs="Georgia"/>
                <w:b/>
                <w:bCs/>
                <w:sz w:val="18"/>
                <w:szCs w:val="18"/>
                <w:lang w:eastAsia="fr-BE"/>
              </w:rPr>
              <w:t>à</w:t>
            </w:r>
            <w:r w:rsidRPr="0021173A">
              <w:rPr>
                <w:rFonts w:eastAsia="Times New Roman" w:cs="Times New Roman"/>
                <w:b/>
                <w:bCs/>
                <w:sz w:val="18"/>
                <w:szCs w:val="18"/>
                <w:lang w:eastAsia="fr-BE"/>
              </w:rPr>
              <w:t xml:space="preserve"> l</w:t>
            </w:r>
            <w:r w:rsidRPr="0021173A">
              <w:rPr>
                <w:rFonts w:eastAsia="Times New Roman" w:cs="Georgia"/>
                <w:b/>
                <w:bCs/>
                <w:sz w:val="18"/>
                <w:szCs w:val="18"/>
                <w:lang w:eastAsia="fr-BE"/>
              </w:rPr>
              <w:t>’é</w:t>
            </w:r>
            <w:r w:rsidRPr="0021173A">
              <w:rPr>
                <w:rFonts w:eastAsia="Times New Roman" w:cs="Times New Roman"/>
                <w:b/>
                <w:bCs/>
                <w:sz w:val="18"/>
                <w:szCs w:val="18"/>
                <w:lang w:eastAsia="fr-BE"/>
              </w:rPr>
              <w:t>panouissement de</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chacun </w:t>
            </w:r>
          </w:p>
          <w:p w14:paraId="742D1A54" w14:textId="77777777" w:rsidR="00997F28" w:rsidRPr="0021173A" w:rsidRDefault="00997F28"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p w14:paraId="0158104A" w14:textId="77777777" w:rsidR="00997F28" w:rsidRPr="0021173A" w:rsidRDefault="00997F28"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tc>
        <w:tc>
          <w:tcPr>
            <w:tcW w:w="4313" w:type="dxa"/>
            <w:shd w:val="clear" w:color="auto" w:fill="FFFFFF" w:themeFill="background1"/>
            <w:vAlign w:val="center"/>
            <w:hideMark/>
          </w:tcPr>
          <w:p w14:paraId="2A759F75" w14:textId="77777777" w:rsidR="00997F28" w:rsidRPr="00382480" w:rsidRDefault="00997F28" w:rsidP="0B8A435C">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B8A435C">
              <w:rPr>
                <w:rFonts w:eastAsia="Times New Roman" w:cs="Times New Roman"/>
                <w:sz w:val="18"/>
                <w:szCs w:val="18"/>
                <w:lang w:eastAsia="fr-BE"/>
              </w:rPr>
              <w:t>Nombre de salles de classe construites et/ou réaménagées/étendues par l'intervention </w:t>
            </w:r>
          </w:p>
        </w:tc>
        <w:tc>
          <w:tcPr>
            <w:tcW w:w="851" w:type="dxa"/>
            <w:shd w:val="clear" w:color="auto" w:fill="FFFFFF" w:themeFill="background1"/>
            <w:vAlign w:val="center"/>
            <w:hideMark/>
          </w:tcPr>
          <w:p w14:paraId="7D73044C" w14:textId="77777777"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0 </w:t>
            </w:r>
          </w:p>
        </w:tc>
        <w:tc>
          <w:tcPr>
            <w:tcW w:w="850" w:type="dxa"/>
            <w:shd w:val="clear" w:color="auto" w:fill="FFFFFF" w:themeFill="background1"/>
            <w:vAlign w:val="center"/>
            <w:hideMark/>
          </w:tcPr>
          <w:p w14:paraId="4078D72D" w14:textId="58DE243A"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1052EEB9">
              <w:rPr>
                <w:rFonts w:eastAsia="Times New Roman" w:cs="Times New Roman"/>
                <w:sz w:val="18"/>
                <w:szCs w:val="18"/>
                <w:lang w:eastAsia="fr-BE"/>
              </w:rPr>
              <w:t>60</w:t>
            </w:r>
          </w:p>
        </w:tc>
        <w:tc>
          <w:tcPr>
            <w:tcW w:w="4394" w:type="dxa"/>
            <w:shd w:val="clear" w:color="auto" w:fill="FFFFFF" w:themeFill="background1"/>
            <w:vAlign w:val="center"/>
            <w:hideMark/>
          </w:tcPr>
          <w:p w14:paraId="76E3A971" w14:textId="77777777" w:rsidR="00997F28" w:rsidRPr="00382480" w:rsidRDefault="00997F28"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997F28" w:rsidRPr="00382480" w14:paraId="120F59F8" w14:textId="77777777" w:rsidTr="00A85327">
        <w:trPr>
          <w:trHeight w:val="825"/>
        </w:trPr>
        <w:tc>
          <w:tcPr>
            <w:tcW w:w="4334" w:type="dxa"/>
            <w:vMerge/>
            <w:vAlign w:val="center"/>
          </w:tcPr>
          <w:p w14:paraId="0EB265C7" w14:textId="77777777" w:rsidR="00997F28" w:rsidRPr="0021173A" w:rsidRDefault="00997F28" w:rsidP="00A500FA">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auto"/>
          </w:tcPr>
          <w:p w14:paraId="6CF74D65" w14:textId="1DF3A7A2" w:rsidR="00997F28" w:rsidRPr="00382480" w:rsidRDefault="00997F28" w:rsidP="00A500FA">
            <w:pPr>
              <w:spacing w:before="100" w:beforeAutospacing="1" w:after="100" w:afterAutospacing="1" w:line="240" w:lineRule="auto"/>
              <w:textAlignment w:val="baseline"/>
              <w:rPr>
                <w:rFonts w:eastAsia="Times New Roman" w:cs="Times New Roman"/>
                <w:sz w:val="18"/>
                <w:szCs w:val="18"/>
                <w:lang w:eastAsia="fr-BE"/>
              </w:rPr>
            </w:pPr>
            <w:r w:rsidRPr="00A500FA">
              <w:rPr>
                <w:rFonts w:eastAsia="Times New Roman" w:cs="Times New Roman"/>
                <w:sz w:val="18"/>
                <w:szCs w:val="18"/>
                <w:lang w:eastAsia="fr-BE"/>
              </w:rPr>
              <w:t># de bâtiments et/ou d'infrastructures équipés, réhabilités ou construits selon une approche environnementale</w:t>
            </w:r>
          </w:p>
        </w:tc>
        <w:tc>
          <w:tcPr>
            <w:tcW w:w="851" w:type="dxa"/>
            <w:shd w:val="clear" w:color="auto" w:fill="auto"/>
          </w:tcPr>
          <w:p w14:paraId="66610E2E" w14:textId="2772ADF2" w:rsidR="00997F28" w:rsidRPr="00382480" w:rsidRDefault="00997F28" w:rsidP="00A500FA">
            <w:pPr>
              <w:spacing w:before="100" w:beforeAutospacing="1" w:after="100" w:afterAutospacing="1" w:line="240" w:lineRule="auto"/>
              <w:jc w:val="center"/>
              <w:textAlignment w:val="baseline"/>
              <w:rPr>
                <w:rFonts w:eastAsia="Times New Roman" w:cs="Times New Roman"/>
                <w:sz w:val="18"/>
                <w:szCs w:val="18"/>
                <w:lang w:eastAsia="fr-BE"/>
              </w:rPr>
            </w:pPr>
            <w:r w:rsidRPr="00A500FA">
              <w:rPr>
                <w:rFonts w:eastAsia="Times New Roman" w:cs="Times New Roman"/>
                <w:sz w:val="18"/>
                <w:szCs w:val="18"/>
                <w:lang w:eastAsia="fr-BE"/>
              </w:rPr>
              <w:t>0</w:t>
            </w:r>
          </w:p>
        </w:tc>
        <w:tc>
          <w:tcPr>
            <w:tcW w:w="850" w:type="dxa"/>
            <w:shd w:val="clear" w:color="auto" w:fill="auto"/>
          </w:tcPr>
          <w:p w14:paraId="3469E988" w14:textId="7587EA50" w:rsidR="00997F28" w:rsidRPr="1052EEB9" w:rsidRDefault="00997F28" w:rsidP="00A500FA">
            <w:pPr>
              <w:spacing w:before="100" w:beforeAutospacing="1" w:after="100" w:afterAutospacing="1" w:line="240" w:lineRule="auto"/>
              <w:jc w:val="center"/>
              <w:textAlignment w:val="baseline"/>
              <w:rPr>
                <w:rFonts w:eastAsia="Times New Roman" w:cs="Times New Roman"/>
                <w:sz w:val="18"/>
                <w:szCs w:val="18"/>
                <w:lang w:eastAsia="fr-BE"/>
              </w:rPr>
            </w:pPr>
            <w:r w:rsidRPr="00A500FA">
              <w:rPr>
                <w:rFonts w:eastAsia="Times New Roman" w:cs="Times New Roman"/>
                <w:sz w:val="18"/>
                <w:szCs w:val="18"/>
                <w:lang w:eastAsia="fr-BE"/>
              </w:rPr>
              <w:t>ND</w:t>
            </w:r>
          </w:p>
        </w:tc>
        <w:tc>
          <w:tcPr>
            <w:tcW w:w="4394" w:type="dxa"/>
            <w:shd w:val="clear" w:color="auto" w:fill="auto"/>
          </w:tcPr>
          <w:p w14:paraId="5E30D2AF" w14:textId="7A34F140" w:rsidR="00997F28" w:rsidRPr="00382480" w:rsidRDefault="00997F28" w:rsidP="00A500FA">
            <w:pPr>
              <w:spacing w:before="100" w:beforeAutospacing="1" w:after="100" w:afterAutospacing="1" w:line="240" w:lineRule="auto"/>
              <w:jc w:val="left"/>
              <w:textAlignment w:val="baseline"/>
              <w:rPr>
                <w:rFonts w:eastAsia="Times New Roman" w:cs="Times New Roman"/>
                <w:sz w:val="18"/>
                <w:szCs w:val="18"/>
                <w:lang w:eastAsia="fr-BE"/>
              </w:rPr>
            </w:pPr>
            <w:r w:rsidRPr="00A500FA">
              <w:rPr>
                <w:rFonts w:eastAsia="Times New Roman" w:cs="Times New Roman"/>
                <w:sz w:val="18"/>
                <w:szCs w:val="18"/>
                <w:lang w:eastAsia="fr-BE"/>
              </w:rPr>
              <w:t>Rapport de suivi et évaluation du projet</w:t>
            </w:r>
          </w:p>
        </w:tc>
      </w:tr>
      <w:tr w:rsidR="00997F28" w:rsidRPr="00382480" w14:paraId="6F8329B3" w14:textId="77777777" w:rsidTr="514ED843">
        <w:trPr>
          <w:trHeight w:val="825"/>
        </w:trPr>
        <w:tc>
          <w:tcPr>
            <w:tcW w:w="4334" w:type="dxa"/>
            <w:vMerge/>
            <w:vAlign w:val="center"/>
            <w:hideMark/>
          </w:tcPr>
          <w:p w14:paraId="6AF4E7C6" w14:textId="77777777" w:rsidR="00997F28" w:rsidRPr="0021173A" w:rsidRDefault="00997F28"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6DA48B10" w14:textId="1B2C04B5" w:rsidR="00997F28" w:rsidRPr="00382480" w:rsidRDefault="00997F28"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d’écoles (unités de 6 classes) équipées par l’intervention avec a) un point d’eau, b) une latrine/xx élèves</w:t>
            </w:r>
            <w:r w:rsidRPr="00382480">
              <w:rPr>
                <w:rFonts w:eastAsia="Times New Roman" w:cs="Times New Roman"/>
                <w:szCs w:val="21"/>
                <w:lang w:eastAsia="fr-BE"/>
              </w:rPr>
              <w:t>26</w:t>
            </w:r>
            <w:r w:rsidRPr="00382480">
              <w:rPr>
                <w:rFonts w:eastAsia="Times New Roman" w:cs="Times New Roman"/>
                <w:sz w:val="18"/>
                <w:szCs w:val="18"/>
                <w:lang w:eastAsia="fr-BE"/>
              </w:rPr>
              <w:t>, c) une clôture, d) électricité, e) un centre numérique, f) des installations hygiéniques séparées, g) dispositif de gestion de déchets </w:t>
            </w:r>
          </w:p>
        </w:tc>
        <w:tc>
          <w:tcPr>
            <w:tcW w:w="851" w:type="dxa"/>
            <w:shd w:val="clear" w:color="auto" w:fill="auto"/>
            <w:vAlign w:val="center"/>
            <w:hideMark/>
          </w:tcPr>
          <w:p w14:paraId="5C77DE58" w14:textId="77777777"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0 </w:t>
            </w:r>
          </w:p>
        </w:tc>
        <w:tc>
          <w:tcPr>
            <w:tcW w:w="850" w:type="dxa"/>
            <w:shd w:val="clear" w:color="auto" w:fill="auto"/>
            <w:vAlign w:val="center"/>
            <w:hideMark/>
          </w:tcPr>
          <w:p w14:paraId="7D99C7C8" w14:textId="4ACD1C2A"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1052EEB9">
              <w:rPr>
                <w:rFonts w:eastAsia="Times New Roman" w:cs="Times New Roman"/>
                <w:sz w:val="18"/>
                <w:szCs w:val="18"/>
                <w:lang w:eastAsia="fr-BE"/>
              </w:rPr>
              <w:t>10</w:t>
            </w:r>
          </w:p>
        </w:tc>
        <w:tc>
          <w:tcPr>
            <w:tcW w:w="4394" w:type="dxa"/>
            <w:shd w:val="clear" w:color="auto" w:fill="auto"/>
            <w:vAlign w:val="center"/>
            <w:hideMark/>
          </w:tcPr>
          <w:p w14:paraId="0F92407D" w14:textId="77777777" w:rsidR="00997F28" w:rsidRPr="00382480" w:rsidRDefault="00997F28"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78C0C68F" w14:textId="77777777" w:rsidR="00997F28" w:rsidRPr="00382480" w:rsidRDefault="00997F28"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168E6346" w14:textId="77777777" w:rsidR="00997F28" w:rsidRPr="00382480" w:rsidRDefault="00997F28"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997F28" w:rsidRPr="00382480" w14:paraId="52CA2059" w14:textId="77777777" w:rsidTr="514ED843">
        <w:trPr>
          <w:trHeight w:val="825"/>
        </w:trPr>
        <w:tc>
          <w:tcPr>
            <w:tcW w:w="4334" w:type="dxa"/>
            <w:vMerge/>
            <w:vAlign w:val="center"/>
            <w:hideMark/>
          </w:tcPr>
          <w:p w14:paraId="15E3BDDA" w14:textId="77777777" w:rsidR="00997F28" w:rsidRPr="0021173A" w:rsidRDefault="00997F28"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FFFFFF" w:themeFill="background1"/>
            <w:vAlign w:val="center"/>
            <w:hideMark/>
          </w:tcPr>
          <w:p w14:paraId="5CF7178E" w14:textId="77777777" w:rsidR="00997F28" w:rsidRPr="00382480" w:rsidRDefault="00997F28"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des bénéficiaires satisfaits à l'égard de l'infrastructure générale de l'école à) élèves</w:t>
            </w:r>
            <w:r w:rsidRPr="00382480">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b) enseignants/chefs d</w:t>
            </w:r>
            <w:r w:rsidRPr="00382480">
              <w:rPr>
                <w:rFonts w:eastAsia="Times New Roman" w:cs="Georgia"/>
                <w:sz w:val="18"/>
                <w:szCs w:val="18"/>
                <w:lang w:eastAsia="fr-BE"/>
              </w:rPr>
              <w:t>’é</w:t>
            </w:r>
            <w:r w:rsidRPr="00382480">
              <w:rPr>
                <w:rFonts w:eastAsia="Times New Roman" w:cs="Times New Roman"/>
                <w:sz w:val="18"/>
                <w:szCs w:val="18"/>
                <w:lang w:eastAsia="fr-BE"/>
              </w:rPr>
              <w:t>tablissement</w:t>
            </w:r>
            <w:r w:rsidRPr="00382480">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c) parents (par sexe et par lieu ciblé) </w:t>
            </w:r>
          </w:p>
        </w:tc>
        <w:tc>
          <w:tcPr>
            <w:tcW w:w="851" w:type="dxa"/>
            <w:shd w:val="clear" w:color="auto" w:fill="FFFFFF" w:themeFill="background1"/>
            <w:vAlign w:val="center"/>
            <w:hideMark/>
          </w:tcPr>
          <w:p w14:paraId="0E4F87BE" w14:textId="77777777"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1C173FBE" w14:textId="77777777" w:rsidR="00997F28" w:rsidRPr="00382480" w:rsidRDefault="00997F28"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75%  </w:t>
            </w:r>
          </w:p>
        </w:tc>
        <w:tc>
          <w:tcPr>
            <w:tcW w:w="4394" w:type="dxa"/>
            <w:shd w:val="clear" w:color="auto" w:fill="FFFFFF" w:themeFill="background1"/>
            <w:vAlign w:val="center"/>
            <w:hideMark/>
          </w:tcPr>
          <w:p w14:paraId="42F52CF2" w14:textId="77777777" w:rsidR="00997F28" w:rsidRPr="00382480" w:rsidRDefault="00997F28"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997F28" w14:paraId="6C13E9C7" w14:textId="77777777" w:rsidTr="514ED843">
        <w:trPr>
          <w:trHeight w:val="825"/>
        </w:trPr>
        <w:tc>
          <w:tcPr>
            <w:tcW w:w="4334" w:type="dxa"/>
            <w:vMerge/>
            <w:shd w:val="clear" w:color="auto" w:fill="auto"/>
            <w:vAlign w:val="center"/>
            <w:hideMark/>
          </w:tcPr>
          <w:p w14:paraId="1CB96B6A" w14:textId="2498C6A9" w:rsidR="00997F28" w:rsidRDefault="00997F28" w:rsidP="65713B0B">
            <w:pPr>
              <w:spacing w:line="240" w:lineRule="auto"/>
              <w:rPr>
                <w:rFonts w:eastAsia="Calibri" w:cs="Arial"/>
                <w:b/>
                <w:bCs/>
                <w:szCs w:val="21"/>
                <w:lang w:eastAsia="fr-BE"/>
              </w:rPr>
            </w:pPr>
          </w:p>
        </w:tc>
        <w:tc>
          <w:tcPr>
            <w:tcW w:w="4313" w:type="dxa"/>
            <w:shd w:val="clear" w:color="auto" w:fill="FFFFFF" w:themeFill="background1"/>
            <w:vAlign w:val="center"/>
            <w:hideMark/>
          </w:tcPr>
          <w:p w14:paraId="69F32D80" w14:textId="0D4FD412" w:rsidR="00997F28" w:rsidRDefault="00997F28" w:rsidP="65713B0B">
            <w:pPr>
              <w:spacing w:line="240" w:lineRule="auto"/>
              <w:rPr>
                <w:rFonts w:eastAsia="Calibri" w:cs="Arial"/>
                <w:sz w:val="18"/>
                <w:szCs w:val="18"/>
              </w:rPr>
            </w:pPr>
            <w:r w:rsidRPr="65713B0B">
              <w:rPr>
                <w:rFonts w:eastAsia="Georgia" w:cs="Georgia"/>
                <w:sz w:val="18"/>
                <w:szCs w:val="18"/>
              </w:rPr>
              <w:t xml:space="preserve">% </w:t>
            </w:r>
            <w:r w:rsidRPr="65713B0B">
              <w:rPr>
                <w:rFonts w:ascii="Times New Roman" w:eastAsia="Times New Roman" w:hAnsi="Times New Roman" w:cs="Times New Roman"/>
                <w:sz w:val="18"/>
                <w:szCs w:val="18"/>
              </w:rPr>
              <w:t xml:space="preserve">de jeunes filles et des femmes qui estiment être davantage en sécurité grâce aux infrastructures et équipements réalisés </w:t>
            </w:r>
            <w:r w:rsidRPr="65713B0B">
              <w:rPr>
                <w:rFonts w:eastAsia="Georgia" w:cs="Georgia"/>
                <w:sz w:val="18"/>
                <w:szCs w:val="18"/>
              </w:rPr>
              <w:t xml:space="preserve"> </w:t>
            </w:r>
          </w:p>
        </w:tc>
        <w:tc>
          <w:tcPr>
            <w:tcW w:w="851" w:type="dxa"/>
            <w:shd w:val="clear" w:color="auto" w:fill="FFFFFF" w:themeFill="background1"/>
            <w:vAlign w:val="center"/>
            <w:hideMark/>
          </w:tcPr>
          <w:p w14:paraId="19392EBF" w14:textId="64B6C984" w:rsidR="00997F28" w:rsidRDefault="00997F28" w:rsidP="65713B0B">
            <w:pPr>
              <w:spacing w:line="240" w:lineRule="auto"/>
              <w:jc w:val="center"/>
              <w:rPr>
                <w:rFonts w:eastAsia="Calibri" w:cs="Arial"/>
                <w:sz w:val="18"/>
                <w:szCs w:val="18"/>
                <w:lang w:eastAsia="fr-BE"/>
              </w:rPr>
            </w:pPr>
            <w:r w:rsidRPr="65713B0B">
              <w:rPr>
                <w:rFonts w:eastAsia="Calibri" w:cs="Arial"/>
                <w:sz w:val="18"/>
                <w:szCs w:val="18"/>
                <w:lang w:eastAsia="fr-BE"/>
              </w:rPr>
              <w:t>ND</w:t>
            </w:r>
          </w:p>
        </w:tc>
        <w:tc>
          <w:tcPr>
            <w:tcW w:w="850" w:type="dxa"/>
            <w:shd w:val="clear" w:color="auto" w:fill="FFFFFF" w:themeFill="background1"/>
            <w:vAlign w:val="center"/>
            <w:hideMark/>
          </w:tcPr>
          <w:p w14:paraId="622F595C" w14:textId="372D8DE2" w:rsidR="00997F28" w:rsidRDefault="00997F28" w:rsidP="65713B0B">
            <w:pPr>
              <w:spacing w:line="240" w:lineRule="auto"/>
              <w:jc w:val="center"/>
              <w:rPr>
                <w:rFonts w:eastAsia="Calibri" w:cs="Arial"/>
                <w:sz w:val="18"/>
                <w:szCs w:val="18"/>
                <w:lang w:eastAsia="fr-BE"/>
              </w:rPr>
            </w:pPr>
            <w:r w:rsidRPr="65713B0B">
              <w:rPr>
                <w:rFonts w:eastAsia="Calibri" w:cs="Arial"/>
                <w:sz w:val="18"/>
                <w:szCs w:val="18"/>
                <w:lang w:eastAsia="fr-BE"/>
              </w:rPr>
              <w:t>85%</w:t>
            </w:r>
          </w:p>
        </w:tc>
        <w:tc>
          <w:tcPr>
            <w:tcW w:w="4394" w:type="dxa"/>
            <w:shd w:val="clear" w:color="auto" w:fill="FFFFFF" w:themeFill="background1"/>
            <w:vAlign w:val="center"/>
            <w:hideMark/>
          </w:tcPr>
          <w:p w14:paraId="16BCC279" w14:textId="11BA9BD5" w:rsidR="00997F28" w:rsidRDefault="00997F28" w:rsidP="65713B0B">
            <w:pPr>
              <w:spacing w:line="240" w:lineRule="auto"/>
              <w:jc w:val="left"/>
              <w:rPr>
                <w:rFonts w:eastAsia="Calibri" w:cs="Arial"/>
                <w:sz w:val="18"/>
                <w:szCs w:val="18"/>
              </w:rPr>
            </w:pPr>
            <w:r w:rsidRPr="65713B0B">
              <w:rPr>
                <w:rFonts w:eastAsia="Georgia" w:cs="Georgia"/>
                <w:sz w:val="18"/>
                <w:szCs w:val="18"/>
              </w:rPr>
              <w:t xml:space="preserve">Enquête spécifique genre  </w:t>
            </w:r>
          </w:p>
        </w:tc>
      </w:tr>
      <w:tr w:rsidR="0021173A" w:rsidRPr="00382480" w14:paraId="26BEE963" w14:textId="77777777" w:rsidTr="000F0DBF">
        <w:trPr>
          <w:trHeight w:val="1770"/>
        </w:trPr>
        <w:tc>
          <w:tcPr>
            <w:tcW w:w="4334" w:type="dxa"/>
            <w:vMerge w:val="restart"/>
            <w:shd w:val="clear" w:color="auto" w:fill="auto"/>
            <w:vAlign w:val="center"/>
            <w:hideMark/>
          </w:tcPr>
          <w:p w14:paraId="408D1637" w14:textId="6BC408E0" w:rsidR="0021173A" w:rsidRPr="0021173A" w:rsidRDefault="0021173A" w:rsidP="000F0DBF">
            <w:pPr>
              <w:spacing w:before="100" w:beforeAutospacing="1" w:after="100" w:afterAutospacing="1" w:line="240" w:lineRule="auto"/>
              <w:jc w:val="left"/>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Résultat attendu 2</w:t>
            </w:r>
            <w:r w:rsidRPr="000F0DBF">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L</w:t>
            </w:r>
            <w:r w:rsidRPr="000F0DBF">
              <w:rPr>
                <w:rFonts w:eastAsia="Times New Roman" w:cs="Times New Roman"/>
                <w:b/>
                <w:bCs/>
                <w:sz w:val="18"/>
                <w:szCs w:val="18"/>
                <w:lang w:eastAsia="fr-BE"/>
              </w:rPr>
              <w:t>’</w:t>
            </w:r>
            <w:r w:rsidRPr="0021173A">
              <w:rPr>
                <w:rFonts w:eastAsia="Times New Roman" w:cs="Times New Roman"/>
                <w:b/>
                <w:bCs/>
                <w:sz w:val="18"/>
                <w:szCs w:val="18"/>
                <w:lang w:eastAsia="fr-BE"/>
              </w:rPr>
              <w:t>inclusion, la r</w:t>
            </w:r>
            <w:r w:rsidRPr="000F0DBF">
              <w:rPr>
                <w:rFonts w:eastAsia="Times New Roman" w:cs="Times New Roman"/>
                <w:b/>
                <w:bCs/>
                <w:sz w:val="18"/>
                <w:szCs w:val="18"/>
                <w:lang w:eastAsia="fr-BE"/>
              </w:rPr>
              <w:t>é</w:t>
            </w:r>
            <w:r w:rsidRPr="0021173A">
              <w:rPr>
                <w:rFonts w:eastAsia="Times New Roman" w:cs="Times New Roman"/>
                <w:b/>
                <w:bCs/>
                <w:sz w:val="18"/>
                <w:szCs w:val="18"/>
                <w:lang w:eastAsia="fr-BE"/>
              </w:rPr>
              <w:t>tention et la transition des filles et des enfants vuln</w:t>
            </w:r>
            <w:r w:rsidRPr="000F0DBF">
              <w:rPr>
                <w:rFonts w:eastAsia="Times New Roman" w:cs="Times New Roman"/>
                <w:b/>
                <w:bCs/>
                <w:sz w:val="18"/>
                <w:szCs w:val="18"/>
                <w:lang w:eastAsia="fr-BE"/>
              </w:rPr>
              <w:t>é</w:t>
            </w:r>
            <w:r w:rsidRPr="0021173A">
              <w:rPr>
                <w:rFonts w:eastAsia="Times New Roman" w:cs="Times New Roman"/>
                <w:b/>
                <w:bCs/>
                <w:sz w:val="18"/>
                <w:szCs w:val="18"/>
                <w:lang w:eastAsia="fr-BE"/>
              </w:rPr>
              <w:t>rables sont am</w:t>
            </w:r>
            <w:r w:rsidRPr="000F0DBF">
              <w:rPr>
                <w:rFonts w:eastAsia="Times New Roman" w:cs="Times New Roman"/>
                <w:b/>
                <w:bCs/>
                <w:sz w:val="18"/>
                <w:szCs w:val="18"/>
                <w:lang w:eastAsia="fr-BE"/>
              </w:rPr>
              <w:t>é</w:t>
            </w:r>
            <w:r w:rsidRPr="0021173A">
              <w:rPr>
                <w:rFonts w:eastAsia="Times New Roman" w:cs="Times New Roman"/>
                <w:b/>
                <w:bCs/>
                <w:sz w:val="18"/>
                <w:szCs w:val="18"/>
                <w:lang w:eastAsia="fr-BE"/>
              </w:rPr>
              <w:t>lior</w:t>
            </w:r>
            <w:r w:rsidRPr="000F0DBF">
              <w:rPr>
                <w:rFonts w:eastAsia="Times New Roman" w:cs="Times New Roman"/>
                <w:b/>
                <w:bCs/>
                <w:sz w:val="18"/>
                <w:szCs w:val="18"/>
                <w:lang w:eastAsia="fr-BE"/>
              </w:rPr>
              <w:t>é</w:t>
            </w:r>
            <w:r w:rsidRPr="0021173A">
              <w:rPr>
                <w:rFonts w:eastAsia="Times New Roman" w:cs="Times New Roman"/>
                <w:b/>
                <w:bCs/>
                <w:sz w:val="18"/>
                <w:szCs w:val="18"/>
                <w:lang w:eastAsia="fr-BE"/>
              </w:rPr>
              <w:t>es </w:t>
            </w:r>
          </w:p>
        </w:tc>
        <w:tc>
          <w:tcPr>
            <w:tcW w:w="4313" w:type="dxa"/>
            <w:shd w:val="clear" w:color="auto" w:fill="FFFFFF" w:themeFill="background1"/>
            <w:vAlign w:val="center"/>
            <w:hideMark/>
          </w:tcPr>
          <w:p w14:paraId="7F9A04BB" w14:textId="7BF7AFFE"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xml:space="preserve">Taux d’achèvement du primaire par sexe et par lieu ciblé </w:t>
            </w:r>
          </w:p>
        </w:tc>
        <w:tc>
          <w:tcPr>
            <w:tcW w:w="851" w:type="dxa"/>
            <w:shd w:val="clear" w:color="auto" w:fill="FFFFFF" w:themeFill="background1"/>
            <w:vAlign w:val="center"/>
            <w:hideMark/>
          </w:tcPr>
          <w:p w14:paraId="52B48872"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72E369D5"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19600A37"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1474A0F2"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594F29E5"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IPP </w:t>
            </w:r>
          </w:p>
          <w:p w14:paraId="4D07290E"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21173A" w:rsidRPr="00382480" w14:paraId="3553D47A" w14:textId="77777777" w:rsidTr="514ED843">
        <w:trPr>
          <w:trHeight w:val="825"/>
        </w:trPr>
        <w:tc>
          <w:tcPr>
            <w:tcW w:w="4334" w:type="dxa"/>
            <w:vMerge/>
            <w:vAlign w:val="center"/>
            <w:hideMark/>
          </w:tcPr>
          <w:p w14:paraId="050C32A4" w14:textId="17A87955"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FFFFFF" w:themeFill="background1"/>
            <w:vAlign w:val="center"/>
            <w:hideMark/>
          </w:tcPr>
          <w:p w14:paraId="3FFF6F7B" w14:textId="50BD936A"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xml:space="preserve">Taux de transition du primaire au secondaire par sexe et REP ciblé </w:t>
            </w:r>
          </w:p>
        </w:tc>
        <w:tc>
          <w:tcPr>
            <w:tcW w:w="851" w:type="dxa"/>
            <w:shd w:val="clear" w:color="auto" w:fill="FFFFFF" w:themeFill="background1"/>
            <w:vAlign w:val="center"/>
            <w:hideMark/>
          </w:tcPr>
          <w:p w14:paraId="45649A79"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FFFFFF" w:themeFill="background1"/>
            <w:vAlign w:val="center"/>
            <w:hideMark/>
          </w:tcPr>
          <w:p w14:paraId="3F86F72A"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FFFFFF" w:themeFill="background1"/>
            <w:vAlign w:val="center"/>
            <w:hideMark/>
          </w:tcPr>
          <w:p w14:paraId="37C4CC9E" w14:textId="77777777" w:rsidR="0021173A" w:rsidRPr="00DD70E4"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Annuaires statistiques </w:t>
            </w:r>
          </w:p>
          <w:p w14:paraId="13EA9262" w14:textId="77777777" w:rsidR="0021173A" w:rsidRPr="00DD70E4"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Données (sous-) PROVED, </w:t>
            </w:r>
          </w:p>
          <w:p w14:paraId="4332AF5F" w14:textId="4A0680A6" w:rsidR="0021173A" w:rsidRPr="00DD70E4"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IPP </w:t>
            </w:r>
          </w:p>
          <w:p w14:paraId="0A7E962C"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21173A" w:rsidRPr="00382480" w14:paraId="4230555D" w14:textId="77777777" w:rsidTr="514ED843">
        <w:trPr>
          <w:trHeight w:val="472"/>
        </w:trPr>
        <w:tc>
          <w:tcPr>
            <w:tcW w:w="4334" w:type="dxa"/>
            <w:vMerge/>
            <w:vAlign w:val="center"/>
            <w:hideMark/>
          </w:tcPr>
          <w:p w14:paraId="6C0B1287" w14:textId="669ECA88" w:rsidR="0021173A" w:rsidRPr="0021173A" w:rsidRDefault="0021173A" w:rsidP="3F9FF8DF">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FFFFFF" w:themeFill="background1"/>
            <w:vAlign w:val="center"/>
            <w:hideMark/>
          </w:tcPr>
          <w:p w14:paraId="7FD2A672" w14:textId="77777777" w:rsidR="0021173A" w:rsidRPr="0021173A" w:rsidRDefault="0021173A" w:rsidP="00382480">
            <w:pPr>
              <w:spacing w:before="100" w:beforeAutospacing="1" w:after="100" w:afterAutospacing="1" w:line="240" w:lineRule="auto"/>
              <w:textAlignment w:val="baseline"/>
              <w:rPr>
                <w:rFonts w:eastAsia="Times New Roman" w:cs="Times New Roman"/>
                <w:sz w:val="18"/>
                <w:szCs w:val="18"/>
                <w:lang w:eastAsia="fr-BE"/>
              </w:rPr>
            </w:pPr>
            <w:r w:rsidRPr="00382480">
              <w:rPr>
                <w:rFonts w:eastAsia="Times New Roman" w:cs="Times New Roman"/>
                <w:sz w:val="18"/>
                <w:szCs w:val="18"/>
                <w:lang w:eastAsia="fr-BE"/>
              </w:rPr>
              <w:t>Nombre d’écoles appuyées ayant un dispositif de gestion d’hygiène menstruelle fonctionnel </w:t>
            </w:r>
          </w:p>
        </w:tc>
        <w:tc>
          <w:tcPr>
            <w:tcW w:w="851" w:type="dxa"/>
            <w:shd w:val="clear" w:color="auto" w:fill="FFFFFF" w:themeFill="background1"/>
            <w:vAlign w:val="center"/>
            <w:hideMark/>
          </w:tcPr>
          <w:p w14:paraId="4F4868B6" w14:textId="77777777" w:rsidR="0021173A" w:rsidRPr="0021173A" w:rsidRDefault="0021173A" w:rsidP="00382480">
            <w:pPr>
              <w:spacing w:before="100" w:beforeAutospacing="1" w:after="100" w:afterAutospacing="1" w:line="240" w:lineRule="auto"/>
              <w:jc w:val="center"/>
              <w:textAlignment w:val="baseline"/>
              <w:rPr>
                <w:rFonts w:eastAsia="Times New Roman" w:cs="Times New Roman"/>
                <w:sz w:val="18"/>
                <w:szCs w:val="18"/>
                <w:lang w:eastAsia="fr-BE"/>
              </w:rPr>
            </w:pPr>
            <w:r w:rsidRPr="00382480">
              <w:rPr>
                <w:rFonts w:eastAsia="Times New Roman" w:cs="Times New Roman"/>
                <w:sz w:val="18"/>
                <w:szCs w:val="18"/>
                <w:lang w:eastAsia="fr-BE"/>
              </w:rPr>
              <w:t>0 </w:t>
            </w:r>
          </w:p>
        </w:tc>
        <w:tc>
          <w:tcPr>
            <w:tcW w:w="850" w:type="dxa"/>
            <w:shd w:val="clear" w:color="auto" w:fill="FFFFFF" w:themeFill="background1"/>
            <w:vAlign w:val="center"/>
            <w:hideMark/>
          </w:tcPr>
          <w:p w14:paraId="27E5ED5A" w14:textId="3EC68B08" w:rsidR="0021173A" w:rsidRPr="0021173A" w:rsidRDefault="0021173A" w:rsidP="3F9FF8DF">
            <w:pPr>
              <w:spacing w:before="100" w:beforeAutospacing="1" w:after="100" w:afterAutospacing="1" w:line="240" w:lineRule="auto"/>
              <w:jc w:val="center"/>
              <w:textAlignment w:val="baseline"/>
              <w:rPr>
                <w:rFonts w:eastAsia="Times New Roman" w:cs="Times New Roman"/>
                <w:sz w:val="18"/>
                <w:szCs w:val="18"/>
                <w:lang w:eastAsia="fr-BE"/>
              </w:rPr>
            </w:pPr>
            <w:r w:rsidRPr="3F9FF8DF">
              <w:rPr>
                <w:rFonts w:eastAsia="Times New Roman" w:cs="Times New Roman"/>
                <w:sz w:val="18"/>
                <w:szCs w:val="18"/>
                <w:lang w:eastAsia="fr-BE"/>
              </w:rPr>
              <w:t>20 </w:t>
            </w:r>
          </w:p>
        </w:tc>
        <w:tc>
          <w:tcPr>
            <w:tcW w:w="4394" w:type="dxa"/>
            <w:shd w:val="clear" w:color="auto" w:fill="FFFFFF" w:themeFill="background1"/>
            <w:vAlign w:val="center"/>
            <w:hideMark/>
          </w:tcPr>
          <w:p w14:paraId="3ACF6A5D" w14:textId="77777777" w:rsidR="0021173A" w:rsidRP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Rapport de suivi et évaluation du projet </w:t>
            </w:r>
          </w:p>
        </w:tc>
      </w:tr>
      <w:tr w:rsidR="0021173A" w:rsidRPr="00382480" w14:paraId="5D561FFA" w14:textId="77777777" w:rsidTr="514ED843">
        <w:trPr>
          <w:trHeight w:val="825"/>
        </w:trPr>
        <w:tc>
          <w:tcPr>
            <w:tcW w:w="4334" w:type="dxa"/>
            <w:vMerge/>
            <w:vAlign w:val="center"/>
            <w:hideMark/>
          </w:tcPr>
          <w:p w14:paraId="5BF09E89" w14:textId="2D44085A"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38FEDC4A" w14:textId="77777777"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d'enfants déplacés/travaillant dans sites miniers artisanaux réinsérés dans le système d'éducation formel </w:t>
            </w:r>
          </w:p>
        </w:tc>
        <w:tc>
          <w:tcPr>
            <w:tcW w:w="851" w:type="dxa"/>
            <w:shd w:val="clear" w:color="auto" w:fill="auto"/>
            <w:vAlign w:val="center"/>
            <w:hideMark/>
          </w:tcPr>
          <w:p w14:paraId="2455D9A7"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0C8B9C2F"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62F3799C"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w:t>
            </w:r>
          </w:p>
          <w:p w14:paraId="318D3AE7"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IPP </w:t>
            </w:r>
          </w:p>
          <w:p w14:paraId="1219729B"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p w14:paraId="754E711B" w14:textId="77777777"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w:t>
            </w:r>
          </w:p>
        </w:tc>
      </w:tr>
      <w:tr w:rsidR="0021173A" w:rsidRPr="00382480" w14:paraId="35B659E1" w14:textId="77777777" w:rsidTr="514ED843">
        <w:trPr>
          <w:trHeight w:val="825"/>
        </w:trPr>
        <w:tc>
          <w:tcPr>
            <w:tcW w:w="4334" w:type="dxa"/>
            <w:vMerge w:val="restart"/>
            <w:shd w:val="clear" w:color="auto" w:fill="auto"/>
            <w:vAlign w:val="center"/>
            <w:hideMark/>
          </w:tcPr>
          <w:p w14:paraId="76B6DF0F" w14:textId="0274D0A9" w:rsidR="0021173A" w:rsidRPr="0021173A" w:rsidRDefault="0021173A" w:rsidP="000F0DBF">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Résultat attendu 3</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Le staff p</w:t>
            </w:r>
            <w:r w:rsidRPr="0021173A">
              <w:rPr>
                <w:rFonts w:eastAsia="Times New Roman" w:cs="Georgia"/>
                <w:b/>
                <w:bCs/>
                <w:sz w:val="18"/>
                <w:szCs w:val="18"/>
                <w:lang w:eastAsia="fr-BE"/>
              </w:rPr>
              <w:t>é</w:t>
            </w:r>
            <w:r w:rsidRPr="0021173A">
              <w:rPr>
                <w:rFonts w:eastAsia="Times New Roman" w:cs="Times New Roman"/>
                <w:b/>
                <w:bCs/>
                <w:sz w:val="18"/>
                <w:szCs w:val="18"/>
                <w:lang w:eastAsia="fr-BE"/>
              </w:rPr>
              <w:t xml:space="preserve">dagogique des </w:t>
            </w:r>
            <w:r w:rsidRPr="0021173A">
              <w:rPr>
                <w:rFonts w:eastAsia="Times New Roman" w:cs="Georgia"/>
                <w:b/>
                <w:bCs/>
                <w:sz w:val="18"/>
                <w:szCs w:val="18"/>
                <w:lang w:eastAsia="fr-BE"/>
              </w:rPr>
              <w:t>é</w:t>
            </w:r>
            <w:r w:rsidRPr="0021173A">
              <w:rPr>
                <w:rFonts w:eastAsia="Times New Roman" w:cs="Times New Roman"/>
                <w:b/>
                <w:bCs/>
                <w:sz w:val="18"/>
                <w:szCs w:val="18"/>
                <w:lang w:eastAsia="fr-BE"/>
              </w:rPr>
              <w:t>tablissements cibl</w:t>
            </w:r>
            <w:r w:rsidRPr="0021173A">
              <w:rPr>
                <w:rFonts w:eastAsia="Times New Roman" w:cs="Georgia"/>
                <w:b/>
                <w:bCs/>
                <w:sz w:val="18"/>
                <w:szCs w:val="18"/>
                <w:lang w:eastAsia="fr-BE"/>
              </w:rPr>
              <w:t>é</w:t>
            </w:r>
            <w:r w:rsidRPr="0021173A">
              <w:rPr>
                <w:rFonts w:eastAsia="Times New Roman" w:cs="Times New Roman"/>
                <w:b/>
                <w:bCs/>
                <w:sz w:val="18"/>
                <w:szCs w:val="18"/>
                <w:lang w:eastAsia="fr-BE"/>
              </w:rPr>
              <w:t>s applique les</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comp</w:t>
            </w:r>
            <w:r w:rsidRPr="0021173A">
              <w:rPr>
                <w:rFonts w:eastAsia="Times New Roman" w:cs="Georgia"/>
                <w:b/>
                <w:bCs/>
                <w:sz w:val="18"/>
                <w:szCs w:val="18"/>
                <w:lang w:eastAsia="fr-BE"/>
              </w:rPr>
              <w:t>é</w:t>
            </w:r>
            <w:r w:rsidRPr="0021173A">
              <w:rPr>
                <w:rFonts w:eastAsia="Times New Roman" w:cs="Times New Roman"/>
                <w:b/>
                <w:bCs/>
                <w:sz w:val="18"/>
                <w:szCs w:val="18"/>
                <w:lang w:eastAsia="fr-BE"/>
              </w:rPr>
              <w:t>tences p</w:t>
            </w:r>
            <w:r w:rsidRPr="0021173A">
              <w:rPr>
                <w:rFonts w:eastAsia="Times New Roman" w:cs="Georgia"/>
                <w:b/>
                <w:bCs/>
                <w:sz w:val="18"/>
                <w:szCs w:val="18"/>
                <w:lang w:eastAsia="fr-BE"/>
              </w:rPr>
              <w:t>é</w:t>
            </w:r>
            <w:r w:rsidRPr="0021173A">
              <w:rPr>
                <w:rFonts w:eastAsia="Times New Roman" w:cs="Times New Roman"/>
                <w:b/>
                <w:bCs/>
                <w:sz w:val="18"/>
                <w:szCs w:val="18"/>
                <w:lang w:eastAsia="fr-BE"/>
              </w:rPr>
              <w:t>dagogiques, didactiques et th</w:t>
            </w:r>
            <w:r w:rsidRPr="0021173A">
              <w:rPr>
                <w:rFonts w:eastAsia="Times New Roman" w:cs="Georgia"/>
                <w:b/>
                <w:bCs/>
                <w:sz w:val="18"/>
                <w:szCs w:val="18"/>
                <w:lang w:eastAsia="fr-BE"/>
              </w:rPr>
              <w:t>é</w:t>
            </w:r>
            <w:r w:rsidRPr="0021173A">
              <w:rPr>
                <w:rFonts w:eastAsia="Times New Roman" w:cs="Times New Roman"/>
                <w:b/>
                <w:bCs/>
                <w:sz w:val="18"/>
                <w:szCs w:val="18"/>
                <w:lang w:eastAsia="fr-BE"/>
              </w:rPr>
              <w:t xml:space="preserve">matiques acquises </w:t>
            </w:r>
            <w:r w:rsidRPr="0021173A">
              <w:rPr>
                <w:rFonts w:ascii="Times New Roman" w:eastAsia="Times New Roman" w:hAnsi="Times New Roman" w:cs="Times New Roman"/>
                <w:b/>
                <w:bCs/>
                <w:sz w:val="18"/>
                <w:szCs w:val="18"/>
                <w:lang w:eastAsia="fr-BE"/>
              </w:rPr>
              <w:t>à</w:t>
            </w:r>
            <w:r w:rsidRPr="0021173A">
              <w:rPr>
                <w:rFonts w:eastAsia="Times New Roman" w:cs="Times New Roman"/>
                <w:b/>
                <w:bCs/>
                <w:sz w:val="18"/>
                <w:szCs w:val="18"/>
                <w:lang w:eastAsia="fr-BE"/>
              </w:rPr>
              <w:t xml:space="preserve"> travers</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l</w:t>
            </w:r>
            <w:r w:rsidRPr="0021173A">
              <w:rPr>
                <w:rFonts w:eastAsia="Times New Roman" w:cs="Georgia"/>
                <w:b/>
                <w:bCs/>
                <w:sz w:val="18"/>
                <w:szCs w:val="18"/>
                <w:lang w:eastAsia="fr-BE"/>
              </w:rPr>
              <w:t>’</w:t>
            </w:r>
            <w:r w:rsidRPr="0021173A">
              <w:rPr>
                <w:rFonts w:eastAsia="Times New Roman" w:cs="Times New Roman"/>
                <w:b/>
                <w:bCs/>
                <w:sz w:val="18"/>
                <w:szCs w:val="18"/>
                <w:lang w:eastAsia="fr-BE"/>
              </w:rPr>
              <w:t>utilisation de m</w:t>
            </w:r>
            <w:r w:rsidRPr="0021173A">
              <w:rPr>
                <w:rFonts w:eastAsia="Times New Roman" w:cs="Georgia"/>
                <w:b/>
                <w:bCs/>
                <w:sz w:val="18"/>
                <w:szCs w:val="18"/>
                <w:lang w:eastAsia="fr-BE"/>
              </w:rPr>
              <w:t>é</w:t>
            </w:r>
            <w:r w:rsidRPr="0021173A">
              <w:rPr>
                <w:rFonts w:eastAsia="Times New Roman" w:cs="Times New Roman"/>
                <w:b/>
                <w:bCs/>
                <w:sz w:val="18"/>
                <w:szCs w:val="18"/>
                <w:lang w:eastAsia="fr-BE"/>
              </w:rPr>
              <w:t>thodes actives </w:t>
            </w:r>
          </w:p>
        </w:tc>
        <w:tc>
          <w:tcPr>
            <w:tcW w:w="4313" w:type="dxa"/>
            <w:shd w:val="clear" w:color="auto" w:fill="auto"/>
            <w:vAlign w:val="center"/>
            <w:hideMark/>
          </w:tcPr>
          <w:p w14:paraId="60983384" w14:textId="77777777"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d'enseignants formés démontrant leur compréhension des méthodologies actives et leur capacité à les appliquer </w:t>
            </w:r>
          </w:p>
        </w:tc>
        <w:tc>
          <w:tcPr>
            <w:tcW w:w="851" w:type="dxa"/>
            <w:shd w:val="clear" w:color="auto" w:fill="auto"/>
            <w:vAlign w:val="center"/>
            <w:hideMark/>
          </w:tcPr>
          <w:p w14:paraId="49FD2C8A"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10A27EF4"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44ED21CB" w14:textId="7B64DD38"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su suivi et évaluation du projet </w:t>
            </w:r>
          </w:p>
          <w:p w14:paraId="3589D18B" w14:textId="7B64DD38" w:rsid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Résultats des enseignants au test certificatif </w:t>
            </w:r>
          </w:p>
          <w:p w14:paraId="583649B4" w14:textId="13BC7BFF"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Rapport APEFE/IFADEM</w:t>
            </w:r>
          </w:p>
        </w:tc>
      </w:tr>
      <w:tr w:rsidR="0021173A" w:rsidRPr="00382480" w14:paraId="0AF87B8F" w14:textId="77777777" w:rsidTr="514ED843">
        <w:trPr>
          <w:trHeight w:val="825"/>
        </w:trPr>
        <w:tc>
          <w:tcPr>
            <w:tcW w:w="4334" w:type="dxa"/>
            <w:vMerge/>
            <w:vAlign w:val="center"/>
            <w:hideMark/>
          </w:tcPr>
          <w:p w14:paraId="2FA2DE43" w14:textId="69ED012E"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FFFFFF" w:themeFill="background1"/>
            <w:vAlign w:val="center"/>
            <w:hideMark/>
          </w:tcPr>
          <w:p w14:paraId="16357BCC" w14:textId="10B31FFF"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d’enseignants bénéficiant des modules de formation continue appuyés par l’intervention</w:t>
            </w:r>
            <w:r w:rsidRPr="00382480">
              <w:rPr>
                <w:rFonts w:ascii="Times New Roman" w:eastAsia="Times New Roman" w:hAnsi="Times New Roman" w:cs="Times New Roman"/>
                <w:sz w:val="18"/>
                <w:szCs w:val="18"/>
                <w:lang w:eastAsia="fr-BE"/>
              </w:rPr>
              <w:t> </w:t>
            </w:r>
          </w:p>
        </w:tc>
        <w:tc>
          <w:tcPr>
            <w:tcW w:w="851" w:type="dxa"/>
            <w:shd w:val="clear" w:color="auto" w:fill="FFFFFF" w:themeFill="background1"/>
            <w:vAlign w:val="center"/>
            <w:hideMark/>
          </w:tcPr>
          <w:p w14:paraId="1CDAF137"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0 </w:t>
            </w:r>
          </w:p>
        </w:tc>
        <w:tc>
          <w:tcPr>
            <w:tcW w:w="850" w:type="dxa"/>
            <w:shd w:val="clear" w:color="auto" w:fill="FFFFFF" w:themeFill="background1"/>
            <w:vAlign w:val="center"/>
            <w:hideMark/>
          </w:tcPr>
          <w:p w14:paraId="2BDAB792" w14:textId="39BE5C90" w:rsidR="0021173A" w:rsidRPr="00382480" w:rsidRDefault="0021173A" w:rsidP="5368F319">
            <w:pPr>
              <w:spacing w:before="100" w:beforeAutospacing="1" w:after="100" w:afterAutospacing="1" w:line="240" w:lineRule="auto"/>
              <w:ind w:left="360"/>
              <w:jc w:val="center"/>
              <w:textAlignment w:val="baseline"/>
              <w:rPr>
                <w:rFonts w:eastAsia="Times New Roman" w:cs="Times New Roman"/>
                <w:sz w:val="18"/>
                <w:szCs w:val="18"/>
                <w:lang w:eastAsia="fr-BE"/>
              </w:rPr>
            </w:pPr>
            <w:r w:rsidRPr="1052EEB9">
              <w:rPr>
                <w:rFonts w:eastAsia="Times New Roman" w:cs="Times New Roman"/>
                <w:sz w:val="18"/>
                <w:szCs w:val="18"/>
                <w:lang w:eastAsia="fr-BE"/>
              </w:rPr>
              <w:t>480</w:t>
            </w:r>
          </w:p>
        </w:tc>
        <w:tc>
          <w:tcPr>
            <w:tcW w:w="4394" w:type="dxa"/>
            <w:shd w:val="clear" w:color="auto" w:fill="FFFFFF" w:themeFill="background1"/>
            <w:hideMark/>
          </w:tcPr>
          <w:p w14:paraId="326BD57A" w14:textId="7B64DD38" w:rsid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Rapport su suivi et évaluation du projet </w:t>
            </w:r>
          </w:p>
          <w:p w14:paraId="00C11969" w14:textId="7B64DD38"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Rapport APEFE/IFADEM</w:t>
            </w:r>
          </w:p>
        </w:tc>
      </w:tr>
      <w:tr w:rsidR="0021173A" w:rsidRPr="00382480" w14:paraId="52BCA453" w14:textId="77777777" w:rsidTr="514ED843">
        <w:trPr>
          <w:trHeight w:val="825"/>
        </w:trPr>
        <w:tc>
          <w:tcPr>
            <w:tcW w:w="4334" w:type="dxa"/>
            <w:vMerge/>
            <w:vAlign w:val="center"/>
            <w:hideMark/>
          </w:tcPr>
          <w:p w14:paraId="79A8C914" w14:textId="072F4ED0"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5B370F72" w14:textId="77777777"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des sessions pédagogiques au niveau des REPs ciblés </w:t>
            </w:r>
          </w:p>
        </w:tc>
        <w:tc>
          <w:tcPr>
            <w:tcW w:w="851" w:type="dxa"/>
            <w:shd w:val="clear" w:color="auto" w:fill="auto"/>
            <w:vAlign w:val="center"/>
            <w:hideMark/>
          </w:tcPr>
          <w:p w14:paraId="6A585E5B"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5B28B002"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4EEB82D7" w14:textId="7B64DD38" w:rsid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Rapport su suivi et évaluation du projet </w:t>
            </w:r>
          </w:p>
          <w:p w14:paraId="42F52C98" w14:textId="7B64DD38"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Rapport APEFE/IFADEM</w:t>
            </w:r>
          </w:p>
        </w:tc>
      </w:tr>
      <w:tr w:rsidR="0021173A" w:rsidRPr="00382480" w14:paraId="37513654" w14:textId="77777777" w:rsidTr="514ED843">
        <w:trPr>
          <w:trHeight w:val="825"/>
        </w:trPr>
        <w:tc>
          <w:tcPr>
            <w:tcW w:w="4334" w:type="dxa"/>
            <w:vMerge/>
            <w:vAlign w:val="center"/>
            <w:hideMark/>
          </w:tcPr>
          <w:p w14:paraId="29F8ED94" w14:textId="72FB18E8"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4DBF100C" w14:textId="77777777"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 directeurs (et adjoints) formés avec l’appui de l’intervention </w:t>
            </w:r>
          </w:p>
          <w:p w14:paraId="35D76890" w14:textId="77777777"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w:t>
            </w:r>
          </w:p>
        </w:tc>
        <w:tc>
          <w:tcPr>
            <w:tcW w:w="851" w:type="dxa"/>
            <w:shd w:val="clear" w:color="auto" w:fill="auto"/>
            <w:vAlign w:val="center"/>
            <w:hideMark/>
          </w:tcPr>
          <w:p w14:paraId="23D32BBD"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0 </w:t>
            </w:r>
          </w:p>
        </w:tc>
        <w:tc>
          <w:tcPr>
            <w:tcW w:w="850" w:type="dxa"/>
            <w:shd w:val="clear" w:color="auto" w:fill="auto"/>
            <w:vAlign w:val="center"/>
            <w:hideMark/>
          </w:tcPr>
          <w:p w14:paraId="7741B9D0" w14:textId="4C423152"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50</w:t>
            </w:r>
            <w:r w:rsidRPr="00382480">
              <w:rPr>
                <w:rFonts w:eastAsia="Times New Roman" w:cs="Times New Roman"/>
                <w:sz w:val="18"/>
                <w:szCs w:val="18"/>
                <w:lang w:eastAsia="fr-BE"/>
              </w:rPr>
              <w:t> </w:t>
            </w:r>
          </w:p>
        </w:tc>
        <w:tc>
          <w:tcPr>
            <w:tcW w:w="4394" w:type="dxa"/>
            <w:shd w:val="clear" w:color="auto" w:fill="auto"/>
            <w:vAlign w:val="center"/>
            <w:hideMark/>
          </w:tcPr>
          <w:p w14:paraId="6558F90D" w14:textId="7B64DD38" w:rsid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Rapport du suivi et évaluation du projet (</w:t>
            </w:r>
            <w:r w:rsidRPr="1D7A4687">
              <w:rPr>
                <w:rFonts w:eastAsia="Times New Roman" w:cs="Times New Roman"/>
                <w:sz w:val="18"/>
                <w:szCs w:val="18"/>
                <w:lang w:eastAsia="fr-BE"/>
              </w:rPr>
              <w:t>instrument</w:t>
            </w:r>
            <w:r w:rsidRPr="1D7A4687">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Enqu</w:t>
            </w:r>
            <w:r w:rsidRPr="00382480">
              <w:rPr>
                <w:rFonts w:eastAsia="Times New Roman" w:cs="Georgia"/>
                <w:sz w:val="18"/>
                <w:szCs w:val="18"/>
                <w:lang w:eastAsia="fr-BE"/>
              </w:rPr>
              <w:t>ê</w:t>
            </w:r>
            <w:r w:rsidRPr="00382480">
              <w:rPr>
                <w:rFonts w:eastAsia="Times New Roman" w:cs="Times New Roman"/>
                <w:sz w:val="18"/>
                <w:szCs w:val="18"/>
                <w:lang w:eastAsia="fr-BE"/>
              </w:rPr>
              <w:t>te de satisfaction) </w:t>
            </w:r>
          </w:p>
          <w:p w14:paraId="2F825DB2" w14:textId="7B64DD38"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Rapport APEFE/IFADEM</w:t>
            </w:r>
          </w:p>
        </w:tc>
      </w:tr>
      <w:tr w:rsidR="0021173A" w:rsidRPr="00382480" w14:paraId="2BD55EED" w14:textId="77777777" w:rsidTr="514ED843">
        <w:trPr>
          <w:trHeight w:val="825"/>
        </w:trPr>
        <w:tc>
          <w:tcPr>
            <w:tcW w:w="4334" w:type="dxa"/>
            <w:vMerge/>
            <w:vAlign w:val="center"/>
            <w:hideMark/>
          </w:tcPr>
          <w:p w14:paraId="419E04FD" w14:textId="3AE961B8" w:rsidR="0021173A" w:rsidRPr="0021173A" w:rsidRDefault="0021173A"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0E7B7ADF" w14:textId="4D1E42DC" w:rsidR="0021173A" w:rsidRPr="00382480" w:rsidRDefault="0021173A"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Taux de satisfaction des enseignants et des directeurs (et adjoints) concernant l’augmentation de leurs compétences suite à la formation continue </w:t>
            </w:r>
          </w:p>
        </w:tc>
        <w:tc>
          <w:tcPr>
            <w:tcW w:w="851" w:type="dxa"/>
            <w:shd w:val="clear" w:color="auto" w:fill="auto"/>
            <w:vAlign w:val="center"/>
            <w:hideMark/>
          </w:tcPr>
          <w:p w14:paraId="322567F2"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60118BD3" w14:textId="77777777" w:rsidR="0021173A" w:rsidRPr="00382480" w:rsidRDefault="0021173A"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75% </w:t>
            </w:r>
          </w:p>
        </w:tc>
        <w:tc>
          <w:tcPr>
            <w:tcW w:w="4394" w:type="dxa"/>
            <w:shd w:val="clear" w:color="auto" w:fill="auto"/>
            <w:vAlign w:val="center"/>
            <w:hideMark/>
          </w:tcPr>
          <w:p w14:paraId="4F142D61" w14:textId="7B64DD38" w:rsidR="0021173A" w:rsidRDefault="0021173A" w:rsidP="00DD70E4">
            <w:pPr>
              <w:spacing w:before="100" w:beforeAutospacing="1" w:after="100" w:afterAutospacing="1" w:line="240" w:lineRule="auto"/>
              <w:jc w:val="left"/>
              <w:textAlignment w:val="baseline"/>
              <w:rPr>
                <w:rFonts w:eastAsia="Times New Roman" w:cs="Times New Roman"/>
                <w:sz w:val="18"/>
                <w:szCs w:val="18"/>
                <w:lang w:eastAsia="fr-BE"/>
              </w:rPr>
            </w:pPr>
            <w:r w:rsidRPr="00382480">
              <w:rPr>
                <w:rFonts w:eastAsia="Times New Roman" w:cs="Times New Roman"/>
                <w:sz w:val="18"/>
                <w:szCs w:val="18"/>
                <w:lang w:eastAsia="fr-BE"/>
              </w:rPr>
              <w:t>Rapport du suivi et évaluation du projet (</w:t>
            </w:r>
            <w:r w:rsidRPr="1D7A4687">
              <w:rPr>
                <w:rFonts w:eastAsia="Times New Roman" w:cs="Times New Roman"/>
                <w:sz w:val="18"/>
                <w:szCs w:val="18"/>
                <w:lang w:eastAsia="fr-BE"/>
              </w:rPr>
              <w:t>instrument</w:t>
            </w:r>
            <w:r w:rsidRPr="1D7A4687">
              <w:rPr>
                <w:rFonts w:ascii="Times New Roman" w:eastAsia="Times New Roman" w:hAnsi="Times New Roman" w:cs="Times New Roman"/>
                <w:sz w:val="18"/>
                <w:szCs w:val="18"/>
                <w:lang w:eastAsia="fr-BE"/>
              </w:rPr>
              <w:t> </w:t>
            </w:r>
            <w:r w:rsidRPr="00382480">
              <w:rPr>
                <w:rFonts w:eastAsia="Times New Roman" w:cs="Times New Roman"/>
                <w:sz w:val="18"/>
                <w:szCs w:val="18"/>
                <w:lang w:eastAsia="fr-BE"/>
              </w:rPr>
              <w:t>: Enqu</w:t>
            </w:r>
            <w:r w:rsidRPr="00382480">
              <w:rPr>
                <w:rFonts w:eastAsia="Times New Roman" w:cs="Georgia"/>
                <w:sz w:val="18"/>
                <w:szCs w:val="18"/>
                <w:lang w:eastAsia="fr-BE"/>
              </w:rPr>
              <w:t>ê</w:t>
            </w:r>
            <w:r w:rsidRPr="00382480">
              <w:rPr>
                <w:rFonts w:eastAsia="Times New Roman" w:cs="Times New Roman"/>
                <w:sz w:val="18"/>
                <w:szCs w:val="18"/>
                <w:lang w:eastAsia="fr-BE"/>
              </w:rPr>
              <w:t>te de satisfaction) </w:t>
            </w:r>
          </w:p>
          <w:p w14:paraId="1C2E007C" w14:textId="7B64DD38" w:rsidR="0021173A" w:rsidRPr="00382480" w:rsidRDefault="0021173A"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Rapport APEFE/IFADEM</w:t>
            </w:r>
          </w:p>
        </w:tc>
      </w:tr>
      <w:tr w:rsidR="65713B0B" w14:paraId="06F27E4A" w14:textId="77777777" w:rsidTr="514ED843">
        <w:trPr>
          <w:trHeight w:val="825"/>
        </w:trPr>
        <w:tc>
          <w:tcPr>
            <w:tcW w:w="4334" w:type="dxa"/>
            <w:vMerge/>
            <w:shd w:val="clear" w:color="auto" w:fill="auto"/>
            <w:vAlign w:val="center"/>
            <w:hideMark/>
          </w:tcPr>
          <w:p w14:paraId="2572F140" w14:textId="65AE3A8C" w:rsidR="65713B0B" w:rsidRDefault="65713B0B" w:rsidP="65713B0B">
            <w:pPr>
              <w:spacing w:line="240" w:lineRule="auto"/>
              <w:rPr>
                <w:rFonts w:eastAsia="Calibri" w:cs="Arial"/>
                <w:b/>
                <w:bCs/>
                <w:szCs w:val="21"/>
                <w:lang w:eastAsia="fr-BE"/>
              </w:rPr>
            </w:pPr>
          </w:p>
        </w:tc>
        <w:tc>
          <w:tcPr>
            <w:tcW w:w="4313" w:type="dxa"/>
            <w:shd w:val="clear" w:color="auto" w:fill="auto"/>
            <w:vAlign w:val="center"/>
            <w:hideMark/>
          </w:tcPr>
          <w:p w14:paraId="58D703FE" w14:textId="4D0FC574" w:rsidR="5E15AE04" w:rsidRDefault="5E15AE04" w:rsidP="65713B0B">
            <w:pPr>
              <w:spacing w:line="240" w:lineRule="auto"/>
              <w:rPr>
                <w:rFonts w:eastAsia="Calibri" w:cs="Arial"/>
                <w:sz w:val="18"/>
                <w:szCs w:val="18"/>
              </w:rPr>
            </w:pPr>
            <w:r w:rsidRPr="65713B0B">
              <w:rPr>
                <w:rFonts w:eastAsia="Georgia" w:cs="Georgia"/>
                <w:sz w:val="18"/>
                <w:szCs w:val="18"/>
              </w:rPr>
              <w:t xml:space="preserve">Pourcentage d’enseignant.es formé.es aux obstacles à l’égalité de genre  </w:t>
            </w:r>
          </w:p>
        </w:tc>
        <w:tc>
          <w:tcPr>
            <w:tcW w:w="851" w:type="dxa"/>
            <w:shd w:val="clear" w:color="auto" w:fill="auto"/>
            <w:vAlign w:val="center"/>
            <w:hideMark/>
          </w:tcPr>
          <w:p w14:paraId="7C4FDD44" w14:textId="41F6888A" w:rsidR="5E15AE04" w:rsidRDefault="5E15AE04" w:rsidP="65713B0B">
            <w:pPr>
              <w:spacing w:line="240" w:lineRule="auto"/>
              <w:jc w:val="center"/>
              <w:rPr>
                <w:rFonts w:eastAsia="Calibri" w:cs="Arial"/>
                <w:sz w:val="18"/>
                <w:szCs w:val="18"/>
                <w:lang w:eastAsia="fr-BE"/>
              </w:rPr>
            </w:pPr>
            <w:r w:rsidRPr="65713B0B">
              <w:rPr>
                <w:rFonts w:eastAsia="Calibri" w:cs="Arial"/>
                <w:sz w:val="18"/>
                <w:szCs w:val="18"/>
                <w:lang w:eastAsia="fr-BE"/>
              </w:rPr>
              <w:t>ND</w:t>
            </w:r>
          </w:p>
        </w:tc>
        <w:tc>
          <w:tcPr>
            <w:tcW w:w="850" w:type="dxa"/>
            <w:shd w:val="clear" w:color="auto" w:fill="auto"/>
            <w:vAlign w:val="center"/>
            <w:hideMark/>
          </w:tcPr>
          <w:p w14:paraId="5F881E45" w14:textId="34D8904C" w:rsidR="5E15AE04" w:rsidRDefault="5E15AE04" w:rsidP="65713B0B">
            <w:pPr>
              <w:spacing w:line="240" w:lineRule="auto"/>
              <w:jc w:val="center"/>
              <w:rPr>
                <w:rFonts w:eastAsia="Calibri" w:cs="Arial"/>
                <w:sz w:val="18"/>
                <w:szCs w:val="18"/>
                <w:lang w:eastAsia="fr-BE"/>
              </w:rPr>
            </w:pPr>
            <w:r w:rsidRPr="65713B0B">
              <w:rPr>
                <w:rFonts w:eastAsia="Calibri" w:cs="Arial"/>
                <w:sz w:val="18"/>
                <w:szCs w:val="18"/>
                <w:lang w:eastAsia="fr-BE"/>
              </w:rPr>
              <w:t>85%</w:t>
            </w:r>
          </w:p>
        </w:tc>
        <w:tc>
          <w:tcPr>
            <w:tcW w:w="4394" w:type="dxa"/>
            <w:shd w:val="clear" w:color="auto" w:fill="auto"/>
            <w:vAlign w:val="center"/>
            <w:hideMark/>
          </w:tcPr>
          <w:p w14:paraId="7F93228E" w14:textId="401FEA07" w:rsidR="5E15AE04" w:rsidRDefault="5E15AE04" w:rsidP="65713B0B">
            <w:pPr>
              <w:spacing w:line="240" w:lineRule="auto"/>
              <w:jc w:val="left"/>
              <w:rPr>
                <w:rFonts w:eastAsia="Calibri" w:cs="Arial"/>
                <w:sz w:val="18"/>
                <w:szCs w:val="18"/>
                <w:lang w:eastAsia="fr-BE"/>
              </w:rPr>
            </w:pPr>
            <w:r w:rsidRPr="65713B0B">
              <w:rPr>
                <w:rFonts w:eastAsia="Calibri" w:cs="Arial"/>
                <w:sz w:val="18"/>
                <w:szCs w:val="18"/>
                <w:lang w:eastAsia="fr-BE"/>
              </w:rPr>
              <w:t>Enquête spécifique genre</w:t>
            </w:r>
          </w:p>
        </w:tc>
      </w:tr>
      <w:tr w:rsidR="00C22954" w:rsidRPr="00382480" w14:paraId="2068EADC" w14:textId="77777777" w:rsidTr="514ED843">
        <w:trPr>
          <w:trHeight w:val="665"/>
        </w:trPr>
        <w:tc>
          <w:tcPr>
            <w:tcW w:w="4334" w:type="dxa"/>
            <w:vMerge w:val="restart"/>
            <w:shd w:val="clear" w:color="auto" w:fill="auto"/>
            <w:vAlign w:val="center"/>
            <w:hideMark/>
          </w:tcPr>
          <w:p w14:paraId="3D0D1965" w14:textId="4E242D8A"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Résultat attendu 4</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Le mat</w:t>
            </w:r>
            <w:r w:rsidRPr="0021173A">
              <w:rPr>
                <w:rFonts w:eastAsia="Times New Roman" w:cs="Georgia"/>
                <w:b/>
                <w:bCs/>
                <w:sz w:val="18"/>
                <w:szCs w:val="18"/>
                <w:lang w:eastAsia="fr-BE"/>
              </w:rPr>
              <w:t>é</w:t>
            </w:r>
            <w:r w:rsidRPr="0021173A">
              <w:rPr>
                <w:rFonts w:eastAsia="Times New Roman" w:cs="Times New Roman"/>
                <w:b/>
                <w:bCs/>
                <w:sz w:val="18"/>
                <w:szCs w:val="18"/>
                <w:lang w:eastAsia="fr-BE"/>
              </w:rPr>
              <w:t>riel p</w:t>
            </w:r>
            <w:r w:rsidRPr="0021173A">
              <w:rPr>
                <w:rFonts w:eastAsia="Times New Roman" w:cs="Georgia"/>
                <w:b/>
                <w:bCs/>
                <w:sz w:val="18"/>
                <w:szCs w:val="18"/>
                <w:lang w:eastAsia="fr-BE"/>
              </w:rPr>
              <w:t>é</w:t>
            </w:r>
            <w:r w:rsidRPr="0021173A">
              <w:rPr>
                <w:rFonts w:eastAsia="Times New Roman" w:cs="Times New Roman"/>
                <w:b/>
                <w:bCs/>
                <w:sz w:val="18"/>
                <w:szCs w:val="18"/>
                <w:lang w:eastAsia="fr-BE"/>
              </w:rPr>
              <w:t xml:space="preserve">dagogique et didactique mis </w:t>
            </w:r>
            <w:r w:rsidRPr="0021173A">
              <w:rPr>
                <w:rFonts w:eastAsia="Times New Roman" w:cs="Georgia"/>
                <w:b/>
                <w:bCs/>
                <w:sz w:val="18"/>
                <w:szCs w:val="18"/>
                <w:lang w:eastAsia="fr-BE"/>
              </w:rPr>
              <w:t>à</w:t>
            </w:r>
            <w:r w:rsidRPr="0021173A">
              <w:rPr>
                <w:rFonts w:eastAsia="Times New Roman" w:cs="Times New Roman"/>
                <w:b/>
                <w:bCs/>
                <w:sz w:val="18"/>
                <w:szCs w:val="18"/>
                <w:lang w:eastAsia="fr-BE"/>
              </w:rPr>
              <w:t xml:space="preserve"> disposition</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xml:space="preserve">des </w:t>
            </w:r>
            <w:r w:rsidRPr="0021173A">
              <w:rPr>
                <w:rFonts w:eastAsia="Times New Roman" w:cs="Georgia"/>
                <w:b/>
                <w:bCs/>
                <w:sz w:val="18"/>
                <w:szCs w:val="18"/>
                <w:lang w:eastAsia="fr-BE"/>
              </w:rPr>
              <w:t>é</w:t>
            </w:r>
            <w:r w:rsidRPr="0021173A">
              <w:rPr>
                <w:rFonts w:eastAsia="Times New Roman" w:cs="Times New Roman"/>
                <w:b/>
                <w:bCs/>
                <w:sz w:val="18"/>
                <w:szCs w:val="18"/>
                <w:lang w:eastAsia="fr-BE"/>
              </w:rPr>
              <w:t>tablissements cibl</w:t>
            </w:r>
            <w:r w:rsidRPr="0021173A">
              <w:rPr>
                <w:rFonts w:eastAsia="Times New Roman" w:cs="Georgia"/>
                <w:b/>
                <w:bCs/>
                <w:sz w:val="18"/>
                <w:szCs w:val="18"/>
                <w:lang w:eastAsia="fr-BE"/>
              </w:rPr>
              <w:t>é</w:t>
            </w:r>
            <w:r w:rsidRPr="0021173A">
              <w:rPr>
                <w:rFonts w:eastAsia="Times New Roman" w:cs="Times New Roman"/>
                <w:b/>
                <w:bCs/>
                <w:sz w:val="18"/>
                <w:szCs w:val="18"/>
                <w:lang w:eastAsia="fr-BE"/>
              </w:rPr>
              <w:t>s d</w:t>
            </w:r>
            <w:r w:rsidRPr="0021173A">
              <w:rPr>
                <w:rFonts w:eastAsia="Times New Roman" w:cs="Georgia"/>
                <w:b/>
                <w:bCs/>
                <w:sz w:val="18"/>
                <w:szCs w:val="18"/>
                <w:lang w:eastAsia="fr-BE"/>
              </w:rPr>
              <w:t>é</w:t>
            </w:r>
            <w:r w:rsidRPr="0021173A">
              <w:rPr>
                <w:rFonts w:eastAsia="Times New Roman" w:cs="Times New Roman"/>
                <w:b/>
                <w:bCs/>
                <w:sz w:val="18"/>
                <w:szCs w:val="18"/>
                <w:lang w:eastAsia="fr-BE"/>
              </w:rPr>
              <w:t>cline le programme national et soutient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efficacement les apprentissages </w:t>
            </w:r>
          </w:p>
          <w:p w14:paraId="3A9402D8"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p w14:paraId="5B3DF96D"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tc>
        <w:tc>
          <w:tcPr>
            <w:tcW w:w="4313" w:type="dxa"/>
            <w:shd w:val="clear" w:color="auto" w:fill="auto"/>
            <w:vAlign w:val="center"/>
            <w:hideMark/>
          </w:tcPr>
          <w:p w14:paraId="7396A615" w14:textId="15339EBA"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Ratio élèves par manuel scolaire au primaire au niveau des REP ciblés </w:t>
            </w:r>
          </w:p>
        </w:tc>
        <w:tc>
          <w:tcPr>
            <w:tcW w:w="851" w:type="dxa"/>
            <w:shd w:val="clear" w:color="auto" w:fill="auto"/>
            <w:vAlign w:val="center"/>
            <w:hideMark/>
          </w:tcPr>
          <w:p w14:paraId="756E6B83"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281F7268"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5BC49A86" w14:textId="291D77B9" w:rsidR="00382480" w:rsidRPr="00382480" w:rsidRDefault="00382480" w:rsidP="00286BD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w:t>
            </w:r>
            <w:r w:rsidR="00286BD4">
              <w:rPr>
                <w:rFonts w:eastAsia="Times New Roman" w:cs="Times New Roman"/>
                <w:sz w:val="18"/>
                <w:szCs w:val="18"/>
                <w:lang w:eastAsia="fr-BE"/>
              </w:rPr>
              <w:t>, d</w:t>
            </w:r>
            <w:r w:rsidRPr="00382480">
              <w:rPr>
                <w:rFonts w:eastAsia="Times New Roman" w:cs="Times New Roman"/>
                <w:sz w:val="18"/>
                <w:szCs w:val="18"/>
                <w:lang w:eastAsia="fr-BE"/>
              </w:rPr>
              <w:t>onnées (sous-) PROVED</w:t>
            </w:r>
            <w:r w:rsidR="00286BD4">
              <w:rPr>
                <w:rFonts w:eastAsia="Times New Roman" w:cs="Times New Roman"/>
                <w:sz w:val="18"/>
                <w:szCs w:val="18"/>
                <w:lang w:eastAsia="fr-BE"/>
              </w:rPr>
              <w:t>, r</w:t>
            </w:r>
            <w:r w:rsidRPr="00382480">
              <w:rPr>
                <w:rFonts w:eastAsia="Times New Roman" w:cs="Times New Roman"/>
                <w:sz w:val="18"/>
                <w:szCs w:val="18"/>
                <w:lang w:eastAsia="fr-BE"/>
              </w:rPr>
              <w:t>apport de suivi et évaluation du projet </w:t>
            </w:r>
          </w:p>
        </w:tc>
      </w:tr>
      <w:tr w:rsidR="00C22954" w:rsidRPr="00382480" w14:paraId="67BFF37B" w14:textId="77777777" w:rsidTr="514ED843">
        <w:trPr>
          <w:trHeight w:val="825"/>
        </w:trPr>
        <w:tc>
          <w:tcPr>
            <w:tcW w:w="4334" w:type="dxa"/>
            <w:vMerge/>
            <w:vAlign w:val="center"/>
            <w:hideMark/>
          </w:tcPr>
          <w:p w14:paraId="7406CE23" w14:textId="77777777" w:rsidR="00382480" w:rsidRPr="0021173A" w:rsidRDefault="00382480"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441F1B36"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des écoles primaires appuyées ayant organisé des activités de lecture pour les enfants de la 1ère et 2ième année </w:t>
            </w:r>
          </w:p>
        </w:tc>
        <w:tc>
          <w:tcPr>
            <w:tcW w:w="851" w:type="dxa"/>
            <w:shd w:val="clear" w:color="auto" w:fill="auto"/>
            <w:vAlign w:val="center"/>
            <w:hideMark/>
          </w:tcPr>
          <w:p w14:paraId="7863C240"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0 </w:t>
            </w:r>
          </w:p>
        </w:tc>
        <w:tc>
          <w:tcPr>
            <w:tcW w:w="850" w:type="dxa"/>
            <w:shd w:val="clear" w:color="auto" w:fill="auto"/>
            <w:vAlign w:val="center"/>
            <w:hideMark/>
          </w:tcPr>
          <w:p w14:paraId="26201713"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3821F744"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0A17AA7F"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48F485DB"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7105BEB4" w14:textId="77777777" w:rsidTr="514ED843">
        <w:trPr>
          <w:trHeight w:val="977"/>
        </w:trPr>
        <w:tc>
          <w:tcPr>
            <w:tcW w:w="4334" w:type="dxa"/>
            <w:vMerge/>
            <w:vAlign w:val="center"/>
            <w:hideMark/>
          </w:tcPr>
          <w:p w14:paraId="49EC961E" w14:textId="77777777" w:rsidR="00382480" w:rsidRPr="0021173A" w:rsidRDefault="00382480"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1447CDF9"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d’entrées dans le registre d’emprunts des livres disponibles dans les bibliothèques physiques des écoles appuyées </w:t>
            </w:r>
          </w:p>
        </w:tc>
        <w:tc>
          <w:tcPr>
            <w:tcW w:w="851" w:type="dxa"/>
            <w:shd w:val="clear" w:color="auto" w:fill="auto"/>
            <w:vAlign w:val="center"/>
            <w:hideMark/>
          </w:tcPr>
          <w:p w14:paraId="21B59177"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4D9A4B0F"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4394" w:type="dxa"/>
            <w:shd w:val="clear" w:color="auto" w:fill="auto"/>
            <w:vAlign w:val="center"/>
            <w:hideMark/>
          </w:tcPr>
          <w:p w14:paraId="333E6D92"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Annuaires statistiques </w:t>
            </w:r>
          </w:p>
          <w:p w14:paraId="7CFE3BD3"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4049F9ED"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28FA29DB" w14:textId="77777777" w:rsidTr="514ED843">
        <w:trPr>
          <w:trHeight w:val="825"/>
        </w:trPr>
        <w:tc>
          <w:tcPr>
            <w:tcW w:w="4334" w:type="dxa"/>
            <w:vMerge/>
            <w:vAlign w:val="center"/>
            <w:hideMark/>
          </w:tcPr>
          <w:p w14:paraId="0471F5C8" w14:textId="77777777" w:rsidR="00382480" w:rsidRPr="0021173A" w:rsidRDefault="00382480" w:rsidP="00382480">
            <w:pPr>
              <w:spacing w:after="0" w:line="240" w:lineRule="auto"/>
              <w:jc w:val="left"/>
              <w:rPr>
                <w:rFonts w:ascii="Times New Roman" w:eastAsia="Times New Roman" w:hAnsi="Times New Roman" w:cs="Times New Roman"/>
                <w:b/>
                <w:bCs/>
                <w:sz w:val="24"/>
                <w:szCs w:val="24"/>
                <w:lang w:eastAsia="fr-BE"/>
              </w:rPr>
            </w:pPr>
          </w:p>
        </w:tc>
        <w:tc>
          <w:tcPr>
            <w:tcW w:w="4313" w:type="dxa"/>
            <w:shd w:val="clear" w:color="auto" w:fill="auto"/>
            <w:vAlign w:val="center"/>
            <w:hideMark/>
          </w:tcPr>
          <w:p w14:paraId="3969438B" w14:textId="29FF50F6"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Taux de satisfaction des enseignants et des Directeurs (et adjoints) concernant le matériel pédagogique mis à leur disposition </w:t>
            </w:r>
          </w:p>
        </w:tc>
        <w:tc>
          <w:tcPr>
            <w:tcW w:w="851" w:type="dxa"/>
            <w:shd w:val="clear" w:color="auto" w:fill="auto"/>
            <w:vAlign w:val="center"/>
            <w:hideMark/>
          </w:tcPr>
          <w:p w14:paraId="1650EF02"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39EDEC74"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75% </w:t>
            </w:r>
          </w:p>
        </w:tc>
        <w:tc>
          <w:tcPr>
            <w:tcW w:w="4394" w:type="dxa"/>
            <w:shd w:val="clear" w:color="auto" w:fill="auto"/>
            <w:vAlign w:val="center"/>
            <w:hideMark/>
          </w:tcPr>
          <w:p w14:paraId="7794F7FA"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Enquête de satisfaction </w:t>
            </w:r>
          </w:p>
        </w:tc>
      </w:tr>
      <w:tr w:rsidR="00C22954" w:rsidRPr="00382480" w14:paraId="2AE20D62" w14:textId="77777777" w:rsidTr="514ED843">
        <w:trPr>
          <w:trHeight w:val="598"/>
        </w:trPr>
        <w:tc>
          <w:tcPr>
            <w:tcW w:w="4334" w:type="dxa"/>
            <w:vMerge w:val="restart"/>
            <w:shd w:val="clear" w:color="auto" w:fill="auto"/>
            <w:vAlign w:val="center"/>
            <w:hideMark/>
          </w:tcPr>
          <w:p w14:paraId="2024901A"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Résultat attendu 5</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  </w:t>
            </w:r>
          </w:p>
          <w:p w14:paraId="35B8EB3F"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La coordination, la gouvernance et la gestion de l’offre</w:t>
            </w:r>
            <w:r w:rsidRPr="0021173A">
              <w:rPr>
                <w:rFonts w:ascii="Times New Roman" w:eastAsia="Times New Roman" w:hAnsi="Times New Roman" w:cs="Times New Roman"/>
                <w:b/>
                <w:bCs/>
                <w:sz w:val="18"/>
                <w:szCs w:val="18"/>
                <w:lang w:eastAsia="fr-BE"/>
              </w:rPr>
              <w:t> </w:t>
            </w:r>
            <w:r w:rsidRPr="0021173A">
              <w:rPr>
                <w:rFonts w:eastAsia="Times New Roman" w:cs="Georgia"/>
                <w:b/>
                <w:bCs/>
                <w:sz w:val="18"/>
                <w:szCs w:val="18"/>
                <w:lang w:eastAsia="fr-BE"/>
              </w:rPr>
              <w:t>‘</w:t>
            </w:r>
            <w:r w:rsidRPr="0021173A">
              <w:rPr>
                <w:rFonts w:eastAsia="Times New Roman" w:cs="Times New Roman"/>
                <w:b/>
                <w:bCs/>
                <w:sz w:val="18"/>
                <w:szCs w:val="18"/>
                <w:lang w:eastAsia="fr-BE"/>
              </w:rPr>
              <w:t>enseignement de base</w:t>
            </w:r>
            <w:r w:rsidRPr="0021173A">
              <w:rPr>
                <w:rFonts w:eastAsia="Times New Roman" w:cs="Georgia"/>
                <w:b/>
                <w:bCs/>
                <w:sz w:val="18"/>
                <w:szCs w:val="18"/>
                <w:lang w:eastAsia="fr-BE"/>
              </w:rPr>
              <w: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sont am</w:t>
            </w:r>
            <w:r w:rsidRPr="0021173A">
              <w:rPr>
                <w:rFonts w:eastAsia="Times New Roman" w:cs="Georgia"/>
                <w:b/>
                <w:bCs/>
                <w:sz w:val="18"/>
                <w:szCs w:val="18"/>
                <w:lang w:eastAsia="fr-BE"/>
              </w:rPr>
              <w:t>é</w:t>
            </w:r>
            <w:r w:rsidRPr="0021173A">
              <w:rPr>
                <w:rFonts w:eastAsia="Times New Roman" w:cs="Times New Roman"/>
                <w:b/>
                <w:bCs/>
                <w:sz w:val="18"/>
                <w:szCs w:val="18"/>
                <w:lang w:eastAsia="fr-BE"/>
              </w:rPr>
              <w:t>lior</w:t>
            </w:r>
            <w:r w:rsidRPr="0021173A">
              <w:rPr>
                <w:rFonts w:eastAsia="Times New Roman" w:cs="Georgia"/>
                <w:b/>
                <w:bCs/>
                <w:sz w:val="18"/>
                <w:szCs w:val="18"/>
                <w:lang w:eastAsia="fr-BE"/>
              </w:rPr>
              <w:t>é</w:t>
            </w:r>
            <w:r w:rsidRPr="0021173A">
              <w:rPr>
                <w:rFonts w:eastAsia="Times New Roman" w:cs="Times New Roman"/>
                <w:b/>
                <w:bCs/>
                <w:sz w:val="18"/>
                <w:szCs w:val="18"/>
                <w:lang w:eastAsia="fr-BE"/>
              </w:rPr>
              <w:t>es dans les établissements ciblés et</w:t>
            </w:r>
            <w:r w:rsidRPr="0021173A">
              <w:rPr>
                <w:rFonts w:ascii="Times New Roman" w:eastAsia="Times New Roman" w:hAnsi="Times New Roman" w:cs="Times New Roman"/>
                <w:b/>
                <w:bCs/>
                <w:sz w:val="18"/>
                <w:szCs w:val="18"/>
                <w:lang w:eastAsia="fr-BE"/>
              </w:rPr>
              <w:t> </w:t>
            </w:r>
            <w:r w:rsidRPr="0021173A">
              <w:rPr>
                <w:rFonts w:eastAsia="Times New Roman" w:cs="Times New Roman"/>
                <w:b/>
                <w:bCs/>
                <w:sz w:val="18"/>
                <w:szCs w:val="18"/>
                <w:lang w:eastAsia="fr-BE"/>
              </w:rPr>
              <w:t>dans les REP - R</w:t>
            </w:r>
            <w:r w:rsidRPr="0021173A">
              <w:rPr>
                <w:rFonts w:eastAsia="Times New Roman" w:cs="Georgia"/>
                <w:b/>
                <w:bCs/>
                <w:sz w:val="18"/>
                <w:szCs w:val="18"/>
                <w:lang w:eastAsia="fr-BE"/>
              </w:rPr>
              <w:t>é</w:t>
            </w:r>
            <w:r w:rsidRPr="0021173A">
              <w:rPr>
                <w:rFonts w:eastAsia="Times New Roman" w:cs="Times New Roman"/>
                <w:b/>
                <w:bCs/>
                <w:sz w:val="18"/>
                <w:szCs w:val="18"/>
                <w:lang w:eastAsia="fr-BE"/>
              </w:rPr>
              <w:t>seaux d</w:t>
            </w:r>
            <w:r w:rsidRPr="0021173A">
              <w:rPr>
                <w:rFonts w:eastAsia="Times New Roman" w:cs="Georgia"/>
                <w:b/>
                <w:bCs/>
                <w:sz w:val="18"/>
                <w:szCs w:val="18"/>
                <w:lang w:eastAsia="fr-BE"/>
              </w:rPr>
              <w:t>’é</w:t>
            </w:r>
            <w:r w:rsidRPr="0021173A">
              <w:rPr>
                <w:rFonts w:eastAsia="Times New Roman" w:cs="Times New Roman"/>
                <w:b/>
                <w:bCs/>
                <w:sz w:val="18"/>
                <w:szCs w:val="18"/>
                <w:lang w:eastAsia="fr-BE"/>
              </w:rPr>
              <w:t>coles de proximité </w:t>
            </w:r>
          </w:p>
          <w:p w14:paraId="12259366" w14:textId="77777777" w:rsidR="00382480" w:rsidRPr="0021173A" w:rsidRDefault="00382480" w:rsidP="00382480">
            <w:pPr>
              <w:spacing w:before="100" w:beforeAutospacing="1" w:after="100" w:afterAutospacing="1" w:line="240" w:lineRule="auto"/>
              <w:textAlignment w:val="baseline"/>
              <w:rPr>
                <w:rFonts w:ascii="Times New Roman" w:eastAsia="Times New Roman" w:hAnsi="Times New Roman" w:cs="Times New Roman"/>
                <w:b/>
                <w:bCs/>
                <w:sz w:val="24"/>
                <w:szCs w:val="24"/>
                <w:lang w:eastAsia="fr-BE"/>
              </w:rPr>
            </w:pPr>
            <w:r w:rsidRPr="0021173A">
              <w:rPr>
                <w:rFonts w:eastAsia="Times New Roman" w:cs="Times New Roman"/>
                <w:b/>
                <w:bCs/>
                <w:sz w:val="18"/>
                <w:szCs w:val="18"/>
                <w:lang w:eastAsia="fr-BE"/>
              </w:rPr>
              <w:t> </w:t>
            </w:r>
          </w:p>
        </w:tc>
        <w:tc>
          <w:tcPr>
            <w:tcW w:w="4313" w:type="dxa"/>
            <w:shd w:val="clear" w:color="auto" w:fill="auto"/>
            <w:vAlign w:val="center"/>
            <w:hideMark/>
          </w:tcPr>
          <w:p w14:paraId="46947CC8"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des écoles appuyées qui disposent d’un a) COGES, b) COPA, c) comité d’établissement d) un gouvernement d’élèves fonctionnels </w:t>
            </w:r>
          </w:p>
        </w:tc>
        <w:tc>
          <w:tcPr>
            <w:tcW w:w="851" w:type="dxa"/>
            <w:shd w:val="clear" w:color="auto" w:fill="auto"/>
            <w:vAlign w:val="center"/>
            <w:hideMark/>
          </w:tcPr>
          <w:p w14:paraId="4983DE7F"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62FB7FCF"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80% </w:t>
            </w:r>
          </w:p>
        </w:tc>
        <w:tc>
          <w:tcPr>
            <w:tcW w:w="4394" w:type="dxa"/>
            <w:shd w:val="clear" w:color="auto" w:fill="auto"/>
            <w:vAlign w:val="center"/>
            <w:hideMark/>
          </w:tcPr>
          <w:p w14:paraId="65630196"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2240CC15"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797378B4" w14:textId="77777777" w:rsidTr="514ED843">
        <w:trPr>
          <w:trHeight w:val="597"/>
        </w:trPr>
        <w:tc>
          <w:tcPr>
            <w:tcW w:w="4334" w:type="dxa"/>
            <w:vMerge/>
            <w:vAlign w:val="center"/>
            <w:hideMark/>
          </w:tcPr>
          <w:p w14:paraId="3D283494" w14:textId="77777777" w:rsidR="00382480" w:rsidRPr="00382480"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auto"/>
            <w:vAlign w:val="center"/>
            <w:hideMark/>
          </w:tcPr>
          <w:p w14:paraId="4A75F2A6"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xml:space="preserve">% des écoles appuyées qui organisent </w:t>
            </w:r>
            <w:proofErr w:type="gramStart"/>
            <w:r w:rsidRPr="00382480">
              <w:rPr>
                <w:rFonts w:eastAsia="Times New Roman" w:cs="Times New Roman"/>
                <w:sz w:val="18"/>
                <w:szCs w:val="18"/>
                <w:lang w:eastAsia="fr-BE"/>
              </w:rPr>
              <w:t>a</w:t>
            </w:r>
            <w:proofErr w:type="gramEnd"/>
            <w:r w:rsidRPr="00382480">
              <w:rPr>
                <w:rFonts w:eastAsia="Times New Roman" w:cs="Times New Roman"/>
                <w:sz w:val="18"/>
                <w:szCs w:val="18"/>
                <w:lang w:eastAsia="fr-BE"/>
              </w:rPr>
              <w:t>) une revue annuelle, b) des Assemblées Générales 3x/année scolaire </w:t>
            </w:r>
          </w:p>
        </w:tc>
        <w:tc>
          <w:tcPr>
            <w:tcW w:w="851" w:type="dxa"/>
            <w:shd w:val="clear" w:color="auto" w:fill="auto"/>
            <w:vAlign w:val="center"/>
            <w:hideMark/>
          </w:tcPr>
          <w:p w14:paraId="29EA9ED3"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28DBDA4C"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80% </w:t>
            </w:r>
          </w:p>
        </w:tc>
        <w:tc>
          <w:tcPr>
            <w:tcW w:w="4394" w:type="dxa"/>
            <w:shd w:val="clear" w:color="auto" w:fill="auto"/>
            <w:hideMark/>
          </w:tcPr>
          <w:p w14:paraId="155260B1"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145419EE"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34FDF128" w14:textId="77777777" w:rsidTr="514ED843">
        <w:trPr>
          <w:trHeight w:val="825"/>
        </w:trPr>
        <w:tc>
          <w:tcPr>
            <w:tcW w:w="4334" w:type="dxa"/>
            <w:vMerge/>
            <w:vAlign w:val="center"/>
            <w:hideMark/>
          </w:tcPr>
          <w:p w14:paraId="5DEA88E6" w14:textId="77777777" w:rsidR="00382480" w:rsidRPr="00382480"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auto"/>
            <w:vAlign w:val="center"/>
            <w:hideMark/>
          </w:tcPr>
          <w:p w14:paraId="0992D4F9"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 des écoles appuyées disposant a) des manuels de procédures pour la gestion des ressources, b) d’un plan d’action annuel, c) projet d’établissement, d) rapports statistiques annuels, e) tableau de bord, f) du progiciel de gestion </w:t>
            </w:r>
          </w:p>
        </w:tc>
        <w:tc>
          <w:tcPr>
            <w:tcW w:w="851" w:type="dxa"/>
            <w:shd w:val="clear" w:color="auto" w:fill="auto"/>
            <w:vAlign w:val="center"/>
            <w:hideMark/>
          </w:tcPr>
          <w:p w14:paraId="6100F9C5"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7D7AE5EF"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100% </w:t>
            </w:r>
          </w:p>
        </w:tc>
        <w:tc>
          <w:tcPr>
            <w:tcW w:w="4394" w:type="dxa"/>
            <w:shd w:val="clear" w:color="auto" w:fill="auto"/>
            <w:hideMark/>
          </w:tcPr>
          <w:p w14:paraId="6ED40D30"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Données (sous-) PROVED </w:t>
            </w:r>
          </w:p>
          <w:p w14:paraId="580AE4F2"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39AE52BB" w14:textId="77777777" w:rsidTr="514ED843">
        <w:trPr>
          <w:trHeight w:val="227"/>
        </w:trPr>
        <w:tc>
          <w:tcPr>
            <w:tcW w:w="4334" w:type="dxa"/>
            <w:vMerge/>
            <w:vAlign w:val="center"/>
            <w:hideMark/>
          </w:tcPr>
          <w:p w14:paraId="0D194BD3" w14:textId="77777777" w:rsidR="00382480" w:rsidRPr="00382480"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auto"/>
            <w:vAlign w:val="center"/>
            <w:hideMark/>
          </w:tcPr>
          <w:p w14:paraId="1E7E8B49" w14:textId="343316A4" w:rsidR="00382480" w:rsidRPr="00382480" w:rsidRDefault="008F1525" w:rsidP="514ED843">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Pr>
                <w:rFonts w:eastAsia="Times New Roman" w:cs="Times New Roman"/>
                <w:sz w:val="18"/>
                <w:szCs w:val="18"/>
                <w:lang w:eastAsia="fr-BE"/>
              </w:rPr>
              <w:t xml:space="preserve">Disponibilité </w:t>
            </w:r>
            <w:proofErr w:type="gramStart"/>
            <w:r>
              <w:rPr>
                <w:rFonts w:eastAsia="Times New Roman" w:cs="Times New Roman"/>
                <w:sz w:val="18"/>
                <w:szCs w:val="18"/>
                <w:lang w:eastAsia="fr-BE"/>
              </w:rPr>
              <w:t>d’un</w:t>
            </w:r>
            <w:r w:rsidR="00B204FC">
              <w:rPr>
                <w:rFonts w:eastAsia="Times New Roman" w:cs="Times New Roman"/>
                <w:sz w:val="18"/>
                <w:szCs w:val="18"/>
                <w:lang w:eastAsia="fr-BE"/>
              </w:rPr>
              <w:t xml:space="preserve"> </w:t>
            </w:r>
            <w:r w:rsidR="00382480" w:rsidRPr="514ED843">
              <w:rPr>
                <w:rFonts w:eastAsia="Times New Roman" w:cs="Times New Roman"/>
                <w:sz w:val="18"/>
                <w:szCs w:val="18"/>
                <w:lang w:eastAsia="fr-BE"/>
              </w:rPr>
              <w:t xml:space="preserve"> plan</w:t>
            </w:r>
            <w:proofErr w:type="gramEnd"/>
            <w:r w:rsidR="00382480" w:rsidRPr="514ED843">
              <w:rPr>
                <w:rFonts w:eastAsia="Times New Roman" w:cs="Times New Roman"/>
                <w:sz w:val="18"/>
                <w:szCs w:val="18"/>
                <w:lang w:eastAsia="fr-BE"/>
              </w:rPr>
              <w:t xml:space="preserve"> provincial pour l’EPST </w:t>
            </w:r>
          </w:p>
        </w:tc>
        <w:tc>
          <w:tcPr>
            <w:tcW w:w="851" w:type="dxa"/>
            <w:shd w:val="clear" w:color="auto" w:fill="auto"/>
            <w:vAlign w:val="center"/>
            <w:hideMark/>
          </w:tcPr>
          <w:p w14:paraId="77B23ABF"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0B849951"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Oui </w:t>
            </w:r>
          </w:p>
        </w:tc>
        <w:tc>
          <w:tcPr>
            <w:tcW w:w="4394" w:type="dxa"/>
            <w:shd w:val="clear" w:color="auto" w:fill="auto"/>
            <w:vAlign w:val="center"/>
            <w:hideMark/>
          </w:tcPr>
          <w:p w14:paraId="78FA6980"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35B6D909" w14:textId="77777777" w:rsidTr="514ED843">
        <w:trPr>
          <w:trHeight w:val="373"/>
        </w:trPr>
        <w:tc>
          <w:tcPr>
            <w:tcW w:w="4334" w:type="dxa"/>
            <w:vMerge/>
            <w:vAlign w:val="center"/>
            <w:hideMark/>
          </w:tcPr>
          <w:p w14:paraId="6FA893E4" w14:textId="77777777" w:rsidR="00382480" w:rsidRPr="00382480"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auto"/>
            <w:vAlign w:val="center"/>
            <w:hideMark/>
          </w:tcPr>
          <w:p w14:paraId="313E885E" w14:textId="77777777"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Disponibilité d’un rapport de suivi sectoriel au niveau de la province (PROVED) </w:t>
            </w:r>
          </w:p>
        </w:tc>
        <w:tc>
          <w:tcPr>
            <w:tcW w:w="851" w:type="dxa"/>
            <w:shd w:val="clear" w:color="auto" w:fill="auto"/>
            <w:vAlign w:val="center"/>
            <w:hideMark/>
          </w:tcPr>
          <w:p w14:paraId="47023F69"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3C478100"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Oui </w:t>
            </w:r>
          </w:p>
        </w:tc>
        <w:tc>
          <w:tcPr>
            <w:tcW w:w="4394" w:type="dxa"/>
            <w:shd w:val="clear" w:color="auto" w:fill="auto"/>
            <w:vAlign w:val="center"/>
            <w:hideMark/>
          </w:tcPr>
          <w:p w14:paraId="1E2CBF62"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r w:rsidR="00C22954" w:rsidRPr="00382480" w14:paraId="67828746" w14:textId="77777777" w:rsidTr="514ED843">
        <w:trPr>
          <w:trHeight w:val="492"/>
        </w:trPr>
        <w:tc>
          <w:tcPr>
            <w:tcW w:w="4334" w:type="dxa"/>
            <w:vMerge/>
            <w:vAlign w:val="center"/>
            <w:hideMark/>
          </w:tcPr>
          <w:p w14:paraId="42B0FE38" w14:textId="77777777" w:rsidR="00382480" w:rsidRPr="00382480" w:rsidRDefault="00382480" w:rsidP="00382480">
            <w:pPr>
              <w:spacing w:after="0" w:line="240" w:lineRule="auto"/>
              <w:jc w:val="left"/>
              <w:rPr>
                <w:rFonts w:ascii="Times New Roman" w:eastAsia="Times New Roman" w:hAnsi="Times New Roman" w:cs="Times New Roman"/>
                <w:sz w:val="24"/>
                <w:szCs w:val="24"/>
                <w:lang w:eastAsia="fr-BE"/>
              </w:rPr>
            </w:pPr>
          </w:p>
        </w:tc>
        <w:tc>
          <w:tcPr>
            <w:tcW w:w="4313" w:type="dxa"/>
            <w:shd w:val="clear" w:color="auto" w:fill="auto"/>
            <w:vAlign w:val="center"/>
            <w:hideMark/>
          </w:tcPr>
          <w:p w14:paraId="1B157CEB" w14:textId="5CE6D292" w:rsidR="00382480" w:rsidRPr="00382480" w:rsidRDefault="00382480" w:rsidP="00382480">
            <w:pPr>
              <w:spacing w:before="100" w:beforeAutospacing="1" w:after="100" w:afterAutospacing="1" w:line="240" w:lineRule="auto"/>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Nombre de revues provinciales de l’éducation organisées </w:t>
            </w:r>
          </w:p>
        </w:tc>
        <w:tc>
          <w:tcPr>
            <w:tcW w:w="851" w:type="dxa"/>
            <w:shd w:val="clear" w:color="auto" w:fill="auto"/>
            <w:vAlign w:val="center"/>
            <w:hideMark/>
          </w:tcPr>
          <w:p w14:paraId="2265FD4B"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ND </w:t>
            </w:r>
          </w:p>
        </w:tc>
        <w:tc>
          <w:tcPr>
            <w:tcW w:w="850" w:type="dxa"/>
            <w:shd w:val="clear" w:color="auto" w:fill="auto"/>
            <w:vAlign w:val="center"/>
            <w:hideMark/>
          </w:tcPr>
          <w:p w14:paraId="3DB2E962" w14:textId="77777777" w:rsidR="00382480" w:rsidRPr="00382480" w:rsidRDefault="00382480" w:rsidP="00382480">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3 </w:t>
            </w:r>
          </w:p>
        </w:tc>
        <w:tc>
          <w:tcPr>
            <w:tcW w:w="4394" w:type="dxa"/>
            <w:shd w:val="clear" w:color="auto" w:fill="auto"/>
            <w:vAlign w:val="center"/>
            <w:hideMark/>
          </w:tcPr>
          <w:p w14:paraId="13B024DA" w14:textId="77777777" w:rsidR="00382480" w:rsidRPr="00382480" w:rsidRDefault="00382480" w:rsidP="00DD70E4">
            <w:pPr>
              <w:spacing w:before="100" w:beforeAutospacing="1" w:after="100" w:afterAutospacing="1" w:line="240" w:lineRule="auto"/>
              <w:jc w:val="left"/>
              <w:textAlignment w:val="baseline"/>
              <w:rPr>
                <w:rFonts w:ascii="Times New Roman" w:eastAsia="Times New Roman" w:hAnsi="Times New Roman" w:cs="Times New Roman"/>
                <w:sz w:val="24"/>
                <w:szCs w:val="24"/>
                <w:lang w:eastAsia="fr-BE"/>
              </w:rPr>
            </w:pPr>
            <w:r w:rsidRPr="00382480">
              <w:rPr>
                <w:rFonts w:eastAsia="Times New Roman" w:cs="Times New Roman"/>
                <w:sz w:val="18"/>
                <w:szCs w:val="18"/>
                <w:lang w:eastAsia="fr-BE"/>
              </w:rPr>
              <w:t>Rapport de suivi et évaluation du projet </w:t>
            </w:r>
          </w:p>
        </w:tc>
      </w:tr>
    </w:tbl>
    <w:p w14:paraId="15C72FEF" w14:textId="37979ADC" w:rsidR="00DF68BB" w:rsidRDefault="00382480" w:rsidP="514ED843">
      <w:pPr>
        <w:spacing w:before="100" w:beforeAutospacing="1" w:after="100" w:afterAutospacing="1" w:line="240" w:lineRule="auto"/>
        <w:textAlignment w:val="baseline"/>
        <w:rPr>
          <w:rFonts w:eastAsia="Times New Roman" w:cs="Times New Roman"/>
          <w:lang w:eastAsia="fr-BE"/>
        </w:rPr>
      </w:pPr>
      <w:r w:rsidRPr="514ED843">
        <w:rPr>
          <w:rFonts w:eastAsia="Times New Roman" w:cs="Times New Roman"/>
          <w:lang w:eastAsia="fr-BE"/>
        </w:rPr>
        <w:br w:type="page"/>
      </w:r>
    </w:p>
    <w:p w14:paraId="4284DB30" w14:textId="4FD3CDC2" w:rsidR="00DF68BB" w:rsidRDefault="00DF68BB" w:rsidP="00C37FF1">
      <w:pPr>
        <w:pStyle w:val="Heading3"/>
        <w:numPr>
          <w:ilvl w:val="2"/>
          <w:numId w:val="52"/>
        </w:numPr>
        <w:ind w:left="1276"/>
      </w:pPr>
      <w:bookmarkStart w:id="173" w:name="_Toc113731226"/>
      <w:bookmarkStart w:id="174" w:name="_Toc113809927"/>
      <w:r w:rsidRPr="009C5082">
        <w:t>Intervention COD2201911 – Participation citoyenne (Haut Katanga)</w:t>
      </w:r>
      <w:bookmarkEnd w:id="173"/>
      <w:bookmarkEnd w:id="174"/>
      <w:r w:rsidRPr="009C5082">
        <w:t xml:space="preserve"> </w:t>
      </w:r>
    </w:p>
    <w:p w14:paraId="0B89761A" w14:textId="77777777" w:rsidR="00002FF9" w:rsidRPr="00002FF9" w:rsidRDefault="00002FF9" w:rsidP="00002FF9">
      <w:pPr>
        <w:rPr>
          <w:lang w:val="fr-FR"/>
        </w:rPr>
      </w:pPr>
    </w:p>
    <w:p w14:paraId="08716E43" w14:textId="77777777" w:rsidR="008522E4" w:rsidRDefault="008522E4" w:rsidP="008522E4">
      <w:pPr>
        <w:pStyle w:val="CTBCorpsdetexte"/>
        <w:rPr>
          <w:rFonts w:ascii="Georgia" w:eastAsia="Calibri" w:hAnsi="Georgia" w:cs="Arial"/>
          <w:color w:val="585756"/>
          <w:kern w:val="0"/>
          <w:sz w:val="21"/>
          <w:szCs w:val="21"/>
        </w:rPr>
      </w:pPr>
      <w:r w:rsidRPr="00F76D7B">
        <w:rPr>
          <w:rFonts w:ascii="Georgia" w:eastAsia="Calibri" w:hAnsi="Georgia"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1"/>
        </w:rPr>
        <w:t>Comité de Pilotage</w:t>
      </w:r>
      <w:r w:rsidRPr="00F76D7B">
        <w:rPr>
          <w:rFonts w:ascii="Georgia" w:eastAsia="Calibri" w:hAnsi="Georgia" w:cs="Arial"/>
          <w:color w:val="585756"/>
          <w:kern w:val="0"/>
          <w:sz w:val="21"/>
          <w:szCs w:val="21"/>
        </w:rPr>
        <w:t xml:space="preserve"> de l’Action. </w:t>
      </w:r>
    </w:p>
    <w:p w14:paraId="3E71BDC4" w14:textId="1A840E47" w:rsidR="000B0E5B" w:rsidRDefault="000B0E5B" w:rsidP="008522E4">
      <w:pPr>
        <w:pStyle w:val="CTBCorpsdetexte"/>
        <w:rPr>
          <w:rFonts w:ascii="Georgia" w:eastAsia="Calibri" w:hAnsi="Georgia" w:cs="Arial"/>
          <w:color w:val="585756"/>
          <w:kern w:val="0"/>
          <w:sz w:val="21"/>
          <w:szCs w:val="21"/>
        </w:rPr>
      </w:pPr>
      <w:r>
        <w:rPr>
          <w:rFonts w:ascii="Georgia" w:eastAsia="Calibri" w:hAnsi="Georgia" w:cs="Arial"/>
          <w:color w:val="585756"/>
          <w:kern w:val="0"/>
          <w:sz w:val="21"/>
          <w:szCs w:val="21"/>
        </w:rPr>
        <w:t xml:space="preserve">S’agissant d’un ‘nouveau secteur’ au sein du portefeuille, les valeurs de bases (et </w:t>
      </w:r>
      <w:r w:rsidR="00DD62E9">
        <w:rPr>
          <w:rFonts w:ascii="Georgia" w:eastAsia="Calibri" w:hAnsi="Georgia" w:cs="Arial"/>
          <w:color w:val="585756"/>
          <w:kern w:val="0"/>
          <w:sz w:val="21"/>
          <w:szCs w:val="21"/>
        </w:rPr>
        <w:t>certaines</w:t>
      </w:r>
      <w:r>
        <w:rPr>
          <w:rFonts w:ascii="Georgia" w:eastAsia="Calibri" w:hAnsi="Georgia" w:cs="Arial"/>
          <w:color w:val="585756"/>
          <w:kern w:val="0"/>
          <w:sz w:val="21"/>
          <w:szCs w:val="21"/>
        </w:rPr>
        <w:t xml:space="preserve"> des valeurs cibles) </w:t>
      </w:r>
      <w:r w:rsidR="005F4AED">
        <w:rPr>
          <w:rFonts w:ascii="Georgia" w:eastAsia="Calibri" w:hAnsi="Georgia" w:cs="Arial"/>
          <w:color w:val="585756"/>
          <w:kern w:val="0"/>
          <w:sz w:val="21"/>
          <w:szCs w:val="22"/>
        </w:rPr>
        <w:t xml:space="preserve">seront </w:t>
      </w:r>
      <w:r w:rsidR="000F0DBF">
        <w:rPr>
          <w:rFonts w:ascii="Georgia" w:eastAsia="Calibri" w:hAnsi="Georgia" w:cs="Arial"/>
          <w:color w:val="585756"/>
          <w:kern w:val="0"/>
          <w:sz w:val="21"/>
          <w:szCs w:val="22"/>
        </w:rPr>
        <w:t>définies</w:t>
      </w:r>
      <w:r w:rsidR="005F4AED">
        <w:rPr>
          <w:rFonts w:ascii="Georgia" w:eastAsia="Calibri" w:hAnsi="Georgia" w:cs="Arial"/>
          <w:color w:val="585756"/>
          <w:kern w:val="0"/>
          <w:sz w:val="21"/>
          <w:szCs w:val="22"/>
        </w:rPr>
        <w:t xml:space="preserve"> à travers une étude de base (au démarrage du projet).</w:t>
      </w:r>
    </w:p>
    <w:p w14:paraId="30BCD15C" w14:textId="7891190F" w:rsidR="00E64778" w:rsidRPr="000F0DBF" w:rsidRDefault="00D01D5F" w:rsidP="00E64778">
      <w:pPr>
        <w:pStyle w:val="Caption"/>
        <w:jc w:val="left"/>
        <w:rPr>
          <w:rFonts w:eastAsia="Calibri" w:cs="Arial"/>
          <w:b w:val="0"/>
          <w:color w:val="585756"/>
          <w:sz w:val="21"/>
          <w:szCs w:val="21"/>
        </w:rPr>
      </w:pPr>
      <w:bookmarkStart w:id="175" w:name="_Toc113731378"/>
      <w:r w:rsidRPr="000F0DBF">
        <w:rPr>
          <w:color w:val="585756"/>
        </w:rPr>
        <w:t>Tableau</w:t>
      </w:r>
      <w:r w:rsidR="00E64778" w:rsidRPr="000F0DBF">
        <w:rPr>
          <w:color w:val="585756"/>
        </w:rPr>
        <w:t xml:space="preserve"> </w:t>
      </w:r>
      <w:r w:rsidRPr="000F0DBF">
        <w:rPr>
          <w:color w:val="585756"/>
        </w:rPr>
        <w:fldChar w:fldCharType="begin"/>
      </w:r>
      <w:r w:rsidRPr="000F0DBF">
        <w:rPr>
          <w:color w:val="585756"/>
        </w:rPr>
        <w:instrText>SEQ Tableau \* ARABIC</w:instrText>
      </w:r>
      <w:r w:rsidRPr="000F0DBF">
        <w:rPr>
          <w:color w:val="585756"/>
        </w:rPr>
        <w:fldChar w:fldCharType="separate"/>
      </w:r>
      <w:r w:rsidR="00863C07" w:rsidRPr="000F0DBF">
        <w:rPr>
          <w:noProof/>
          <w:color w:val="585756"/>
        </w:rPr>
        <w:t>18</w:t>
      </w:r>
      <w:r w:rsidRPr="000F0DBF">
        <w:rPr>
          <w:color w:val="585756"/>
        </w:rPr>
        <w:fldChar w:fldCharType="end"/>
      </w:r>
      <w:r w:rsidR="00E64778" w:rsidRPr="000F0DBF">
        <w:rPr>
          <w:color w:val="585756"/>
        </w:rPr>
        <w:t xml:space="preserve"> – Matrice des indicateurs Participation citoyenne</w:t>
      </w:r>
      <w:bookmarkEnd w:id="175"/>
    </w:p>
    <w:tbl>
      <w:tblPr>
        <w:tblW w:w="147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111"/>
        <w:gridCol w:w="4820"/>
        <w:gridCol w:w="992"/>
        <w:gridCol w:w="1417"/>
        <w:gridCol w:w="3261"/>
        <w:gridCol w:w="141"/>
      </w:tblGrid>
      <w:tr w:rsidR="00DF5BA7" w:rsidRPr="00684F9A" w14:paraId="72B975A1" w14:textId="77777777" w:rsidTr="70BE327C">
        <w:trPr>
          <w:trHeight w:val="414"/>
          <w:tblHeader/>
        </w:trPr>
        <w:tc>
          <w:tcPr>
            <w:tcW w:w="4111" w:type="dxa"/>
            <w:shd w:val="clear" w:color="auto" w:fill="F2F2F2" w:themeFill="background1" w:themeFillShade="F2"/>
            <w:vAlign w:val="center"/>
          </w:tcPr>
          <w:p w14:paraId="424F5B48" w14:textId="7AC1E161" w:rsidR="008522E4" w:rsidRPr="00684F9A" w:rsidRDefault="008522E4" w:rsidP="002267E5">
            <w:pPr>
              <w:jc w:val="center"/>
              <w:rPr>
                <w:b/>
                <w:sz w:val="18"/>
                <w:szCs w:val="18"/>
              </w:rPr>
            </w:pPr>
            <w:r w:rsidRPr="00684F9A">
              <w:rPr>
                <w:b/>
                <w:sz w:val="18"/>
                <w:szCs w:val="18"/>
              </w:rPr>
              <w:t>Logique d’intervention</w:t>
            </w:r>
          </w:p>
        </w:tc>
        <w:tc>
          <w:tcPr>
            <w:tcW w:w="4820" w:type="dxa"/>
            <w:shd w:val="clear" w:color="auto" w:fill="F2F2F2" w:themeFill="background1" w:themeFillShade="F2"/>
            <w:vAlign w:val="center"/>
          </w:tcPr>
          <w:p w14:paraId="796DAD13" w14:textId="77777777" w:rsidR="008522E4" w:rsidRPr="00684F9A" w:rsidRDefault="008522E4" w:rsidP="002267E5">
            <w:pPr>
              <w:jc w:val="center"/>
              <w:rPr>
                <w:b/>
                <w:sz w:val="18"/>
                <w:szCs w:val="18"/>
              </w:rPr>
            </w:pPr>
            <w:r w:rsidRPr="00684F9A">
              <w:rPr>
                <w:b/>
                <w:sz w:val="18"/>
                <w:szCs w:val="18"/>
              </w:rPr>
              <w:t>Indicateurs objectivement vérifiables</w:t>
            </w:r>
          </w:p>
        </w:tc>
        <w:tc>
          <w:tcPr>
            <w:tcW w:w="992" w:type="dxa"/>
            <w:shd w:val="clear" w:color="auto" w:fill="F2F2F2" w:themeFill="background1" w:themeFillShade="F2"/>
            <w:vAlign w:val="center"/>
          </w:tcPr>
          <w:p w14:paraId="7F95B386" w14:textId="5AE76848" w:rsidR="008522E4" w:rsidRPr="00684F9A" w:rsidRDefault="008522E4" w:rsidP="12809EAF">
            <w:pPr>
              <w:jc w:val="center"/>
              <w:rPr>
                <w:b/>
                <w:bCs/>
                <w:sz w:val="18"/>
                <w:szCs w:val="18"/>
              </w:rPr>
            </w:pPr>
            <w:r w:rsidRPr="12809EAF">
              <w:rPr>
                <w:b/>
                <w:bCs/>
                <w:sz w:val="18"/>
                <w:szCs w:val="18"/>
              </w:rPr>
              <w:t>Valeurs de base</w:t>
            </w:r>
          </w:p>
        </w:tc>
        <w:tc>
          <w:tcPr>
            <w:tcW w:w="1417" w:type="dxa"/>
            <w:shd w:val="clear" w:color="auto" w:fill="F2F2F2" w:themeFill="background1" w:themeFillShade="F2"/>
            <w:vAlign w:val="center"/>
          </w:tcPr>
          <w:p w14:paraId="2D15252D" w14:textId="77777777" w:rsidR="008522E4" w:rsidRPr="00684F9A" w:rsidRDefault="008522E4" w:rsidP="002267E5">
            <w:pPr>
              <w:jc w:val="center"/>
              <w:rPr>
                <w:b/>
                <w:sz w:val="18"/>
                <w:szCs w:val="18"/>
              </w:rPr>
            </w:pPr>
            <w:r w:rsidRPr="00684F9A">
              <w:rPr>
                <w:b/>
                <w:sz w:val="18"/>
                <w:szCs w:val="18"/>
              </w:rPr>
              <w:t>Valeurs cibles</w:t>
            </w:r>
          </w:p>
        </w:tc>
        <w:tc>
          <w:tcPr>
            <w:tcW w:w="3402" w:type="dxa"/>
            <w:gridSpan w:val="2"/>
            <w:shd w:val="clear" w:color="auto" w:fill="F2F2F2" w:themeFill="background1" w:themeFillShade="F2"/>
            <w:vAlign w:val="center"/>
          </w:tcPr>
          <w:p w14:paraId="1F3FEED0" w14:textId="77777777" w:rsidR="008522E4" w:rsidRPr="00684F9A" w:rsidRDefault="008522E4" w:rsidP="002267E5">
            <w:pPr>
              <w:jc w:val="center"/>
              <w:rPr>
                <w:b/>
                <w:sz w:val="18"/>
                <w:szCs w:val="18"/>
              </w:rPr>
            </w:pPr>
            <w:r w:rsidRPr="00684F9A">
              <w:rPr>
                <w:b/>
                <w:sz w:val="18"/>
                <w:szCs w:val="18"/>
              </w:rPr>
              <w:t>Sources de vérification</w:t>
            </w:r>
          </w:p>
        </w:tc>
      </w:tr>
      <w:tr w:rsidR="00114A1E" w:rsidRPr="005A4650" w14:paraId="70C1B088" w14:textId="77777777" w:rsidTr="70BE3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1" w:type="dxa"/>
          <w:trHeight w:val="903"/>
        </w:trPr>
        <w:tc>
          <w:tcPr>
            <w:tcW w:w="1460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81C986" w14:textId="77777777" w:rsidR="00114A1E" w:rsidRPr="000F0DBF" w:rsidRDefault="00114A1E">
            <w:pPr>
              <w:spacing w:after="0" w:line="240" w:lineRule="auto"/>
              <w:textAlignment w:val="baseline"/>
              <w:rPr>
                <w:rFonts w:asciiTheme="minorHAnsi" w:eastAsia="Times New Roman" w:hAnsiTheme="minorHAnsi" w:cstheme="minorHAnsi"/>
                <w:b/>
                <w:bCs/>
                <w:sz w:val="20"/>
                <w:szCs w:val="20"/>
                <w:lang w:eastAsia="fr-FR"/>
              </w:rPr>
            </w:pPr>
            <w:bookmarkStart w:id="176" w:name="_Hlk112531710"/>
            <w:r w:rsidRPr="000F0DBF">
              <w:rPr>
                <w:rFonts w:asciiTheme="minorHAnsi" w:eastAsia="Times New Roman" w:hAnsiTheme="minorHAnsi" w:cstheme="minorHAnsi"/>
                <w:b/>
                <w:bCs/>
                <w:sz w:val="20"/>
                <w:szCs w:val="20"/>
                <w:lang w:eastAsia="fr-FR"/>
              </w:rPr>
              <w:t>Objectif Général du sous portefeuille</w:t>
            </w:r>
          </w:p>
          <w:p w14:paraId="111CF1CC" w14:textId="77777777" w:rsidR="00114A1E" w:rsidRPr="000F0DBF" w:rsidRDefault="00114A1E">
            <w:pPr>
              <w:spacing w:after="0" w:line="240" w:lineRule="auto"/>
              <w:textAlignment w:val="baseline"/>
              <w:rPr>
                <w:rFonts w:asciiTheme="minorHAnsi" w:eastAsia="Times New Roman" w:hAnsiTheme="minorHAnsi" w:cstheme="minorHAnsi"/>
                <w:b/>
                <w:bCs/>
                <w:sz w:val="20"/>
                <w:szCs w:val="20"/>
                <w:lang w:eastAsia="fr-FR"/>
              </w:rPr>
            </w:pPr>
          </w:p>
          <w:p w14:paraId="1E74E9F7" w14:textId="77777777" w:rsidR="00114A1E" w:rsidRPr="000F0DBF" w:rsidRDefault="00114A1E">
            <w:pPr>
              <w:shd w:val="clear" w:color="auto" w:fill="D9D9D9" w:themeFill="background1" w:themeFillShade="D9"/>
              <w:spacing w:after="0" w:line="240" w:lineRule="auto"/>
              <w:textAlignment w:val="baseline"/>
              <w:rPr>
                <w:rFonts w:asciiTheme="minorHAnsi" w:eastAsia="Times New Roman" w:hAnsiTheme="minorHAnsi" w:cstheme="minorHAnsi"/>
                <w:b/>
                <w:bCs/>
                <w:sz w:val="20"/>
                <w:szCs w:val="20"/>
                <w:lang w:eastAsia="fr-FR"/>
              </w:rPr>
            </w:pPr>
            <w:r w:rsidRPr="000F0DBF">
              <w:rPr>
                <w:rFonts w:asciiTheme="minorHAnsi" w:eastAsia="Times New Roman" w:hAnsiTheme="minorHAnsi" w:cstheme="minorHAnsi"/>
                <w:b/>
                <w:bCs/>
                <w:sz w:val="20"/>
                <w:szCs w:val="20"/>
                <w:lang w:eastAsia="fr-FR"/>
              </w:rPr>
              <w:t>Contribuer à l’amélioration structurelle et durable des conditions de vie des populations des provinces du Haut Katanga et du Lualaba qui vivent sous le seuil de pauvreté, en promouvant leur résilience et leur autonomie. </w:t>
            </w:r>
          </w:p>
          <w:p w14:paraId="06406DD1" w14:textId="77777777" w:rsidR="00114A1E" w:rsidRPr="003B2938" w:rsidRDefault="00114A1E" w:rsidP="00785DC1">
            <w:pPr>
              <w:pStyle w:val="ListParagraph"/>
              <w:numPr>
                <w:ilvl w:val="0"/>
                <w:numId w:val="37"/>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bookmarkEnd w:id="176"/>
      <w:tr w:rsidR="00F16DD7" w:rsidRPr="00684F9A" w14:paraId="1BC2E9ED" w14:textId="77777777" w:rsidTr="70BE327C">
        <w:trPr>
          <w:trHeight w:val="209"/>
        </w:trPr>
        <w:tc>
          <w:tcPr>
            <w:tcW w:w="4111" w:type="dxa"/>
            <w:vMerge w:val="restart"/>
            <w:vAlign w:val="center"/>
          </w:tcPr>
          <w:p w14:paraId="0828DCE0" w14:textId="48170413" w:rsidR="008522E4" w:rsidRPr="0021173A" w:rsidRDefault="008522E4" w:rsidP="0B8A435C">
            <w:pPr>
              <w:spacing w:before="40" w:after="40" w:line="240" w:lineRule="auto"/>
              <w:rPr>
                <w:b/>
                <w:bCs/>
                <w:sz w:val="18"/>
                <w:szCs w:val="18"/>
                <w:lang w:val="fr-FR"/>
              </w:rPr>
            </w:pPr>
            <w:r w:rsidRPr="0B8A435C">
              <w:rPr>
                <w:b/>
                <w:bCs/>
                <w:sz w:val="18"/>
                <w:szCs w:val="18"/>
                <w:lang w:val="fr-FR"/>
              </w:rPr>
              <w:t>Objectif Général :</w:t>
            </w:r>
            <w:r w:rsidR="057B6A59" w:rsidRPr="0B8A435C">
              <w:rPr>
                <w:b/>
                <w:bCs/>
                <w:sz w:val="18"/>
                <w:szCs w:val="18"/>
                <w:lang w:val="fr-FR"/>
              </w:rPr>
              <w:t xml:space="preserve"> </w:t>
            </w:r>
            <w:r w:rsidR="30F71C48" w:rsidRPr="0B8A435C">
              <w:rPr>
                <w:b/>
                <w:bCs/>
                <w:sz w:val="18"/>
                <w:szCs w:val="18"/>
                <w:lang w:val="fr-FR"/>
              </w:rPr>
              <w:t xml:space="preserve">appuyer la consolidation de la démocratie et de l’Etat de droit au travers du renforcement </w:t>
            </w:r>
            <w:r w:rsidR="5A708E50" w:rsidRPr="0B8A435C">
              <w:rPr>
                <w:b/>
                <w:bCs/>
                <w:sz w:val="18"/>
                <w:szCs w:val="18"/>
                <w:lang w:val="fr-FR"/>
              </w:rPr>
              <w:t xml:space="preserve">de la gouvernance et de la </w:t>
            </w:r>
            <w:r w:rsidR="4A3DE1D4" w:rsidRPr="0B8A435C">
              <w:rPr>
                <w:b/>
                <w:bCs/>
                <w:sz w:val="18"/>
                <w:szCs w:val="18"/>
                <w:lang w:val="fr-FR"/>
              </w:rPr>
              <w:t>promotion</w:t>
            </w:r>
            <w:r w:rsidR="5A708E50" w:rsidRPr="0B8A435C">
              <w:rPr>
                <w:b/>
                <w:bCs/>
                <w:sz w:val="18"/>
                <w:szCs w:val="18"/>
                <w:lang w:val="fr-FR"/>
              </w:rPr>
              <w:t xml:space="preserve"> du respect des droits humains </w:t>
            </w:r>
          </w:p>
        </w:tc>
        <w:tc>
          <w:tcPr>
            <w:tcW w:w="4820" w:type="dxa"/>
            <w:vAlign w:val="center"/>
          </w:tcPr>
          <w:p w14:paraId="5A700DDF" w14:textId="5E14F366" w:rsidR="00114A1E" w:rsidRDefault="00114A1E" w:rsidP="00785DC1">
            <w:pPr>
              <w:pStyle w:val="ListParagraph"/>
              <w:numPr>
                <w:ilvl w:val="0"/>
                <w:numId w:val="37"/>
              </w:numPr>
              <w:spacing w:after="0" w:line="240" w:lineRule="auto"/>
              <w:jc w:val="left"/>
              <w:textAlignment w:val="baseline"/>
              <w:rPr>
                <w:rFonts w:eastAsia="Times New Roman" w:cs="Calibri"/>
                <w:sz w:val="18"/>
                <w:szCs w:val="18"/>
                <w:lang w:eastAsia="fr-FR"/>
              </w:rPr>
            </w:pPr>
            <w:r w:rsidRPr="00C16D8A">
              <w:rPr>
                <w:rFonts w:eastAsia="Times New Roman" w:cs="Calibri"/>
                <w:sz w:val="18"/>
                <w:szCs w:val="18"/>
                <w:lang w:eastAsia="fr-FR"/>
              </w:rPr>
              <w:t>Nombre de mesures incitatives et campagnes de sensibilisation mises en œuvre par les détenteurs de devoirs pour traiter les questions spécifiques relatives aux droits de l’homme</w:t>
            </w:r>
            <w:r>
              <w:rPr>
                <w:rFonts w:eastAsia="Times New Roman" w:cs="Calibri"/>
                <w:sz w:val="18"/>
                <w:szCs w:val="18"/>
                <w:lang w:eastAsia="fr-FR"/>
              </w:rPr>
              <w:t xml:space="preserve"> sur l’ensemble des territoires ciblés par le </w:t>
            </w:r>
            <w:r w:rsidR="001A66BF">
              <w:rPr>
                <w:rFonts w:eastAsia="Times New Roman" w:cs="Calibri"/>
                <w:sz w:val="18"/>
                <w:szCs w:val="18"/>
                <w:lang w:eastAsia="fr-FR"/>
              </w:rPr>
              <w:t>sous-</w:t>
            </w:r>
            <w:r>
              <w:rPr>
                <w:rFonts w:eastAsia="Times New Roman" w:cs="Calibri"/>
                <w:sz w:val="18"/>
                <w:szCs w:val="18"/>
                <w:lang w:eastAsia="fr-FR"/>
              </w:rPr>
              <w:t>portefeuille</w:t>
            </w:r>
          </w:p>
          <w:p w14:paraId="7288B4BE" w14:textId="43C90DD0" w:rsidR="00114A1E" w:rsidRDefault="00114A1E" w:rsidP="00785DC1">
            <w:pPr>
              <w:pStyle w:val="ListParagraph"/>
              <w:numPr>
                <w:ilvl w:val="0"/>
                <w:numId w:val="37"/>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 perception citoyenne sur sa participation aux décisions au sein des secteurs et des territoires, sur l’ensemble des territoires ciblés par le </w:t>
            </w:r>
            <w:r w:rsidR="0060753D">
              <w:rPr>
                <w:rFonts w:eastAsia="Times New Roman" w:cs="Calibri"/>
                <w:sz w:val="18"/>
                <w:szCs w:val="18"/>
                <w:lang w:eastAsia="fr-FR"/>
              </w:rPr>
              <w:t>sous</w:t>
            </w:r>
            <w:r w:rsidR="001A66BF">
              <w:rPr>
                <w:rFonts w:eastAsia="Times New Roman" w:cs="Calibri"/>
                <w:sz w:val="18"/>
                <w:szCs w:val="18"/>
                <w:lang w:eastAsia="fr-FR"/>
              </w:rPr>
              <w:t>-</w:t>
            </w:r>
            <w:r>
              <w:rPr>
                <w:rFonts w:eastAsia="Times New Roman" w:cs="Calibri"/>
                <w:sz w:val="18"/>
                <w:szCs w:val="18"/>
                <w:lang w:eastAsia="fr-FR"/>
              </w:rPr>
              <w:t>portefeuille</w:t>
            </w:r>
          </w:p>
          <w:p w14:paraId="22AE2145" w14:textId="0632AD85" w:rsidR="008522E4" w:rsidRPr="00114A1E" w:rsidRDefault="00114A1E" w:rsidP="00785DC1">
            <w:pPr>
              <w:pStyle w:val="ListParagraph"/>
              <w:numPr>
                <w:ilvl w:val="0"/>
                <w:numId w:val="37"/>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Nombre de décisions ayant fait l’objet d’une concertation citoyenne sur l’ensemble des territoires ciblés par le </w:t>
            </w:r>
            <w:r w:rsidR="001A66BF">
              <w:rPr>
                <w:rFonts w:eastAsia="Times New Roman" w:cs="Calibri"/>
                <w:sz w:val="18"/>
                <w:szCs w:val="18"/>
                <w:lang w:eastAsia="fr-FR"/>
              </w:rPr>
              <w:t>sous-</w:t>
            </w:r>
            <w:r>
              <w:rPr>
                <w:rFonts w:eastAsia="Times New Roman" w:cs="Calibri"/>
                <w:sz w:val="18"/>
                <w:szCs w:val="18"/>
                <w:lang w:eastAsia="fr-FR"/>
              </w:rPr>
              <w:t>portefeuille</w:t>
            </w:r>
          </w:p>
        </w:tc>
        <w:tc>
          <w:tcPr>
            <w:tcW w:w="992" w:type="dxa"/>
            <w:vAlign w:val="center"/>
          </w:tcPr>
          <w:p w14:paraId="2CC0CD4D" w14:textId="23203060" w:rsidR="00823DDA" w:rsidRPr="00823DDA" w:rsidRDefault="00823DDA" w:rsidP="00823DDA">
            <w:pPr>
              <w:spacing w:before="40" w:after="40" w:line="240" w:lineRule="auto"/>
              <w:jc w:val="left"/>
              <w:rPr>
                <w:sz w:val="18"/>
                <w:szCs w:val="18"/>
              </w:rPr>
            </w:pPr>
          </w:p>
          <w:p w14:paraId="0D3F07C5" w14:textId="49FD93AC" w:rsidR="008522E4" w:rsidRPr="00514150" w:rsidRDefault="004D01A5" w:rsidP="002267E5">
            <w:pPr>
              <w:spacing w:before="40" w:after="40" w:line="240" w:lineRule="auto"/>
              <w:rPr>
                <w:sz w:val="18"/>
                <w:szCs w:val="18"/>
              </w:rPr>
            </w:pPr>
            <w:r>
              <w:rPr>
                <w:sz w:val="18"/>
                <w:szCs w:val="18"/>
              </w:rPr>
              <w:t>ND</w:t>
            </w:r>
          </w:p>
        </w:tc>
        <w:tc>
          <w:tcPr>
            <w:tcW w:w="1417" w:type="dxa"/>
            <w:vAlign w:val="center"/>
          </w:tcPr>
          <w:p w14:paraId="4619D0C8" w14:textId="77B7A784" w:rsidR="008522E4" w:rsidRPr="00514150" w:rsidRDefault="00635DEF" w:rsidP="008E316D">
            <w:pPr>
              <w:spacing w:before="40" w:after="40" w:line="240" w:lineRule="auto"/>
              <w:jc w:val="left"/>
              <w:rPr>
                <w:sz w:val="18"/>
                <w:szCs w:val="18"/>
              </w:rPr>
            </w:pPr>
            <w:r>
              <w:rPr>
                <w:sz w:val="18"/>
                <w:szCs w:val="18"/>
              </w:rPr>
              <w:t>ND</w:t>
            </w:r>
          </w:p>
        </w:tc>
        <w:tc>
          <w:tcPr>
            <w:tcW w:w="3402" w:type="dxa"/>
            <w:gridSpan w:val="2"/>
            <w:vAlign w:val="center"/>
          </w:tcPr>
          <w:p w14:paraId="4DD1FAA5" w14:textId="77B7A784" w:rsidR="004D01A5" w:rsidRDefault="004D01A5" w:rsidP="004D01A5">
            <w:pPr>
              <w:spacing w:before="40" w:after="40" w:line="240" w:lineRule="auto"/>
              <w:jc w:val="left"/>
              <w:rPr>
                <w:sz w:val="18"/>
                <w:szCs w:val="18"/>
              </w:rPr>
            </w:pPr>
            <w:r w:rsidRPr="00823DDA">
              <w:rPr>
                <w:sz w:val="18"/>
                <w:szCs w:val="18"/>
              </w:rPr>
              <w:t xml:space="preserve">Examen périodique universel de mai 2023 pour la mesure de la valeur de base </w:t>
            </w:r>
          </w:p>
          <w:p w14:paraId="21EA459F" w14:textId="77777777" w:rsidR="008522E4" w:rsidRDefault="004D01A5" w:rsidP="0021173A">
            <w:pPr>
              <w:spacing w:before="40" w:after="40" w:line="240" w:lineRule="auto"/>
              <w:jc w:val="left"/>
              <w:rPr>
                <w:sz w:val="18"/>
                <w:szCs w:val="18"/>
              </w:rPr>
            </w:pPr>
            <w:r w:rsidRPr="00823DDA">
              <w:rPr>
                <w:sz w:val="18"/>
                <w:szCs w:val="18"/>
              </w:rPr>
              <w:t xml:space="preserve">Travail de veille de l’ECT gouvernance pour la valeur finale.  </w:t>
            </w:r>
          </w:p>
          <w:p w14:paraId="2402EFF2" w14:textId="77777777" w:rsidR="00114A1E" w:rsidRDefault="00114A1E" w:rsidP="0021173A">
            <w:pPr>
              <w:spacing w:before="40" w:after="40" w:line="240" w:lineRule="auto"/>
              <w:jc w:val="left"/>
              <w:rPr>
                <w:sz w:val="18"/>
                <w:szCs w:val="18"/>
              </w:rPr>
            </w:pPr>
            <w:r>
              <w:rPr>
                <w:sz w:val="18"/>
                <w:szCs w:val="18"/>
              </w:rPr>
              <w:t>Enquête dans les territoires</w:t>
            </w:r>
          </w:p>
          <w:p w14:paraId="676B55AE" w14:textId="29D63341" w:rsidR="00D57AE7" w:rsidRPr="00C550B6" w:rsidRDefault="00D57AE7" w:rsidP="0021173A">
            <w:pPr>
              <w:spacing w:before="40" w:after="40" w:line="240" w:lineRule="auto"/>
              <w:jc w:val="left"/>
              <w:rPr>
                <w:sz w:val="18"/>
                <w:szCs w:val="18"/>
              </w:rPr>
            </w:pPr>
            <w:r>
              <w:rPr>
                <w:sz w:val="18"/>
                <w:szCs w:val="18"/>
              </w:rPr>
              <w:t>S&amp;E</w:t>
            </w:r>
          </w:p>
        </w:tc>
      </w:tr>
      <w:tr w:rsidR="00F16DD7" w:rsidRPr="00684F9A" w14:paraId="6C2BF0F9" w14:textId="77777777" w:rsidTr="70BE327C">
        <w:trPr>
          <w:trHeight w:val="209"/>
        </w:trPr>
        <w:tc>
          <w:tcPr>
            <w:tcW w:w="4111" w:type="dxa"/>
            <w:vMerge/>
            <w:vAlign w:val="center"/>
          </w:tcPr>
          <w:p w14:paraId="1F94EA4A" w14:textId="77777777" w:rsidR="008522E4" w:rsidRPr="0021173A" w:rsidRDefault="008522E4" w:rsidP="002267E5">
            <w:pPr>
              <w:spacing w:before="40" w:after="40" w:line="240" w:lineRule="auto"/>
              <w:rPr>
                <w:b/>
                <w:sz w:val="18"/>
                <w:szCs w:val="18"/>
                <w:lang w:val="fr-FR"/>
              </w:rPr>
            </w:pPr>
          </w:p>
        </w:tc>
        <w:tc>
          <w:tcPr>
            <w:tcW w:w="4820" w:type="dxa"/>
            <w:vAlign w:val="center"/>
          </w:tcPr>
          <w:p w14:paraId="2EECCD69" w14:textId="06D25B19" w:rsidR="008522E4" w:rsidRPr="00114A1E" w:rsidRDefault="00114A1E" w:rsidP="00785DC1">
            <w:pPr>
              <w:pStyle w:val="ListParagraph"/>
              <w:numPr>
                <w:ilvl w:val="0"/>
                <w:numId w:val="37"/>
              </w:numPr>
              <w:spacing w:after="0" w:line="240" w:lineRule="auto"/>
              <w:jc w:val="left"/>
              <w:textAlignment w:val="baseline"/>
              <w:rPr>
                <w:rFonts w:eastAsia="Times New Roman" w:cs="Calibri"/>
                <w:sz w:val="18"/>
                <w:szCs w:val="18"/>
                <w:lang w:eastAsia="fr-FR"/>
              </w:rPr>
            </w:pPr>
            <w:r w:rsidRPr="00114A1E">
              <w:rPr>
                <w:rFonts w:eastAsia="Times New Roman" w:cs="Calibri"/>
                <w:sz w:val="18"/>
                <w:szCs w:val="18"/>
                <w:lang w:eastAsia="fr-FR"/>
              </w:rPr>
              <w:t xml:space="preserve">Evolution de la perception des citoyens sur l’amélioration des droits sur l’ensemble des territoires ciblés par le </w:t>
            </w:r>
            <w:r w:rsidR="001A66BF">
              <w:rPr>
                <w:rFonts w:eastAsia="Times New Roman" w:cs="Calibri"/>
                <w:sz w:val="18"/>
                <w:szCs w:val="18"/>
                <w:lang w:eastAsia="fr-FR"/>
              </w:rPr>
              <w:t>sous-</w:t>
            </w:r>
            <w:r w:rsidRPr="00114A1E">
              <w:rPr>
                <w:rFonts w:eastAsia="Times New Roman" w:cs="Calibri"/>
                <w:sz w:val="18"/>
                <w:szCs w:val="18"/>
                <w:lang w:eastAsia="fr-FR"/>
              </w:rPr>
              <w:t>portefeuille</w:t>
            </w:r>
          </w:p>
        </w:tc>
        <w:tc>
          <w:tcPr>
            <w:tcW w:w="992" w:type="dxa"/>
            <w:vAlign w:val="center"/>
          </w:tcPr>
          <w:p w14:paraId="4D90F548" w14:textId="029585B2" w:rsidR="008522E4" w:rsidRPr="00514150" w:rsidRDefault="004D01A5" w:rsidP="002267E5">
            <w:pPr>
              <w:spacing w:before="40" w:after="40" w:line="240" w:lineRule="auto"/>
              <w:rPr>
                <w:sz w:val="18"/>
                <w:szCs w:val="18"/>
              </w:rPr>
            </w:pPr>
            <w:r>
              <w:rPr>
                <w:sz w:val="18"/>
                <w:szCs w:val="18"/>
              </w:rPr>
              <w:t>ND</w:t>
            </w:r>
          </w:p>
        </w:tc>
        <w:tc>
          <w:tcPr>
            <w:tcW w:w="1417" w:type="dxa"/>
            <w:vAlign w:val="center"/>
          </w:tcPr>
          <w:p w14:paraId="4D1EB794" w14:textId="6B6D61D0" w:rsidR="008522E4" w:rsidRPr="00514150" w:rsidRDefault="00635DEF" w:rsidP="002267E5">
            <w:pPr>
              <w:spacing w:before="40" w:after="40" w:line="240" w:lineRule="auto"/>
              <w:rPr>
                <w:sz w:val="18"/>
                <w:szCs w:val="18"/>
              </w:rPr>
            </w:pPr>
            <w:r>
              <w:rPr>
                <w:sz w:val="18"/>
                <w:szCs w:val="18"/>
              </w:rPr>
              <w:t>ND</w:t>
            </w:r>
          </w:p>
        </w:tc>
        <w:tc>
          <w:tcPr>
            <w:tcW w:w="3402" w:type="dxa"/>
            <w:gridSpan w:val="2"/>
            <w:vAlign w:val="center"/>
          </w:tcPr>
          <w:p w14:paraId="23F10A6B" w14:textId="77777777" w:rsidR="008522E4" w:rsidRDefault="004D01A5" w:rsidP="002267E5">
            <w:pPr>
              <w:spacing w:before="40" w:after="40" w:line="240" w:lineRule="auto"/>
              <w:rPr>
                <w:sz w:val="18"/>
                <w:szCs w:val="18"/>
              </w:rPr>
            </w:pPr>
            <w:r w:rsidRPr="00823DDA">
              <w:rPr>
                <w:sz w:val="18"/>
                <w:szCs w:val="18"/>
              </w:rPr>
              <w:t>Questions ad hoc sur la perception du respect des droits humains lors des enquêtes ménage en début et en fin de portefeuille.</w:t>
            </w:r>
          </w:p>
          <w:p w14:paraId="2E757C3D" w14:textId="7A953045" w:rsidR="00114A1E" w:rsidRDefault="00114A1E" w:rsidP="002267E5">
            <w:pPr>
              <w:spacing w:before="40" w:after="40" w:line="240" w:lineRule="auto"/>
              <w:rPr>
                <w:sz w:val="18"/>
                <w:szCs w:val="18"/>
              </w:rPr>
            </w:pPr>
            <w:r>
              <w:rPr>
                <w:sz w:val="18"/>
                <w:szCs w:val="18"/>
              </w:rPr>
              <w:t>Enquêtes dans les territoires</w:t>
            </w:r>
            <w:r w:rsidR="00D57AE7">
              <w:rPr>
                <w:sz w:val="18"/>
                <w:szCs w:val="18"/>
              </w:rPr>
              <w:t xml:space="preserve"> et S&amp;E</w:t>
            </w:r>
          </w:p>
        </w:tc>
      </w:tr>
      <w:tr w:rsidR="00F16DD7" w:rsidRPr="00684F9A" w14:paraId="175F80DC" w14:textId="77777777" w:rsidTr="70BE327C">
        <w:trPr>
          <w:trHeight w:val="923"/>
        </w:trPr>
        <w:tc>
          <w:tcPr>
            <w:tcW w:w="4111" w:type="dxa"/>
            <w:vMerge w:val="restart"/>
            <w:vAlign w:val="center"/>
          </w:tcPr>
          <w:p w14:paraId="4B48C9F3" w14:textId="251BBC30" w:rsidR="008522E4" w:rsidRPr="0021173A" w:rsidRDefault="008522E4" w:rsidP="004F43BD">
            <w:pPr>
              <w:spacing w:before="40" w:after="40" w:line="240" w:lineRule="auto"/>
              <w:jc w:val="left"/>
              <w:rPr>
                <w:b/>
                <w:sz w:val="18"/>
                <w:szCs w:val="18"/>
                <w:lang w:val="fr-FR"/>
              </w:rPr>
            </w:pPr>
            <w:r w:rsidRPr="0021173A">
              <w:rPr>
                <w:b/>
                <w:sz w:val="18"/>
                <w:szCs w:val="18"/>
                <w:lang w:val="fr-FR"/>
              </w:rPr>
              <w:t>Objectif spécifique :</w:t>
            </w:r>
            <w:r w:rsidR="00256880" w:rsidRPr="0021173A">
              <w:rPr>
                <w:b/>
                <w:sz w:val="18"/>
                <w:szCs w:val="18"/>
                <w:lang w:val="fr-FR"/>
              </w:rPr>
              <w:t xml:space="preserve"> Promouvoir la participation de la société civile et l’engagement citoyen pour renforcer la démocratie, le développement socio-économique, la qualité des services publics et la cohésion sociale au niveau local</w:t>
            </w:r>
          </w:p>
        </w:tc>
        <w:tc>
          <w:tcPr>
            <w:tcW w:w="4820" w:type="dxa"/>
            <w:vAlign w:val="center"/>
          </w:tcPr>
          <w:p w14:paraId="42785B53" w14:textId="498E5B00" w:rsidR="008522E4" w:rsidRPr="00BE3B0B" w:rsidRDefault="00FDC12A" w:rsidP="06C5531F">
            <w:pPr>
              <w:spacing w:before="40" w:after="40" w:line="240" w:lineRule="auto"/>
              <w:jc w:val="left"/>
              <w:rPr>
                <w:sz w:val="18"/>
                <w:szCs w:val="18"/>
              </w:rPr>
            </w:pPr>
            <w:r w:rsidRPr="68477123">
              <w:rPr>
                <w:sz w:val="18"/>
                <w:szCs w:val="18"/>
              </w:rPr>
              <w:t xml:space="preserve">Nombre de personnes </w:t>
            </w:r>
            <w:r w:rsidR="2690B31C" w:rsidRPr="68477123">
              <w:rPr>
                <w:sz w:val="18"/>
                <w:szCs w:val="18"/>
              </w:rPr>
              <w:t>(données désagrégées, âge etc.)</w:t>
            </w:r>
            <w:r w:rsidRPr="68477123">
              <w:rPr>
                <w:sz w:val="18"/>
                <w:szCs w:val="18"/>
              </w:rPr>
              <w:t xml:space="preserve"> impliquées dans des activités de </w:t>
            </w:r>
            <w:r w:rsidR="2CB66386" w:rsidRPr="68477123">
              <w:rPr>
                <w:sz w:val="18"/>
                <w:szCs w:val="18"/>
              </w:rPr>
              <w:t>participation</w:t>
            </w:r>
            <w:r w:rsidRPr="68477123">
              <w:rPr>
                <w:sz w:val="18"/>
                <w:szCs w:val="18"/>
              </w:rPr>
              <w:t xml:space="preserve"> directe au niveau des territoires </w:t>
            </w:r>
            <w:r w:rsidR="2CB66386" w:rsidRPr="68477123">
              <w:rPr>
                <w:sz w:val="18"/>
                <w:szCs w:val="18"/>
              </w:rPr>
              <w:t xml:space="preserve">ciblés </w:t>
            </w:r>
          </w:p>
        </w:tc>
        <w:tc>
          <w:tcPr>
            <w:tcW w:w="992" w:type="dxa"/>
            <w:vAlign w:val="center"/>
          </w:tcPr>
          <w:p w14:paraId="1E545625" w14:textId="70959B7D" w:rsidR="008522E4" w:rsidRPr="00631F97" w:rsidRDefault="009346F3" w:rsidP="002267E5">
            <w:pPr>
              <w:pStyle w:val="ListParagraph"/>
              <w:spacing w:before="40" w:after="40" w:line="240" w:lineRule="auto"/>
              <w:ind w:left="0"/>
              <w:jc w:val="center"/>
              <w:rPr>
                <w:sz w:val="18"/>
                <w:szCs w:val="18"/>
              </w:rPr>
            </w:pPr>
            <w:r>
              <w:rPr>
                <w:sz w:val="18"/>
                <w:szCs w:val="18"/>
              </w:rPr>
              <w:t>ND</w:t>
            </w:r>
          </w:p>
        </w:tc>
        <w:tc>
          <w:tcPr>
            <w:tcW w:w="1417" w:type="dxa"/>
            <w:vAlign w:val="center"/>
          </w:tcPr>
          <w:p w14:paraId="24799EDD" w14:textId="59771B24" w:rsidR="008522E4" w:rsidRPr="00631F97" w:rsidRDefault="00DD62E9" w:rsidP="002267E5">
            <w:pPr>
              <w:pStyle w:val="ListParagraph"/>
              <w:spacing w:before="40" w:after="40" w:line="240" w:lineRule="auto"/>
              <w:ind w:left="0"/>
              <w:contextualSpacing w:val="0"/>
              <w:rPr>
                <w:sz w:val="18"/>
                <w:szCs w:val="18"/>
              </w:rPr>
            </w:pPr>
            <w:r>
              <w:rPr>
                <w:sz w:val="18"/>
                <w:szCs w:val="18"/>
              </w:rPr>
              <w:t xml:space="preserve">À préciser dans l’étude de base </w:t>
            </w:r>
          </w:p>
        </w:tc>
        <w:tc>
          <w:tcPr>
            <w:tcW w:w="3402" w:type="dxa"/>
            <w:gridSpan w:val="2"/>
            <w:vMerge w:val="restart"/>
            <w:vAlign w:val="center"/>
          </w:tcPr>
          <w:p w14:paraId="3A5D7116" w14:textId="2E4CFBC5" w:rsidR="00CE634A" w:rsidRDefault="00CE634A" w:rsidP="002267E5">
            <w:pPr>
              <w:pStyle w:val="ListParagraph"/>
              <w:spacing w:before="40" w:after="40" w:line="240" w:lineRule="auto"/>
              <w:ind w:left="0"/>
              <w:rPr>
                <w:sz w:val="18"/>
                <w:szCs w:val="18"/>
              </w:rPr>
            </w:pPr>
          </w:p>
          <w:p w14:paraId="70A41178" w14:textId="2E4CFBC5" w:rsidR="00CE634A" w:rsidRDefault="00CE634A" w:rsidP="002267E5">
            <w:pPr>
              <w:pStyle w:val="ListParagraph"/>
              <w:spacing w:before="40" w:after="40" w:line="240" w:lineRule="auto"/>
              <w:ind w:left="0"/>
              <w:rPr>
                <w:sz w:val="18"/>
                <w:szCs w:val="18"/>
              </w:rPr>
            </w:pPr>
          </w:p>
          <w:p w14:paraId="68D03A75" w14:textId="2E4CFBC5" w:rsidR="008522E4" w:rsidRPr="00631F97" w:rsidRDefault="00231669" w:rsidP="002267E5">
            <w:pPr>
              <w:pStyle w:val="ListParagraph"/>
              <w:spacing w:before="40" w:after="40" w:line="240" w:lineRule="auto"/>
              <w:ind w:left="0"/>
              <w:rPr>
                <w:sz w:val="18"/>
                <w:szCs w:val="18"/>
              </w:rPr>
            </w:pPr>
            <w:r>
              <w:rPr>
                <w:sz w:val="18"/>
                <w:szCs w:val="18"/>
              </w:rPr>
              <w:t xml:space="preserve">Enquête qualitative </w:t>
            </w:r>
            <w:r w:rsidR="00B33B0D">
              <w:rPr>
                <w:sz w:val="18"/>
                <w:szCs w:val="18"/>
              </w:rPr>
              <w:t>de perception de la satisfactions, confiance entre OSC e</w:t>
            </w:r>
            <w:r w:rsidR="00B01C6A">
              <w:rPr>
                <w:sz w:val="18"/>
                <w:szCs w:val="18"/>
              </w:rPr>
              <w:t>t ETD</w:t>
            </w:r>
          </w:p>
        </w:tc>
      </w:tr>
      <w:tr w:rsidR="00DC77EF" w:rsidRPr="00684F9A" w14:paraId="756D4CB1" w14:textId="77777777" w:rsidTr="000F0DBF">
        <w:trPr>
          <w:trHeight w:val="793"/>
        </w:trPr>
        <w:tc>
          <w:tcPr>
            <w:tcW w:w="4111" w:type="dxa"/>
            <w:vMerge/>
            <w:vAlign w:val="center"/>
          </w:tcPr>
          <w:p w14:paraId="6C6255B8" w14:textId="77777777" w:rsidR="00DC77EF" w:rsidRPr="0021173A" w:rsidRDefault="00DC77EF" w:rsidP="002267E5">
            <w:pPr>
              <w:spacing w:before="40" w:after="40" w:line="240" w:lineRule="auto"/>
              <w:rPr>
                <w:b/>
                <w:sz w:val="18"/>
                <w:szCs w:val="18"/>
              </w:rPr>
            </w:pPr>
          </w:p>
        </w:tc>
        <w:tc>
          <w:tcPr>
            <w:tcW w:w="4820" w:type="dxa"/>
            <w:vAlign w:val="center"/>
          </w:tcPr>
          <w:p w14:paraId="137F570D" w14:textId="0A52C92D" w:rsidR="00DC77EF" w:rsidRPr="004D2CA4" w:rsidRDefault="008E7756" w:rsidP="722248B7">
            <w:pPr>
              <w:spacing w:before="40" w:after="40" w:line="240" w:lineRule="auto"/>
              <w:jc w:val="left"/>
              <w:rPr>
                <w:iCs/>
                <w:sz w:val="18"/>
                <w:szCs w:val="18"/>
                <w:lang w:val="fr-FR"/>
              </w:rPr>
            </w:pPr>
            <w:r>
              <w:rPr>
                <w:iCs/>
                <w:sz w:val="18"/>
                <w:szCs w:val="18"/>
                <w:lang w:val="fr-FR"/>
              </w:rPr>
              <w:t>Evolution de l’appréciation des ETD par la société civile</w:t>
            </w:r>
            <w:r w:rsidR="00FD3CE3">
              <w:rPr>
                <w:iCs/>
                <w:sz w:val="18"/>
                <w:szCs w:val="18"/>
                <w:lang w:val="fr-FR"/>
              </w:rPr>
              <w:t xml:space="preserve">/les </w:t>
            </w:r>
            <w:proofErr w:type="gramStart"/>
            <w:r w:rsidR="00FD3CE3">
              <w:rPr>
                <w:iCs/>
                <w:sz w:val="18"/>
                <w:szCs w:val="18"/>
                <w:lang w:val="fr-FR"/>
              </w:rPr>
              <w:t xml:space="preserve">citoyens </w:t>
            </w:r>
            <w:r>
              <w:rPr>
                <w:iCs/>
                <w:sz w:val="18"/>
                <w:szCs w:val="18"/>
                <w:lang w:val="fr-FR"/>
              </w:rPr>
              <w:t xml:space="preserve"> (</w:t>
            </w:r>
            <w:proofErr w:type="gramEnd"/>
            <w:r>
              <w:rPr>
                <w:iCs/>
                <w:sz w:val="18"/>
                <w:szCs w:val="18"/>
                <w:lang w:val="fr-FR"/>
              </w:rPr>
              <w:t>perception sur la qualité des services rendus,</w:t>
            </w:r>
            <w:r w:rsidR="00D22755">
              <w:rPr>
                <w:iCs/>
                <w:sz w:val="18"/>
                <w:szCs w:val="18"/>
                <w:lang w:val="fr-FR"/>
              </w:rPr>
              <w:t xml:space="preserve"> la connaissances </w:t>
            </w:r>
            <w:r w:rsidR="00231669">
              <w:rPr>
                <w:iCs/>
                <w:sz w:val="18"/>
                <w:szCs w:val="18"/>
                <w:lang w:val="fr-FR"/>
              </w:rPr>
              <w:t xml:space="preserve">des affaires locales, les canaux de communication etc.. ) </w:t>
            </w:r>
            <w:r>
              <w:rPr>
                <w:iCs/>
                <w:sz w:val="18"/>
                <w:szCs w:val="18"/>
                <w:lang w:val="fr-FR"/>
              </w:rPr>
              <w:t xml:space="preserve"> </w:t>
            </w:r>
          </w:p>
        </w:tc>
        <w:tc>
          <w:tcPr>
            <w:tcW w:w="992" w:type="dxa"/>
            <w:vAlign w:val="center"/>
          </w:tcPr>
          <w:p w14:paraId="173B5415" w14:textId="77EA4777" w:rsidR="00DC77EF" w:rsidRPr="00231669" w:rsidRDefault="009346F3" w:rsidP="000F0DBF">
            <w:pPr>
              <w:pStyle w:val="ListParagraph"/>
              <w:spacing w:before="40" w:after="40" w:line="240" w:lineRule="auto"/>
              <w:ind w:left="0"/>
              <w:jc w:val="center"/>
              <w:rPr>
                <w:sz w:val="18"/>
                <w:szCs w:val="18"/>
                <w:lang w:val="fr-FR"/>
              </w:rPr>
            </w:pPr>
            <w:r>
              <w:rPr>
                <w:sz w:val="18"/>
                <w:szCs w:val="18"/>
                <w:lang w:val="fr-FR"/>
              </w:rPr>
              <w:t>ND</w:t>
            </w:r>
          </w:p>
        </w:tc>
        <w:tc>
          <w:tcPr>
            <w:tcW w:w="1417" w:type="dxa"/>
            <w:vAlign w:val="center"/>
          </w:tcPr>
          <w:p w14:paraId="5A15729C" w14:textId="71C49856" w:rsidR="00DC77EF" w:rsidRPr="00631F97" w:rsidRDefault="00B01C6A" w:rsidP="000F0DBF">
            <w:pPr>
              <w:pStyle w:val="ListParagraph"/>
              <w:spacing w:before="40" w:after="40" w:line="240" w:lineRule="auto"/>
              <w:ind w:left="0"/>
              <w:contextualSpacing w:val="0"/>
              <w:jc w:val="center"/>
              <w:rPr>
                <w:sz w:val="18"/>
                <w:szCs w:val="18"/>
              </w:rPr>
            </w:pPr>
            <w:r>
              <w:rPr>
                <w:sz w:val="18"/>
                <w:szCs w:val="18"/>
              </w:rPr>
              <w:t>À définir lors de l’étude de base</w:t>
            </w:r>
          </w:p>
        </w:tc>
        <w:tc>
          <w:tcPr>
            <w:tcW w:w="3402" w:type="dxa"/>
            <w:gridSpan w:val="2"/>
            <w:vMerge/>
            <w:vAlign w:val="center"/>
          </w:tcPr>
          <w:p w14:paraId="03DAA15E" w14:textId="77777777" w:rsidR="00DC77EF" w:rsidRPr="00631F97" w:rsidRDefault="00DC77EF" w:rsidP="002267E5">
            <w:pPr>
              <w:pStyle w:val="ListParagraph"/>
              <w:spacing w:before="40" w:after="40" w:line="240" w:lineRule="auto"/>
              <w:ind w:left="0"/>
              <w:contextualSpacing w:val="0"/>
              <w:rPr>
                <w:sz w:val="18"/>
                <w:szCs w:val="18"/>
              </w:rPr>
            </w:pPr>
          </w:p>
        </w:tc>
      </w:tr>
      <w:tr w:rsidR="00F16DD7" w:rsidRPr="00684F9A" w14:paraId="5EEE3EA2" w14:textId="77777777" w:rsidTr="000F0DBF">
        <w:trPr>
          <w:trHeight w:val="793"/>
        </w:trPr>
        <w:tc>
          <w:tcPr>
            <w:tcW w:w="4111" w:type="dxa"/>
            <w:vMerge/>
            <w:vAlign w:val="center"/>
          </w:tcPr>
          <w:p w14:paraId="45DF300B" w14:textId="77777777" w:rsidR="008522E4" w:rsidRPr="0021173A" w:rsidRDefault="008522E4" w:rsidP="002267E5">
            <w:pPr>
              <w:spacing w:before="40" w:after="40" w:line="240" w:lineRule="auto"/>
              <w:rPr>
                <w:b/>
                <w:sz w:val="18"/>
                <w:szCs w:val="18"/>
              </w:rPr>
            </w:pPr>
          </w:p>
        </w:tc>
        <w:tc>
          <w:tcPr>
            <w:tcW w:w="4820" w:type="dxa"/>
            <w:vAlign w:val="center"/>
          </w:tcPr>
          <w:p w14:paraId="1E42F1B6" w14:textId="3A9DB713" w:rsidR="008522E4" w:rsidRPr="00136846" w:rsidRDefault="50986646" w:rsidP="5DF0C80C">
            <w:pPr>
              <w:spacing w:before="40" w:after="40" w:line="240" w:lineRule="auto"/>
              <w:jc w:val="left"/>
              <w:rPr>
                <w:sz w:val="18"/>
                <w:szCs w:val="18"/>
              </w:rPr>
            </w:pPr>
            <w:r w:rsidRPr="466DDDE0">
              <w:rPr>
                <w:sz w:val="18"/>
                <w:szCs w:val="18"/>
                <w:lang w:val="fr-FR"/>
              </w:rPr>
              <w:t>Nombre</w:t>
            </w:r>
            <w:r w:rsidR="54AF7170" w:rsidRPr="466DDDE0">
              <w:rPr>
                <w:sz w:val="18"/>
                <w:szCs w:val="18"/>
                <w:lang w:val="fr-FR"/>
              </w:rPr>
              <w:t xml:space="preserve"> de personnes </w:t>
            </w:r>
            <w:r w:rsidR="2690B31C" w:rsidRPr="466DDDE0">
              <w:rPr>
                <w:sz w:val="18"/>
                <w:szCs w:val="18"/>
                <w:lang w:val="fr-FR"/>
              </w:rPr>
              <w:t>(données désagrégées</w:t>
            </w:r>
            <w:r w:rsidR="00961FD9">
              <w:rPr>
                <w:sz w:val="18"/>
                <w:szCs w:val="18"/>
                <w:lang w:val="fr-FR"/>
              </w:rPr>
              <w:t xml:space="preserve"> par</w:t>
            </w:r>
            <w:r w:rsidR="2690B31C" w:rsidRPr="466DDDE0">
              <w:rPr>
                <w:sz w:val="18"/>
                <w:szCs w:val="18"/>
                <w:lang w:val="fr-FR"/>
              </w:rPr>
              <w:t xml:space="preserve"> âge etc.) </w:t>
            </w:r>
            <w:r w:rsidR="54AF7170" w:rsidRPr="466DDDE0">
              <w:rPr>
                <w:sz w:val="18"/>
                <w:szCs w:val="18"/>
                <w:lang w:val="fr-FR"/>
              </w:rPr>
              <w:t>ayant bénéficié d’activités de renforcement en planification et gestion urbaine participative</w:t>
            </w:r>
          </w:p>
        </w:tc>
        <w:tc>
          <w:tcPr>
            <w:tcW w:w="992" w:type="dxa"/>
            <w:vAlign w:val="center"/>
          </w:tcPr>
          <w:p w14:paraId="093F932F" w14:textId="1E15220A" w:rsidR="008522E4" w:rsidRPr="00631F97" w:rsidRDefault="009346F3" w:rsidP="000F0DBF">
            <w:pPr>
              <w:pStyle w:val="ListParagraph"/>
              <w:spacing w:before="40" w:after="40" w:line="240" w:lineRule="auto"/>
              <w:ind w:left="0"/>
              <w:jc w:val="center"/>
              <w:rPr>
                <w:sz w:val="18"/>
                <w:szCs w:val="18"/>
              </w:rPr>
            </w:pPr>
            <w:r>
              <w:rPr>
                <w:sz w:val="18"/>
                <w:szCs w:val="18"/>
              </w:rPr>
              <w:t>ND</w:t>
            </w:r>
          </w:p>
        </w:tc>
        <w:tc>
          <w:tcPr>
            <w:tcW w:w="1417" w:type="dxa"/>
            <w:vAlign w:val="center"/>
          </w:tcPr>
          <w:p w14:paraId="66FE3129" w14:textId="65173C98" w:rsidR="008522E4" w:rsidRPr="00631F97" w:rsidRDefault="0051717F" w:rsidP="000F0DBF">
            <w:pPr>
              <w:pStyle w:val="ListParagraph"/>
              <w:spacing w:before="40" w:after="40" w:line="240" w:lineRule="auto"/>
              <w:ind w:left="0"/>
              <w:contextualSpacing w:val="0"/>
              <w:jc w:val="center"/>
              <w:rPr>
                <w:sz w:val="18"/>
                <w:szCs w:val="18"/>
              </w:rPr>
            </w:pPr>
            <w:r>
              <w:rPr>
                <w:sz w:val="18"/>
                <w:szCs w:val="18"/>
              </w:rPr>
              <w:t>300</w:t>
            </w:r>
          </w:p>
        </w:tc>
        <w:tc>
          <w:tcPr>
            <w:tcW w:w="3402" w:type="dxa"/>
            <w:gridSpan w:val="2"/>
            <w:vMerge/>
            <w:vAlign w:val="center"/>
          </w:tcPr>
          <w:p w14:paraId="40B0EFD9" w14:textId="77777777" w:rsidR="008522E4" w:rsidRPr="00631F97" w:rsidRDefault="008522E4" w:rsidP="002267E5">
            <w:pPr>
              <w:pStyle w:val="ListParagraph"/>
              <w:spacing w:before="40" w:after="40" w:line="240" w:lineRule="auto"/>
              <w:ind w:left="0"/>
              <w:contextualSpacing w:val="0"/>
              <w:rPr>
                <w:sz w:val="18"/>
                <w:szCs w:val="18"/>
              </w:rPr>
            </w:pPr>
          </w:p>
        </w:tc>
      </w:tr>
      <w:tr w:rsidR="000F0DBF" w:rsidRPr="00684F9A" w14:paraId="173BD6AE" w14:textId="77777777" w:rsidTr="000F0DBF">
        <w:trPr>
          <w:trHeight w:val="769"/>
        </w:trPr>
        <w:tc>
          <w:tcPr>
            <w:tcW w:w="4111" w:type="dxa"/>
            <w:vMerge w:val="restart"/>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15CDFAF3" w14:textId="77777777" w:rsidR="000F0DBF" w:rsidRPr="0021173A" w:rsidRDefault="000F0DBF" w:rsidP="002267E5">
            <w:pPr>
              <w:rPr>
                <w:b/>
                <w:sz w:val="18"/>
                <w:szCs w:val="18"/>
              </w:rPr>
            </w:pPr>
            <w:r w:rsidRPr="0021173A">
              <w:rPr>
                <w:b/>
              </w:rPr>
              <w:t>R</w:t>
            </w:r>
            <w:r w:rsidRPr="0021173A">
              <w:rPr>
                <w:b/>
                <w:sz w:val="18"/>
                <w:szCs w:val="18"/>
              </w:rPr>
              <w:t>ésultat attendu 1 :</w:t>
            </w:r>
          </w:p>
          <w:p w14:paraId="1A20E7AA" w14:textId="6638DE54" w:rsidR="000F0DBF" w:rsidRPr="0021173A" w:rsidRDefault="000F0DBF" w:rsidP="0021173A">
            <w:pPr>
              <w:rPr>
                <w:b/>
                <w:sz w:val="18"/>
                <w:szCs w:val="18"/>
              </w:rPr>
            </w:pPr>
            <w:r w:rsidRPr="0021173A">
              <w:rPr>
                <w:b/>
                <w:sz w:val="18"/>
                <w:szCs w:val="18"/>
              </w:rPr>
              <w:t xml:space="preserve">La société civile participe activement à la planification et au suivi des politiques publiques et projets de développement de la ville </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B641EC0" w14:textId="4EFD0A7A" w:rsidR="000F0DBF" w:rsidRPr="00684F9A" w:rsidRDefault="000F0DBF" w:rsidP="5DF0C80C">
            <w:pPr>
              <w:pStyle w:val="ListParagraph"/>
              <w:spacing w:before="40" w:after="40" w:line="240" w:lineRule="auto"/>
              <w:ind w:left="180" w:hanging="142"/>
              <w:rPr>
                <w:sz w:val="18"/>
                <w:szCs w:val="18"/>
              </w:rPr>
            </w:pPr>
            <w:r w:rsidRPr="3FA3D487">
              <w:rPr>
                <w:sz w:val="18"/>
                <w:szCs w:val="18"/>
              </w:rPr>
              <w:t>Nombre de Comités Locaux de Développement opérationnels (fonctionnels, représentatifs, inclusifs, de qualité etc..</w:t>
            </w:r>
            <w:r w:rsidRPr="3FA3D487">
              <w:rPr>
                <w:rStyle w:val="FootnoteReference"/>
                <w:sz w:val="18"/>
                <w:szCs w:val="18"/>
              </w:rPr>
              <w:footnoteReference w:id="20"/>
            </w:r>
            <w:r w:rsidRPr="3FA3D487">
              <w:rPr>
                <w:sz w:val="18"/>
                <w:szCs w:val="18"/>
              </w:rPr>
              <w:t xml:space="preserve">) dans les 7 ETD </w:t>
            </w:r>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AFC9C38" w14:textId="05B97DED" w:rsidR="000F0DBF" w:rsidRPr="00684F9A" w:rsidRDefault="000F0DBF" w:rsidP="000F0DBF">
            <w:pPr>
              <w:pStyle w:val="ListParagraph"/>
              <w:spacing w:before="40" w:after="40" w:line="240" w:lineRule="auto"/>
              <w:ind w:left="0"/>
              <w:contextualSpacing w:val="0"/>
              <w:jc w:val="center"/>
              <w:rPr>
                <w:sz w:val="18"/>
                <w:szCs w:val="24"/>
              </w:rPr>
            </w:pPr>
            <w:r>
              <w:rPr>
                <w:sz w:val="18"/>
                <w:szCs w:val="18"/>
              </w:rPr>
              <w:t>2</w:t>
            </w:r>
            <w:r>
              <w:rPr>
                <w:rStyle w:val="FootnoteReference"/>
                <w:sz w:val="18"/>
                <w:szCs w:val="18"/>
              </w:rPr>
              <w:footnoteReference w:id="21"/>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5801DC8B" w14:textId="2BC7AAC8" w:rsidR="000F0DBF" w:rsidRPr="00684F9A" w:rsidRDefault="000F0DBF" w:rsidP="000F0DBF">
            <w:pPr>
              <w:pStyle w:val="ListParagraph"/>
              <w:spacing w:before="40" w:after="40" w:line="240" w:lineRule="auto"/>
              <w:ind w:left="0"/>
              <w:contextualSpacing w:val="0"/>
              <w:jc w:val="center"/>
              <w:rPr>
                <w:sz w:val="18"/>
                <w:szCs w:val="24"/>
              </w:rPr>
            </w:pPr>
            <w:r>
              <w:rPr>
                <w:sz w:val="18"/>
                <w:szCs w:val="24"/>
              </w:rPr>
              <w:t>7</w:t>
            </w:r>
          </w:p>
        </w:tc>
        <w:tc>
          <w:tcPr>
            <w:tcW w:w="3402"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1A24F67" w14:textId="619FD5F1" w:rsidR="000F0DBF" w:rsidRDefault="000F0DBF" w:rsidP="0F20F5B5">
            <w:pPr>
              <w:pStyle w:val="ListParagraph"/>
              <w:spacing w:before="40" w:after="40" w:line="240" w:lineRule="auto"/>
              <w:ind w:left="0"/>
              <w:rPr>
                <w:sz w:val="18"/>
                <w:szCs w:val="18"/>
              </w:rPr>
            </w:pPr>
            <w:r w:rsidRPr="0F20F5B5">
              <w:rPr>
                <w:sz w:val="18"/>
                <w:szCs w:val="18"/>
              </w:rPr>
              <w:t xml:space="preserve">Rapports des CLD </w:t>
            </w:r>
          </w:p>
          <w:p w14:paraId="5A76B648" w14:textId="10BAB831" w:rsidR="000F0DBF" w:rsidRPr="00684F9A" w:rsidRDefault="000F0DBF" w:rsidP="0F20F5B5">
            <w:pPr>
              <w:pStyle w:val="ListParagraph"/>
              <w:spacing w:before="40" w:after="40" w:line="240" w:lineRule="auto"/>
              <w:ind w:left="0"/>
              <w:rPr>
                <w:sz w:val="18"/>
                <w:szCs w:val="18"/>
              </w:rPr>
            </w:pPr>
            <w:r w:rsidRPr="0F20F5B5">
              <w:rPr>
                <w:sz w:val="18"/>
                <w:szCs w:val="18"/>
              </w:rPr>
              <w:t xml:space="preserve">Rapport de suivi-évaluation de l’intervention </w:t>
            </w:r>
          </w:p>
        </w:tc>
      </w:tr>
      <w:tr w:rsidR="000F0DBF" w:rsidRPr="00684F9A" w14:paraId="316EA50F" w14:textId="77777777" w:rsidTr="000F0DBF">
        <w:trPr>
          <w:trHeight w:val="716"/>
        </w:trPr>
        <w:tc>
          <w:tcPr>
            <w:tcW w:w="4111"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6DA7819D" w14:textId="77777777" w:rsidR="000F0DBF" w:rsidRPr="0021173A" w:rsidRDefault="000F0DBF" w:rsidP="002267E5">
            <w:pPr>
              <w:spacing w:before="40" w:after="40" w:line="240" w:lineRule="auto"/>
              <w:rPr>
                <w:b/>
                <w:sz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E244AE9" w14:textId="4F851FA7" w:rsidR="000F0DBF" w:rsidRPr="004F43BD" w:rsidRDefault="000F0DBF" w:rsidP="00286BD4">
            <w:pPr>
              <w:pStyle w:val="ListParagraph"/>
              <w:spacing w:before="40" w:after="40" w:line="240" w:lineRule="auto"/>
              <w:ind w:left="39" w:hanging="1"/>
              <w:rPr>
                <w:sz w:val="18"/>
                <w:szCs w:val="18"/>
              </w:rPr>
            </w:pPr>
            <w:r w:rsidRPr="7320C0F1">
              <w:rPr>
                <w:sz w:val="18"/>
                <w:szCs w:val="18"/>
              </w:rPr>
              <w:t xml:space="preserve">Nombre d’animateurs d’ETD et agents des autorités locales (désagrégés par âge </w:t>
            </w:r>
            <w:proofErr w:type="spellStart"/>
            <w:r w:rsidRPr="7320C0F1">
              <w:rPr>
                <w:sz w:val="18"/>
                <w:szCs w:val="18"/>
              </w:rPr>
              <w:t>etc</w:t>
            </w:r>
            <w:proofErr w:type="spellEnd"/>
            <w:r w:rsidRPr="7320C0F1">
              <w:rPr>
                <w:sz w:val="18"/>
                <w:szCs w:val="18"/>
              </w:rPr>
              <w:t xml:space="preserve">) ayant bénéficié de formations dans les outils et approches de planification décentralisée et participative </w:t>
            </w:r>
            <w:r>
              <w:rPr>
                <w:sz w:val="18"/>
                <w:szCs w:val="18"/>
              </w:rPr>
              <w:t xml:space="preserve">et sensible au genre </w:t>
            </w:r>
          </w:p>
        </w:tc>
        <w:tc>
          <w:tcPr>
            <w:tcW w:w="992" w:type="dxa"/>
            <w:tcBorders>
              <w:left w:val="single" w:sz="6" w:space="0" w:color="000000" w:themeColor="text1"/>
              <w:right w:val="single" w:sz="6" w:space="0" w:color="000000" w:themeColor="text1"/>
            </w:tcBorders>
            <w:shd w:val="clear" w:color="auto" w:fill="FFFFFF" w:themeFill="background1"/>
            <w:vAlign w:val="center"/>
          </w:tcPr>
          <w:p w14:paraId="615AB59E" w14:textId="25EF89A2" w:rsidR="000F0DBF" w:rsidRPr="00684F9A" w:rsidRDefault="000F0DBF" w:rsidP="000F0DBF">
            <w:pPr>
              <w:pStyle w:val="ListParagraph"/>
              <w:spacing w:before="40" w:after="40" w:line="240" w:lineRule="auto"/>
              <w:ind w:left="0"/>
              <w:contextualSpacing w:val="0"/>
              <w:jc w:val="center"/>
              <w:rPr>
                <w:sz w:val="18"/>
                <w:szCs w:val="24"/>
              </w:rPr>
            </w:pPr>
            <w:r>
              <w:rPr>
                <w:sz w:val="18"/>
                <w:szCs w:val="24"/>
              </w:rPr>
              <w:t>Étude de base</w:t>
            </w:r>
          </w:p>
        </w:tc>
        <w:tc>
          <w:tcPr>
            <w:tcW w:w="1417" w:type="dxa"/>
            <w:tcBorders>
              <w:left w:val="single" w:sz="6" w:space="0" w:color="000000" w:themeColor="text1"/>
              <w:right w:val="single" w:sz="6" w:space="0" w:color="000000" w:themeColor="text1"/>
            </w:tcBorders>
            <w:shd w:val="clear" w:color="auto" w:fill="FFFFFF" w:themeFill="background1"/>
            <w:vAlign w:val="center"/>
          </w:tcPr>
          <w:p w14:paraId="6FF65A98" w14:textId="66DD8800" w:rsidR="000F0DBF" w:rsidRPr="00684F9A" w:rsidRDefault="000F0DBF" w:rsidP="000F0DBF">
            <w:pPr>
              <w:pStyle w:val="ListParagraph"/>
              <w:spacing w:before="40" w:after="40" w:line="240" w:lineRule="auto"/>
              <w:ind w:left="0"/>
              <w:contextualSpacing w:val="0"/>
              <w:jc w:val="center"/>
              <w:rPr>
                <w:sz w:val="18"/>
                <w:szCs w:val="24"/>
              </w:rPr>
            </w:pPr>
            <w:r>
              <w:rPr>
                <w:sz w:val="18"/>
                <w:szCs w:val="24"/>
              </w:rPr>
              <w:t>150</w:t>
            </w:r>
          </w:p>
        </w:tc>
        <w:tc>
          <w:tcPr>
            <w:tcW w:w="3402" w:type="dxa"/>
            <w:gridSpan w:val="2"/>
            <w:tcMar>
              <w:top w:w="0" w:type="auto"/>
              <w:left w:w="105" w:type="dxa"/>
              <w:bottom w:w="0" w:type="auto"/>
              <w:right w:w="105" w:type="dxa"/>
            </w:tcMar>
            <w:vAlign w:val="center"/>
          </w:tcPr>
          <w:p w14:paraId="58FE5E25" w14:textId="481676E4" w:rsidR="000F0DBF" w:rsidRPr="00684F9A" w:rsidRDefault="000F0DBF" w:rsidP="002267E5">
            <w:pPr>
              <w:pStyle w:val="ListParagraph"/>
              <w:spacing w:before="40" w:after="40" w:line="240" w:lineRule="auto"/>
              <w:ind w:left="0"/>
              <w:contextualSpacing w:val="0"/>
              <w:rPr>
                <w:sz w:val="18"/>
                <w:szCs w:val="24"/>
              </w:rPr>
            </w:pPr>
            <w:r w:rsidRPr="0047257C">
              <w:rPr>
                <w:sz w:val="18"/>
                <w:szCs w:val="24"/>
              </w:rPr>
              <w:t>Rapport de suivi-évaluation de l’intervention</w:t>
            </w:r>
          </w:p>
        </w:tc>
      </w:tr>
      <w:tr w:rsidR="000F0DBF" w:rsidRPr="00684F9A" w14:paraId="745FA79C" w14:textId="77777777" w:rsidTr="000F0DBF">
        <w:trPr>
          <w:trHeight w:val="356"/>
        </w:trPr>
        <w:tc>
          <w:tcPr>
            <w:tcW w:w="4111"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7CBEEE56" w14:textId="77777777" w:rsidR="000F0DBF" w:rsidRPr="0021173A" w:rsidRDefault="000F0DBF" w:rsidP="002267E5">
            <w:pPr>
              <w:spacing w:before="40" w:after="40" w:line="240" w:lineRule="auto"/>
              <w:rPr>
                <w:b/>
                <w:sz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3CA5ACB" w14:textId="0B747429" w:rsidR="000F0DBF" w:rsidRPr="00684F9A" w:rsidRDefault="000F0DBF" w:rsidP="004F43BD">
            <w:pPr>
              <w:spacing w:before="40" w:after="40" w:line="240" w:lineRule="auto"/>
              <w:jc w:val="left"/>
              <w:rPr>
                <w:sz w:val="18"/>
                <w:szCs w:val="18"/>
              </w:rPr>
            </w:pPr>
            <w:r w:rsidRPr="3F47C6E4">
              <w:rPr>
                <w:sz w:val="18"/>
                <w:szCs w:val="18"/>
              </w:rPr>
              <w:t>Nombre d’animateurs des ETD et agents ayant amélioré les pratiques de planification participative formations/ sessions de développement des compétences</w:t>
            </w:r>
          </w:p>
        </w:tc>
        <w:tc>
          <w:tcPr>
            <w:tcW w:w="992"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509F9D5" w14:textId="717FD08F" w:rsidR="000F0DBF" w:rsidRPr="00684F9A" w:rsidRDefault="000F0DBF" w:rsidP="000F0DBF">
            <w:pPr>
              <w:pStyle w:val="ListParagraph"/>
              <w:spacing w:before="40" w:after="40" w:line="240" w:lineRule="auto"/>
              <w:ind w:left="0"/>
              <w:contextualSpacing w:val="0"/>
              <w:jc w:val="center"/>
              <w:rPr>
                <w:sz w:val="18"/>
                <w:szCs w:val="24"/>
              </w:rPr>
            </w:pPr>
            <w:r>
              <w:rPr>
                <w:sz w:val="18"/>
                <w:szCs w:val="24"/>
              </w:rPr>
              <w:t>Étude de base</w:t>
            </w:r>
          </w:p>
        </w:tc>
        <w:tc>
          <w:tcPr>
            <w:tcW w:w="1417"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AC24349" w14:textId="4F70ED71" w:rsidR="000F0DBF" w:rsidRPr="00684F9A" w:rsidRDefault="000F0DBF" w:rsidP="000F0DBF">
            <w:pPr>
              <w:pStyle w:val="ListParagraph"/>
              <w:spacing w:before="40" w:after="40" w:line="240" w:lineRule="auto"/>
              <w:ind w:left="0"/>
              <w:contextualSpacing w:val="0"/>
              <w:jc w:val="center"/>
              <w:rPr>
                <w:sz w:val="18"/>
                <w:szCs w:val="24"/>
              </w:rPr>
            </w:pPr>
            <w:r>
              <w:rPr>
                <w:sz w:val="18"/>
                <w:szCs w:val="24"/>
              </w:rPr>
              <w:t>75%</w:t>
            </w:r>
          </w:p>
        </w:tc>
        <w:tc>
          <w:tcPr>
            <w:tcW w:w="3402" w:type="dxa"/>
            <w:gridSpan w:val="2"/>
            <w:tcMar>
              <w:top w:w="0" w:type="auto"/>
              <w:left w:w="105" w:type="dxa"/>
              <w:bottom w:w="0" w:type="auto"/>
              <w:right w:w="105" w:type="dxa"/>
            </w:tcMar>
            <w:vAlign w:val="center"/>
          </w:tcPr>
          <w:p w14:paraId="799C185D" w14:textId="3155431B" w:rsidR="000F0DBF" w:rsidRPr="00684F9A" w:rsidRDefault="000F0DBF" w:rsidP="002267E5">
            <w:pPr>
              <w:pStyle w:val="ListParagraph"/>
              <w:spacing w:before="40" w:after="40" w:line="240" w:lineRule="auto"/>
              <w:ind w:left="0"/>
              <w:contextualSpacing w:val="0"/>
              <w:rPr>
                <w:sz w:val="18"/>
                <w:szCs w:val="24"/>
              </w:rPr>
            </w:pPr>
            <w:r>
              <w:rPr>
                <w:sz w:val="18"/>
                <w:szCs w:val="24"/>
              </w:rPr>
              <w:t>Enquête de mise en pratique des compétences</w:t>
            </w:r>
          </w:p>
        </w:tc>
      </w:tr>
      <w:tr w:rsidR="000F0DBF" w:rsidRPr="00684F9A" w14:paraId="30AE5004" w14:textId="77777777" w:rsidTr="000F0DBF">
        <w:trPr>
          <w:trHeight w:val="731"/>
        </w:trPr>
        <w:tc>
          <w:tcPr>
            <w:tcW w:w="4111"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14AE0762" w14:textId="77777777" w:rsidR="000F0DBF" w:rsidRPr="0021173A" w:rsidRDefault="000F0DBF" w:rsidP="00953A7D">
            <w:pPr>
              <w:spacing w:before="40" w:after="40" w:line="240" w:lineRule="auto"/>
              <w:rPr>
                <w:b/>
                <w:sz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35DE9E1" w14:textId="7336F99B" w:rsidR="000F0DBF" w:rsidRDefault="000F0DBF" w:rsidP="00953A7D">
            <w:pPr>
              <w:spacing w:before="40" w:after="40" w:line="240" w:lineRule="auto"/>
              <w:jc w:val="left"/>
            </w:pPr>
            <w:r w:rsidRPr="004F43BD">
              <w:rPr>
                <w:sz w:val="18"/>
              </w:rPr>
              <w:t xml:space="preserve">Nombre de cadres de bases et représentants de la société civile OSC </w:t>
            </w:r>
            <w:r>
              <w:rPr>
                <w:sz w:val="18"/>
              </w:rPr>
              <w:t xml:space="preserve">(désagrégés par âge) </w:t>
            </w:r>
            <w:r w:rsidRPr="004F43BD">
              <w:rPr>
                <w:sz w:val="18"/>
              </w:rPr>
              <w:t xml:space="preserve">ayant bénéficié d’activités de renforcement des compétences  </w:t>
            </w:r>
          </w:p>
        </w:tc>
        <w:tc>
          <w:tcPr>
            <w:tcW w:w="992"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4E24E2D" w14:textId="3A51ECAE" w:rsidR="000F0DBF" w:rsidRPr="00631F97" w:rsidRDefault="000F0DBF" w:rsidP="000F0DBF">
            <w:pPr>
              <w:pStyle w:val="ListParagraph"/>
              <w:spacing w:before="40" w:after="40" w:line="240" w:lineRule="auto"/>
              <w:ind w:left="0"/>
              <w:contextualSpacing w:val="0"/>
              <w:jc w:val="center"/>
              <w:rPr>
                <w:sz w:val="18"/>
                <w:szCs w:val="18"/>
              </w:rPr>
            </w:pPr>
            <w:r>
              <w:rPr>
                <w:sz w:val="18"/>
                <w:szCs w:val="18"/>
              </w:rPr>
              <w:t>Etude de base</w:t>
            </w:r>
          </w:p>
        </w:tc>
        <w:tc>
          <w:tcPr>
            <w:tcW w:w="1417"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DE14DA" w14:textId="096E5764" w:rsidR="000F0DBF" w:rsidRDefault="000F0DBF" w:rsidP="000F0DBF">
            <w:pPr>
              <w:pStyle w:val="ListParagraph"/>
              <w:spacing w:before="40" w:after="40" w:line="240" w:lineRule="auto"/>
              <w:ind w:left="0"/>
              <w:contextualSpacing w:val="0"/>
              <w:jc w:val="center"/>
              <w:rPr>
                <w:sz w:val="18"/>
                <w:szCs w:val="24"/>
              </w:rPr>
            </w:pPr>
            <w:r>
              <w:rPr>
                <w:sz w:val="18"/>
                <w:szCs w:val="24"/>
              </w:rPr>
              <w:t>200</w:t>
            </w:r>
          </w:p>
        </w:tc>
        <w:tc>
          <w:tcPr>
            <w:tcW w:w="3402" w:type="dxa"/>
            <w:gridSpan w:val="2"/>
            <w:tcMar>
              <w:top w:w="0" w:type="auto"/>
              <w:left w:w="105" w:type="dxa"/>
              <w:bottom w:w="0" w:type="auto"/>
              <w:right w:w="105" w:type="dxa"/>
            </w:tcMar>
            <w:vAlign w:val="center"/>
          </w:tcPr>
          <w:p w14:paraId="6AD2B673" w14:textId="60492631" w:rsidR="000F0DBF" w:rsidRPr="00684F9A" w:rsidRDefault="000F0DBF" w:rsidP="00953A7D">
            <w:pPr>
              <w:pStyle w:val="ListParagraph"/>
              <w:spacing w:before="40" w:after="40" w:line="240" w:lineRule="auto"/>
              <w:ind w:left="0"/>
              <w:contextualSpacing w:val="0"/>
              <w:rPr>
                <w:sz w:val="18"/>
                <w:szCs w:val="24"/>
              </w:rPr>
            </w:pPr>
            <w:r w:rsidRPr="0047257C">
              <w:rPr>
                <w:sz w:val="18"/>
                <w:szCs w:val="24"/>
              </w:rPr>
              <w:t>Rapport de suivi-évaluation de l’intervention</w:t>
            </w:r>
          </w:p>
        </w:tc>
      </w:tr>
      <w:tr w:rsidR="000F0DBF" w14:paraId="1AA06009" w14:textId="77777777" w:rsidTr="000F0DBF">
        <w:trPr>
          <w:trHeight w:val="731"/>
        </w:trPr>
        <w:tc>
          <w:tcPr>
            <w:tcW w:w="4111" w:type="dxa"/>
            <w:vMerge/>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3240116" w14:textId="51907F70" w:rsidR="000F0DBF" w:rsidRDefault="000F0DBF" w:rsidP="65713B0B">
            <w:pPr>
              <w:rPr>
                <w:rFonts w:eastAsia="Calibri" w:cs="Arial"/>
                <w:b/>
                <w:bCs/>
                <w:szCs w:val="21"/>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A71BA95" w14:textId="08ADD318" w:rsidR="000F0DBF" w:rsidRDefault="000F0DBF" w:rsidP="65713B0B">
            <w:pPr>
              <w:spacing w:line="240" w:lineRule="auto"/>
              <w:jc w:val="left"/>
              <w:rPr>
                <w:rFonts w:eastAsia="Calibri" w:cs="Arial"/>
                <w:szCs w:val="21"/>
              </w:rPr>
            </w:pPr>
            <w:r w:rsidRPr="65713B0B">
              <w:rPr>
                <w:rFonts w:eastAsia="Georgia" w:cs="Georgia"/>
                <w:sz w:val="18"/>
                <w:szCs w:val="18"/>
              </w:rPr>
              <w:t xml:space="preserve">Indicateur genre : Nombre de femmes dans les associations de défense des droits des femmes renforcées dans leurs capacités de gestion et comptable </w:t>
            </w:r>
            <w:r w:rsidRPr="65713B0B">
              <w:rPr>
                <w:rFonts w:eastAsia="Georgia" w:cs="Georgia"/>
                <w:szCs w:val="21"/>
              </w:rPr>
              <w:t xml:space="preserve"> </w:t>
            </w:r>
          </w:p>
        </w:tc>
        <w:tc>
          <w:tcPr>
            <w:tcW w:w="992"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12C76E" w14:textId="72D7C918" w:rsidR="000F0DBF" w:rsidRDefault="000F0DBF" w:rsidP="000F0DBF">
            <w:pPr>
              <w:pStyle w:val="ListParagraph"/>
              <w:spacing w:line="240" w:lineRule="auto"/>
              <w:jc w:val="center"/>
              <w:rPr>
                <w:rFonts w:eastAsia="Calibri" w:cs="Arial"/>
                <w:szCs w:val="21"/>
              </w:rPr>
            </w:pPr>
            <w:r w:rsidRPr="65713B0B">
              <w:rPr>
                <w:rFonts w:eastAsia="Calibri" w:cs="Arial"/>
                <w:szCs w:val="21"/>
              </w:rPr>
              <w:t>/</w:t>
            </w:r>
          </w:p>
        </w:tc>
        <w:tc>
          <w:tcPr>
            <w:tcW w:w="1417"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2A7EE33" w14:textId="40364A69" w:rsidR="000F0DBF" w:rsidRDefault="000F0DBF" w:rsidP="000F0DBF">
            <w:pPr>
              <w:pStyle w:val="ListParagraph"/>
              <w:spacing w:line="240" w:lineRule="auto"/>
              <w:ind w:left="0"/>
              <w:jc w:val="center"/>
              <w:rPr>
                <w:rFonts w:eastAsia="Calibri" w:cs="Arial"/>
                <w:sz w:val="18"/>
                <w:szCs w:val="18"/>
              </w:rPr>
            </w:pPr>
            <w:r w:rsidRPr="65713B0B">
              <w:rPr>
                <w:rFonts w:eastAsia="Calibri" w:cs="Arial"/>
                <w:sz w:val="18"/>
                <w:szCs w:val="18"/>
              </w:rPr>
              <w:t>50</w:t>
            </w:r>
          </w:p>
        </w:tc>
        <w:tc>
          <w:tcPr>
            <w:tcW w:w="3402" w:type="dxa"/>
            <w:gridSpan w:val="2"/>
            <w:tcMar>
              <w:top w:w="0" w:type="auto"/>
              <w:left w:w="105" w:type="dxa"/>
              <w:bottom w:w="0" w:type="auto"/>
              <w:right w:w="105" w:type="dxa"/>
            </w:tcMar>
            <w:vAlign w:val="center"/>
          </w:tcPr>
          <w:p w14:paraId="650A43BD" w14:textId="1C4CDF69" w:rsidR="000F0DBF" w:rsidRDefault="000F0DBF" w:rsidP="65713B0B">
            <w:pPr>
              <w:pStyle w:val="ListParagraph"/>
              <w:spacing w:line="240" w:lineRule="auto"/>
              <w:ind w:left="0"/>
              <w:rPr>
                <w:rFonts w:eastAsia="Calibri" w:cs="Arial"/>
                <w:sz w:val="18"/>
                <w:szCs w:val="18"/>
              </w:rPr>
            </w:pPr>
            <w:r w:rsidRPr="65713B0B">
              <w:rPr>
                <w:rFonts w:eastAsia="Calibri" w:cs="Arial"/>
                <w:sz w:val="18"/>
                <w:szCs w:val="18"/>
              </w:rPr>
              <w:t>Enquête spécifique genre</w:t>
            </w:r>
          </w:p>
        </w:tc>
      </w:tr>
      <w:tr w:rsidR="000F0DBF" w14:paraId="14D2BAF4" w14:textId="77777777" w:rsidTr="000F0DBF">
        <w:trPr>
          <w:trHeight w:val="731"/>
        </w:trPr>
        <w:tc>
          <w:tcPr>
            <w:tcW w:w="4111" w:type="dxa"/>
            <w:vMerge/>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32B12B9" w14:textId="6939C3BD" w:rsidR="000F0DBF" w:rsidRDefault="000F0DBF" w:rsidP="65713B0B">
            <w:pPr>
              <w:rPr>
                <w:rFonts w:eastAsia="Calibri" w:cs="Arial"/>
                <w:b/>
                <w:bCs/>
                <w:szCs w:val="21"/>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67BD9F0" w14:textId="0960F26C" w:rsidR="000F0DBF" w:rsidRDefault="000F0DBF" w:rsidP="65713B0B">
            <w:pPr>
              <w:spacing w:line="240" w:lineRule="auto"/>
              <w:jc w:val="left"/>
              <w:rPr>
                <w:rFonts w:eastAsia="Calibri" w:cs="Arial"/>
                <w:szCs w:val="21"/>
              </w:rPr>
            </w:pPr>
            <w:r w:rsidRPr="65713B0B">
              <w:rPr>
                <w:rFonts w:eastAsia="Georgia" w:cs="Georgia"/>
                <w:sz w:val="18"/>
                <w:szCs w:val="18"/>
              </w:rPr>
              <w:t xml:space="preserve">Indicateur genre : Nombre d’animateurs d’ETD sensibilisés aux blocages à l’égalité de genre </w:t>
            </w:r>
            <w:r w:rsidRPr="65713B0B">
              <w:rPr>
                <w:rFonts w:eastAsia="Georgia" w:cs="Georgia"/>
                <w:szCs w:val="21"/>
              </w:rPr>
              <w:t xml:space="preserve"> </w:t>
            </w:r>
          </w:p>
        </w:tc>
        <w:tc>
          <w:tcPr>
            <w:tcW w:w="992"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5C1950" w14:textId="2FF1B2D7" w:rsidR="000F0DBF" w:rsidRDefault="000F0DBF" w:rsidP="000F0DBF">
            <w:pPr>
              <w:pStyle w:val="ListParagraph"/>
              <w:spacing w:line="240" w:lineRule="auto"/>
              <w:jc w:val="center"/>
              <w:rPr>
                <w:rFonts w:eastAsia="Calibri" w:cs="Arial"/>
                <w:sz w:val="18"/>
                <w:szCs w:val="18"/>
              </w:rPr>
            </w:pPr>
            <w:r w:rsidRPr="65713B0B">
              <w:rPr>
                <w:rFonts w:eastAsia="Calibri" w:cs="Arial"/>
                <w:sz w:val="18"/>
                <w:szCs w:val="18"/>
              </w:rPr>
              <w:t>/</w:t>
            </w:r>
          </w:p>
        </w:tc>
        <w:tc>
          <w:tcPr>
            <w:tcW w:w="1417"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9BA0BD4" w14:textId="155F5D98" w:rsidR="000F0DBF" w:rsidRDefault="000F0DBF" w:rsidP="000F0DBF">
            <w:pPr>
              <w:pStyle w:val="ListParagraph"/>
              <w:spacing w:line="240" w:lineRule="auto"/>
              <w:ind w:left="0"/>
              <w:jc w:val="center"/>
              <w:rPr>
                <w:rFonts w:eastAsia="Calibri" w:cs="Arial"/>
                <w:sz w:val="18"/>
                <w:szCs w:val="18"/>
              </w:rPr>
            </w:pPr>
            <w:r w:rsidRPr="65713B0B">
              <w:rPr>
                <w:rFonts w:eastAsia="Calibri" w:cs="Arial"/>
                <w:sz w:val="18"/>
                <w:szCs w:val="18"/>
              </w:rPr>
              <w:t>80, dont 50% de femmes</w:t>
            </w:r>
          </w:p>
        </w:tc>
        <w:tc>
          <w:tcPr>
            <w:tcW w:w="3402" w:type="dxa"/>
            <w:gridSpan w:val="2"/>
            <w:tcMar>
              <w:top w:w="0" w:type="auto"/>
              <w:left w:w="105" w:type="dxa"/>
              <w:bottom w:w="0" w:type="auto"/>
              <w:right w:w="105" w:type="dxa"/>
            </w:tcMar>
            <w:vAlign w:val="center"/>
          </w:tcPr>
          <w:p w14:paraId="6E69CEB2" w14:textId="1C4CDF69" w:rsidR="000F0DBF" w:rsidRDefault="000F0DBF" w:rsidP="65713B0B">
            <w:pPr>
              <w:pStyle w:val="ListParagraph"/>
              <w:spacing w:line="240" w:lineRule="auto"/>
              <w:ind w:left="0"/>
              <w:rPr>
                <w:rFonts w:eastAsia="Calibri" w:cs="Arial"/>
                <w:sz w:val="18"/>
                <w:szCs w:val="18"/>
              </w:rPr>
            </w:pPr>
            <w:r w:rsidRPr="65713B0B">
              <w:rPr>
                <w:rFonts w:eastAsia="Calibri" w:cs="Arial"/>
                <w:sz w:val="18"/>
                <w:szCs w:val="18"/>
              </w:rPr>
              <w:t>Enquête spécifique genre</w:t>
            </w:r>
          </w:p>
          <w:p w14:paraId="14784C61" w14:textId="3AE8D522" w:rsidR="000F0DBF" w:rsidRDefault="000F0DBF" w:rsidP="65713B0B">
            <w:pPr>
              <w:pStyle w:val="ListParagraph"/>
              <w:spacing w:line="240" w:lineRule="auto"/>
              <w:rPr>
                <w:rFonts w:eastAsia="Calibri" w:cs="Arial"/>
                <w:sz w:val="18"/>
                <w:szCs w:val="18"/>
              </w:rPr>
            </w:pPr>
          </w:p>
        </w:tc>
      </w:tr>
      <w:tr w:rsidR="000F0DBF" w:rsidRPr="00684F9A" w14:paraId="4B1C427C" w14:textId="77777777" w:rsidTr="000F0DBF">
        <w:trPr>
          <w:trHeight w:val="406"/>
        </w:trPr>
        <w:tc>
          <w:tcPr>
            <w:tcW w:w="4111"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07D2E18" w14:textId="77777777" w:rsidR="000F0DBF" w:rsidRPr="0021173A" w:rsidRDefault="000F0DBF" w:rsidP="00953A7D">
            <w:pPr>
              <w:rPr>
                <w:b/>
                <w:sz w:val="18"/>
                <w:szCs w:val="18"/>
              </w:rPr>
            </w:pPr>
            <w:r w:rsidRPr="0021173A">
              <w:rPr>
                <w:b/>
                <w:sz w:val="18"/>
                <w:szCs w:val="18"/>
              </w:rPr>
              <w:t>Résultat attendu 2 :</w:t>
            </w:r>
          </w:p>
          <w:p w14:paraId="1D5E287C" w14:textId="091765F2" w:rsidR="000F0DBF" w:rsidRPr="0021173A" w:rsidRDefault="000F0DBF" w:rsidP="00953A7D">
            <w:pPr>
              <w:rPr>
                <w:b/>
              </w:rPr>
            </w:pPr>
            <w:r w:rsidRPr="0021173A">
              <w:rPr>
                <w:b/>
                <w:sz w:val="18"/>
                <w:szCs w:val="18"/>
              </w:rPr>
              <w:t>Des attitudes, approches et outils favorisant la redevabilité et la transparence sont adoptés par les autorités locales/acteurs publics et les OSC</w:t>
            </w:r>
            <w:r w:rsidRPr="0021173A">
              <w:rPr>
                <w:b/>
              </w:rPr>
              <w:t xml:space="preserve"> </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043E7C0" w14:textId="200C8422" w:rsidR="000F0DBF" w:rsidRPr="00684F9A" w:rsidRDefault="000F0DBF" w:rsidP="00953A7D">
            <w:pPr>
              <w:spacing w:before="40" w:after="40" w:line="240" w:lineRule="auto"/>
              <w:jc w:val="left"/>
              <w:rPr>
                <w:sz w:val="18"/>
              </w:rPr>
            </w:pPr>
            <w:r>
              <w:rPr>
                <w:sz w:val="18"/>
              </w:rPr>
              <w:t xml:space="preserve">Nombre de projets/processus facilitant la transparence et l’amélioration de la communication entrepris au sein des 7 ETD </w:t>
            </w:r>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081E8E44" w14:textId="69F767C4" w:rsidR="000F0DBF" w:rsidRPr="00684F9A" w:rsidRDefault="000F0DBF" w:rsidP="000F0DBF">
            <w:pPr>
              <w:spacing w:before="40" w:after="40" w:line="240" w:lineRule="auto"/>
              <w:jc w:val="center"/>
              <w:rPr>
                <w:sz w:val="18"/>
              </w:rPr>
            </w:pPr>
            <w:r>
              <w:rPr>
                <w:sz w:val="18"/>
              </w:rPr>
              <w:t>ND</w:t>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17446E31" w14:textId="7F304990" w:rsidR="000F0DBF" w:rsidRPr="00684F9A" w:rsidRDefault="000F0DBF" w:rsidP="000F0DBF">
            <w:pPr>
              <w:pStyle w:val="ListParagraph"/>
              <w:spacing w:before="40" w:after="40" w:line="240" w:lineRule="auto"/>
              <w:ind w:left="35"/>
              <w:contextualSpacing w:val="0"/>
              <w:jc w:val="center"/>
              <w:rPr>
                <w:sz w:val="18"/>
              </w:rPr>
            </w:pPr>
            <w:r>
              <w:rPr>
                <w:sz w:val="18"/>
              </w:rPr>
              <w:t>7</w:t>
            </w:r>
          </w:p>
        </w:tc>
        <w:tc>
          <w:tcPr>
            <w:tcW w:w="3402" w:type="dxa"/>
            <w:gridSpan w:val="2"/>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37441D13" w14:textId="77777777" w:rsidR="000F0DBF" w:rsidRPr="00684F9A" w:rsidRDefault="000F0DBF" w:rsidP="00953A7D">
            <w:pPr>
              <w:spacing w:before="40" w:after="40" w:line="240" w:lineRule="auto"/>
              <w:rPr>
                <w:sz w:val="18"/>
              </w:rPr>
            </w:pPr>
          </w:p>
        </w:tc>
      </w:tr>
      <w:tr w:rsidR="000F0DBF" w:rsidRPr="00684F9A" w14:paraId="73F711E8" w14:textId="77777777" w:rsidTr="000F0DBF">
        <w:trPr>
          <w:trHeight w:val="766"/>
        </w:trPr>
        <w:tc>
          <w:tcPr>
            <w:tcW w:w="4111"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4FD81CCA" w14:textId="77777777" w:rsidR="000F0DBF" w:rsidRPr="0021173A" w:rsidRDefault="000F0DBF" w:rsidP="00953A7D">
            <w:pPr>
              <w:spacing w:before="40" w:after="40" w:line="240" w:lineRule="auto"/>
              <w:rPr>
                <w:b/>
                <w:sz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30D55EDB" w14:textId="3838D904" w:rsidR="000F0DBF" w:rsidRPr="00684F9A" w:rsidRDefault="000F0DBF" w:rsidP="0021173A">
            <w:pPr>
              <w:pStyle w:val="ListParagraph"/>
              <w:spacing w:before="40" w:after="40" w:line="240" w:lineRule="auto"/>
              <w:ind w:left="39" w:hanging="1"/>
              <w:contextualSpacing w:val="0"/>
              <w:jc w:val="left"/>
              <w:rPr>
                <w:sz w:val="18"/>
              </w:rPr>
            </w:pPr>
            <w:r>
              <w:rPr>
                <w:sz w:val="18"/>
              </w:rPr>
              <w:t>Nombre de débats publics, audiences tenues autour d’enjeux de mobilisation citoyenne au sein des médias ou au sein des ETD (for intra ou inters communaux.)</w:t>
            </w:r>
          </w:p>
        </w:tc>
        <w:tc>
          <w:tcPr>
            <w:tcW w:w="992" w:type="dxa"/>
            <w:tcBorders>
              <w:left w:val="single" w:sz="6" w:space="0" w:color="000000" w:themeColor="text1"/>
              <w:right w:val="single" w:sz="6" w:space="0" w:color="000000" w:themeColor="text1"/>
            </w:tcBorders>
            <w:shd w:val="clear" w:color="auto" w:fill="FFFFFF" w:themeFill="background1"/>
            <w:vAlign w:val="center"/>
          </w:tcPr>
          <w:p w14:paraId="04A4B980" w14:textId="4A39DAF2" w:rsidR="000F0DBF" w:rsidRPr="00684F9A" w:rsidRDefault="000F0DBF" w:rsidP="000F0DBF">
            <w:pPr>
              <w:pStyle w:val="ListParagraph"/>
              <w:spacing w:before="40" w:after="40" w:line="240" w:lineRule="auto"/>
              <w:ind w:left="35"/>
              <w:contextualSpacing w:val="0"/>
              <w:jc w:val="center"/>
              <w:rPr>
                <w:sz w:val="18"/>
              </w:rPr>
            </w:pPr>
            <w:r>
              <w:rPr>
                <w:sz w:val="18"/>
              </w:rPr>
              <w:t>ND</w:t>
            </w:r>
          </w:p>
        </w:tc>
        <w:tc>
          <w:tcPr>
            <w:tcW w:w="1417" w:type="dxa"/>
            <w:tcBorders>
              <w:left w:val="single" w:sz="6" w:space="0" w:color="000000" w:themeColor="text1"/>
              <w:right w:val="single" w:sz="6" w:space="0" w:color="000000" w:themeColor="text1"/>
            </w:tcBorders>
            <w:shd w:val="clear" w:color="auto" w:fill="FFFFFF" w:themeFill="background1"/>
            <w:vAlign w:val="center"/>
          </w:tcPr>
          <w:p w14:paraId="3E6D10FB" w14:textId="4ACE2F2F" w:rsidR="000F0DBF" w:rsidRPr="00684F9A" w:rsidRDefault="000F0DBF" w:rsidP="000F0DBF">
            <w:pPr>
              <w:pStyle w:val="ListParagraph"/>
              <w:spacing w:before="40" w:after="40" w:line="240" w:lineRule="auto"/>
              <w:ind w:left="35"/>
              <w:contextualSpacing w:val="0"/>
              <w:jc w:val="center"/>
              <w:rPr>
                <w:sz w:val="18"/>
              </w:rPr>
            </w:pPr>
            <w:r>
              <w:rPr>
                <w:sz w:val="18"/>
              </w:rPr>
              <w:t>30</w:t>
            </w:r>
          </w:p>
        </w:tc>
        <w:tc>
          <w:tcPr>
            <w:tcW w:w="3402" w:type="dxa"/>
            <w:gridSpan w:val="2"/>
            <w:vMerge/>
            <w:tcMar>
              <w:top w:w="0" w:type="auto"/>
              <w:left w:w="105" w:type="dxa"/>
              <w:bottom w:w="0" w:type="auto"/>
              <w:right w:w="105" w:type="dxa"/>
            </w:tcMar>
            <w:vAlign w:val="center"/>
          </w:tcPr>
          <w:p w14:paraId="793150D6" w14:textId="77777777" w:rsidR="000F0DBF" w:rsidRPr="00684F9A" w:rsidRDefault="000F0DBF" w:rsidP="00953A7D">
            <w:pPr>
              <w:spacing w:before="40" w:after="40" w:line="240" w:lineRule="auto"/>
              <w:rPr>
                <w:sz w:val="18"/>
              </w:rPr>
            </w:pPr>
          </w:p>
        </w:tc>
      </w:tr>
      <w:tr w:rsidR="000F0DBF" w14:paraId="00B79815" w14:textId="77777777" w:rsidTr="000F0DBF">
        <w:trPr>
          <w:trHeight w:val="766"/>
        </w:trPr>
        <w:tc>
          <w:tcPr>
            <w:tcW w:w="4111" w:type="dxa"/>
            <w:vMerge/>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0DD582D3" w14:textId="622CFADE" w:rsidR="000F0DBF" w:rsidRDefault="000F0DBF" w:rsidP="65713B0B">
            <w:pPr>
              <w:rPr>
                <w:rFonts w:eastAsia="Calibri" w:cs="Arial"/>
                <w:b/>
                <w:bCs/>
                <w:szCs w:val="21"/>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E0CD648" w14:textId="43B906D5" w:rsidR="000F0DBF" w:rsidRDefault="000F0DBF" w:rsidP="68477123">
            <w:pPr>
              <w:pStyle w:val="ListParagraph"/>
              <w:spacing w:line="240" w:lineRule="auto"/>
              <w:ind w:left="0"/>
              <w:jc w:val="left"/>
              <w:rPr>
                <w:rFonts w:eastAsia="Calibri" w:cs="Arial"/>
              </w:rPr>
            </w:pPr>
            <w:r w:rsidRPr="0E818F54">
              <w:rPr>
                <w:rFonts w:eastAsia="Georgia" w:cs="Georgia"/>
                <w:sz w:val="18"/>
                <w:szCs w:val="18"/>
              </w:rPr>
              <w:t xml:space="preserve">Indicateur </w:t>
            </w:r>
            <w:proofErr w:type="gramStart"/>
            <w:r w:rsidRPr="0E818F54">
              <w:rPr>
                <w:rFonts w:eastAsia="Georgia" w:cs="Georgia"/>
                <w:sz w:val="18"/>
                <w:szCs w:val="18"/>
              </w:rPr>
              <w:t>genre:</w:t>
            </w:r>
            <w:proofErr w:type="gramEnd"/>
            <w:r w:rsidRPr="0E818F54">
              <w:rPr>
                <w:rFonts w:eastAsia="Georgia" w:cs="Georgia"/>
                <w:sz w:val="18"/>
                <w:szCs w:val="18"/>
              </w:rPr>
              <w:t xml:space="preserve"> Pourcentage de femmes présentes dans les débats et audiences, et pourcentage de femmes prenant la parole au cours de ces débats et audiences </w:t>
            </w:r>
            <w:r>
              <w:t xml:space="preserve"> </w:t>
            </w:r>
          </w:p>
        </w:tc>
        <w:tc>
          <w:tcPr>
            <w:tcW w:w="992" w:type="dxa"/>
            <w:tcBorders>
              <w:left w:val="single" w:sz="6" w:space="0" w:color="000000" w:themeColor="text1"/>
              <w:right w:val="single" w:sz="6" w:space="0" w:color="000000" w:themeColor="text1"/>
            </w:tcBorders>
            <w:shd w:val="clear" w:color="auto" w:fill="FFFFFF" w:themeFill="background1"/>
            <w:vAlign w:val="center"/>
          </w:tcPr>
          <w:p w14:paraId="17DF89AF" w14:textId="0055089A" w:rsidR="000F0DBF" w:rsidRDefault="000F0DBF" w:rsidP="000F0DBF">
            <w:pPr>
              <w:pStyle w:val="ListParagraph"/>
              <w:spacing w:line="240" w:lineRule="auto"/>
              <w:ind w:left="0"/>
              <w:jc w:val="center"/>
              <w:rPr>
                <w:rFonts w:eastAsia="Calibri" w:cs="Arial"/>
                <w:sz w:val="18"/>
                <w:szCs w:val="18"/>
              </w:rPr>
            </w:pPr>
            <w:r w:rsidRPr="65713B0B">
              <w:rPr>
                <w:rFonts w:eastAsia="Calibri" w:cs="Arial"/>
                <w:sz w:val="18"/>
                <w:szCs w:val="18"/>
              </w:rPr>
              <w:t>ND</w:t>
            </w:r>
          </w:p>
        </w:tc>
        <w:tc>
          <w:tcPr>
            <w:tcW w:w="1417" w:type="dxa"/>
            <w:tcBorders>
              <w:left w:val="single" w:sz="6" w:space="0" w:color="000000" w:themeColor="text1"/>
              <w:right w:val="single" w:sz="6" w:space="0" w:color="000000" w:themeColor="text1"/>
            </w:tcBorders>
            <w:shd w:val="clear" w:color="auto" w:fill="FFFFFF" w:themeFill="background1"/>
            <w:vAlign w:val="center"/>
          </w:tcPr>
          <w:p w14:paraId="211CF1CB" w14:textId="5F6C970C" w:rsidR="000F0DBF" w:rsidRDefault="000F0DBF" w:rsidP="000F0DBF">
            <w:pPr>
              <w:pStyle w:val="ListParagraph"/>
              <w:spacing w:line="240" w:lineRule="auto"/>
              <w:ind w:left="0"/>
              <w:jc w:val="center"/>
              <w:rPr>
                <w:rFonts w:eastAsia="Calibri" w:cs="Arial"/>
                <w:sz w:val="18"/>
                <w:szCs w:val="18"/>
              </w:rPr>
            </w:pPr>
            <w:r w:rsidRPr="65713B0B">
              <w:rPr>
                <w:rFonts w:eastAsia="Calibri" w:cs="Arial"/>
                <w:sz w:val="18"/>
                <w:szCs w:val="18"/>
              </w:rPr>
              <w:t>30%</w:t>
            </w:r>
          </w:p>
        </w:tc>
        <w:tc>
          <w:tcPr>
            <w:tcW w:w="3402"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EF29B5E" w14:textId="3C7D0A9F" w:rsidR="000F0DBF" w:rsidRDefault="000F0DBF" w:rsidP="65713B0B">
            <w:pPr>
              <w:spacing w:line="240" w:lineRule="auto"/>
              <w:rPr>
                <w:rFonts w:eastAsia="Calibri" w:cs="Arial"/>
                <w:sz w:val="18"/>
                <w:szCs w:val="18"/>
              </w:rPr>
            </w:pPr>
            <w:r w:rsidRPr="65713B0B">
              <w:rPr>
                <w:rFonts w:eastAsia="Calibri" w:cs="Arial"/>
                <w:sz w:val="18"/>
                <w:szCs w:val="18"/>
              </w:rPr>
              <w:t>PV d’audiences, enquête spécifique genre</w:t>
            </w:r>
          </w:p>
        </w:tc>
      </w:tr>
      <w:tr w:rsidR="0021173A" w:rsidRPr="00684F9A" w14:paraId="48180067" w14:textId="77777777" w:rsidTr="000F0DBF">
        <w:trPr>
          <w:trHeight w:val="891"/>
        </w:trPr>
        <w:tc>
          <w:tcPr>
            <w:tcW w:w="4111"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4B9A1F6" w14:textId="7B91EFE7" w:rsidR="0021173A" w:rsidRPr="0021173A" w:rsidRDefault="0021173A" w:rsidP="00953A7D">
            <w:pPr>
              <w:rPr>
                <w:b/>
                <w:sz w:val="18"/>
                <w:szCs w:val="18"/>
              </w:rPr>
            </w:pPr>
            <w:r w:rsidRPr="0021173A">
              <w:rPr>
                <w:b/>
                <w:sz w:val="18"/>
                <w:szCs w:val="18"/>
              </w:rPr>
              <w:t xml:space="preserve">Résultat attendu 3 :la </w:t>
            </w:r>
            <w:proofErr w:type="spellStart"/>
            <w:r w:rsidRPr="0021173A">
              <w:rPr>
                <w:b/>
                <w:sz w:val="18"/>
                <w:szCs w:val="18"/>
              </w:rPr>
              <w:t>co-création</w:t>
            </w:r>
            <w:proofErr w:type="spellEnd"/>
            <w:r w:rsidRPr="0021173A">
              <w:rPr>
                <w:b/>
                <w:sz w:val="18"/>
                <w:szCs w:val="18"/>
              </w:rPr>
              <w:t xml:space="preserve"> d’initiatives de développement des quartiers entre acteurs publics, privés et société civile est renforcée </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0873CD3" w14:textId="12A6C6DE" w:rsidR="0021173A" w:rsidRDefault="0021173A" w:rsidP="00953A7D">
            <w:pPr>
              <w:spacing w:before="40" w:after="40" w:line="240" w:lineRule="auto"/>
              <w:jc w:val="left"/>
              <w:rPr>
                <w:sz w:val="18"/>
                <w:szCs w:val="18"/>
              </w:rPr>
            </w:pPr>
            <w:r>
              <w:rPr>
                <w:sz w:val="18"/>
                <w:szCs w:val="18"/>
              </w:rPr>
              <w:t xml:space="preserve">Nombre de projets d’aménagements urbains et d’amélioration du </w:t>
            </w:r>
            <w:r w:rsidRPr="6400F515">
              <w:rPr>
                <w:sz w:val="18"/>
                <w:szCs w:val="18"/>
              </w:rPr>
              <w:t>cadre</w:t>
            </w:r>
            <w:r>
              <w:rPr>
                <w:sz w:val="18"/>
                <w:szCs w:val="18"/>
              </w:rPr>
              <w:t xml:space="preserve"> de vie, initiés et portés par les acteurs de la société civile et acteurs publics  </w:t>
            </w:r>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1F35380E" w14:textId="562681BA" w:rsidR="0021173A" w:rsidRPr="008763E2" w:rsidRDefault="0021173A" w:rsidP="000F0DBF">
            <w:pPr>
              <w:spacing w:before="40" w:after="40" w:line="240" w:lineRule="auto"/>
              <w:jc w:val="center"/>
              <w:rPr>
                <w:sz w:val="18"/>
                <w:szCs w:val="18"/>
              </w:rPr>
            </w:pPr>
            <w:r>
              <w:rPr>
                <w:sz w:val="18"/>
                <w:szCs w:val="18"/>
              </w:rPr>
              <w:t>0</w:t>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57B43CEA" w14:textId="0F6FFC16" w:rsidR="0021173A" w:rsidRPr="003A674C" w:rsidRDefault="0021173A" w:rsidP="000F0DBF">
            <w:pPr>
              <w:pStyle w:val="ListParagraph"/>
              <w:spacing w:before="40" w:after="40" w:line="240" w:lineRule="auto"/>
              <w:ind w:left="0"/>
              <w:contextualSpacing w:val="0"/>
              <w:jc w:val="center"/>
              <w:rPr>
                <w:sz w:val="18"/>
                <w:szCs w:val="18"/>
              </w:rPr>
            </w:pPr>
            <w:r>
              <w:rPr>
                <w:sz w:val="18"/>
                <w:szCs w:val="18"/>
              </w:rPr>
              <w:t>30</w:t>
            </w:r>
          </w:p>
        </w:tc>
        <w:tc>
          <w:tcPr>
            <w:tcW w:w="3402"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1AA41E7F" w14:textId="501D5227" w:rsidR="0021173A" w:rsidRDefault="0021173A" w:rsidP="4AB2C7C2">
            <w:pPr>
              <w:spacing w:before="40" w:after="40" w:line="240" w:lineRule="auto"/>
              <w:rPr>
                <w:sz w:val="18"/>
                <w:szCs w:val="18"/>
              </w:rPr>
            </w:pPr>
          </w:p>
          <w:p w14:paraId="3891AFF4" w14:textId="59270C80" w:rsidR="0021173A" w:rsidRDefault="0021173A" w:rsidP="4AB2C7C2">
            <w:pPr>
              <w:spacing w:before="40" w:after="40" w:line="240" w:lineRule="auto"/>
              <w:rPr>
                <w:rFonts w:eastAsia="Calibri" w:cs="Arial"/>
                <w:szCs w:val="21"/>
              </w:rPr>
            </w:pPr>
          </w:p>
        </w:tc>
      </w:tr>
      <w:tr w:rsidR="0021173A" w:rsidRPr="00684F9A" w14:paraId="1775692D" w14:textId="77777777" w:rsidTr="000F0DBF">
        <w:trPr>
          <w:trHeight w:val="195"/>
        </w:trPr>
        <w:tc>
          <w:tcPr>
            <w:tcW w:w="4111" w:type="dxa"/>
            <w:vMerge/>
            <w:tcMar>
              <w:top w:w="0" w:type="auto"/>
              <w:left w:w="105" w:type="dxa"/>
              <w:bottom w:w="0" w:type="auto"/>
              <w:right w:w="105" w:type="dxa"/>
            </w:tcMar>
            <w:vAlign w:val="center"/>
          </w:tcPr>
          <w:p w14:paraId="5BD4444F" w14:textId="77777777" w:rsidR="0021173A" w:rsidRPr="00D41D62" w:rsidRDefault="0021173A" w:rsidP="00953A7D">
            <w:pPr>
              <w:spacing w:before="40" w:after="40" w:line="240" w:lineRule="auto"/>
              <w:rPr>
                <w:b/>
                <w:sz w:val="18"/>
                <w:szCs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94D832E" w14:textId="7A3F0484" w:rsidR="0021173A" w:rsidRPr="00684F9A" w:rsidRDefault="0021173A" w:rsidP="00953A7D">
            <w:pPr>
              <w:spacing w:before="40" w:after="40" w:line="240" w:lineRule="auto"/>
              <w:rPr>
                <w:sz w:val="18"/>
              </w:rPr>
            </w:pPr>
            <w:r>
              <w:rPr>
                <w:sz w:val="18"/>
              </w:rPr>
              <w:t xml:space="preserve">Nombre de personnes utilisatrices des projets </w:t>
            </w:r>
            <w:proofErr w:type="spellStart"/>
            <w:r>
              <w:rPr>
                <w:sz w:val="18"/>
              </w:rPr>
              <w:t>co-créés</w:t>
            </w:r>
            <w:proofErr w:type="spellEnd"/>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DAE7EE9" w14:textId="5DFF38BE" w:rsidR="0021173A" w:rsidRPr="00684F9A" w:rsidRDefault="0021173A" w:rsidP="000F0DBF">
            <w:pPr>
              <w:pStyle w:val="ListParagraph"/>
              <w:spacing w:before="40" w:after="40" w:line="240" w:lineRule="auto"/>
              <w:ind w:left="37"/>
              <w:contextualSpacing w:val="0"/>
              <w:jc w:val="center"/>
              <w:rPr>
                <w:sz w:val="18"/>
              </w:rPr>
            </w:pPr>
            <w:r>
              <w:rPr>
                <w:sz w:val="18"/>
              </w:rPr>
              <w:t>ND</w:t>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1A478C96" w14:textId="24ED71F2" w:rsidR="0021173A" w:rsidRPr="00684F9A" w:rsidRDefault="0021173A" w:rsidP="000F0DBF">
            <w:pPr>
              <w:spacing w:before="40" w:after="40" w:line="240" w:lineRule="auto"/>
              <w:jc w:val="center"/>
              <w:rPr>
                <w:sz w:val="18"/>
              </w:rPr>
            </w:pPr>
            <w:r>
              <w:rPr>
                <w:sz w:val="18"/>
              </w:rPr>
              <w:t>Définir lors de l’établissement des chantiers &amp; solutions</w:t>
            </w:r>
          </w:p>
        </w:tc>
        <w:tc>
          <w:tcPr>
            <w:tcW w:w="3402"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5E90519" w14:textId="14DDF7C7" w:rsidR="0021173A" w:rsidRPr="00684F9A" w:rsidRDefault="0021173A" w:rsidP="0021173A">
            <w:pPr>
              <w:spacing w:before="40" w:after="40" w:line="240" w:lineRule="auto"/>
            </w:pPr>
            <w:r w:rsidRPr="3403AE32">
              <w:rPr>
                <w:sz w:val="18"/>
                <w:szCs w:val="18"/>
              </w:rPr>
              <w:t xml:space="preserve">Rapport des porteurs de projets, suivi-évaluation de l’intervention </w:t>
            </w:r>
          </w:p>
        </w:tc>
      </w:tr>
      <w:tr w:rsidR="0021173A" w:rsidRPr="00684F9A" w14:paraId="25269EC0" w14:textId="77777777" w:rsidTr="000F0DBF">
        <w:trPr>
          <w:trHeight w:val="337"/>
        </w:trPr>
        <w:tc>
          <w:tcPr>
            <w:tcW w:w="4111" w:type="dxa"/>
            <w:vMerge/>
            <w:tcMar>
              <w:top w:w="0" w:type="auto"/>
              <w:left w:w="105" w:type="dxa"/>
              <w:bottom w:w="0" w:type="auto"/>
              <w:right w:w="105" w:type="dxa"/>
            </w:tcMar>
            <w:vAlign w:val="center"/>
          </w:tcPr>
          <w:p w14:paraId="0E5095B4" w14:textId="77777777" w:rsidR="0021173A" w:rsidRPr="00684F9A" w:rsidRDefault="0021173A" w:rsidP="00953A7D">
            <w:pPr>
              <w:spacing w:before="40" w:after="40" w:line="240" w:lineRule="auto"/>
              <w:rPr>
                <w:b/>
                <w:sz w:val="18"/>
                <w:szCs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48BD044" w14:textId="6A8D3FFB" w:rsidR="0021173A" w:rsidRPr="003A674C" w:rsidRDefault="33CDDC5D" w:rsidP="4AB2C7C2">
            <w:pPr>
              <w:spacing w:before="40" w:after="40" w:line="240" w:lineRule="auto"/>
              <w:jc w:val="left"/>
              <w:rPr>
                <w:sz w:val="18"/>
                <w:szCs w:val="18"/>
              </w:rPr>
            </w:pPr>
            <w:r w:rsidRPr="68477123">
              <w:rPr>
                <w:sz w:val="18"/>
                <w:szCs w:val="18"/>
              </w:rPr>
              <w:t xml:space="preserve">Pourcentage de </w:t>
            </w:r>
            <w:r w:rsidR="138BE95B" w:rsidRPr="68477123">
              <w:rPr>
                <w:sz w:val="18"/>
                <w:szCs w:val="18"/>
              </w:rPr>
              <w:t xml:space="preserve">Satisfaction des </w:t>
            </w:r>
            <w:proofErr w:type="spellStart"/>
            <w:r w:rsidR="138BE95B" w:rsidRPr="68477123">
              <w:rPr>
                <w:sz w:val="18"/>
                <w:szCs w:val="18"/>
              </w:rPr>
              <w:t>citoyen.nes</w:t>
            </w:r>
            <w:proofErr w:type="spellEnd"/>
            <w:r w:rsidR="138BE95B" w:rsidRPr="68477123">
              <w:rPr>
                <w:sz w:val="18"/>
                <w:szCs w:val="18"/>
              </w:rPr>
              <w:t xml:space="preserve"> porteur/</w:t>
            </w:r>
            <w:proofErr w:type="spellStart"/>
            <w:r w:rsidR="138BE95B" w:rsidRPr="68477123">
              <w:rPr>
                <w:sz w:val="18"/>
                <w:szCs w:val="18"/>
              </w:rPr>
              <w:t>euses</w:t>
            </w:r>
            <w:proofErr w:type="spellEnd"/>
            <w:r w:rsidR="138BE95B" w:rsidRPr="68477123">
              <w:rPr>
                <w:sz w:val="18"/>
                <w:szCs w:val="18"/>
              </w:rPr>
              <w:t xml:space="preserve"> de projet sur leur</w:t>
            </w:r>
            <w:r w:rsidR="3005C2B0" w:rsidRPr="68477123">
              <w:rPr>
                <w:sz w:val="18"/>
                <w:szCs w:val="18"/>
              </w:rPr>
              <w:t>s</w:t>
            </w:r>
            <w:r w:rsidR="138BE95B" w:rsidRPr="68477123">
              <w:rPr>
                <w:sz w:val="18"/>
                <w:szCs w:val="18"/>
              </w:rPr>
              <w:t xml:space="preserve"> besoins énoncés  </w:t>
            </w:r>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2C18B2F" w14:textId="456551EF" w:rsidR="0021173A" w:rsidRPr="008763E2" w:rsidRDefault="0021173A" w:rsidP="000F0DBF">
            <w:pPr>
              <w:spacing w:before="40" w:after="40" w:line="240" w:lineRule="auto"/>
              <w:jc w:val="center"/>
              <w:rPr>
                <w:sz w:val="18"/>
              </w:rPr>
            </w:pPr>
            <w:r>
              <w:rPr>
                <w:sz w:val="18"/>
              </w:rPr>
              <w:t>NA</w:t>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160552AF" w14:textId="51DEE15D" w:rsidR="0021173A" w:rsidRPr="00684F9A" w:rsidRDefault="0021173A" w:rsidP="000F0DBF">
            <w:pPr>
              <w:spacing w:before="40" w:after="40" w:line="240" w:lineRule="auto"/>
              <w:jc w:val="center"/>
              <w:rPr>
                <w:sz w:val="18"/>
              </w:rPr>
            </w:pPr>
            <w:r>
              <w:rPr>
                <w:sz w:val="18"/>
              </w:rPr>
              <w:t>75%</w:t>
            </w:r>
          </w:p>
        </w:tc>
        <w:tc>
          <w:tcPr>
            <w:tcW w:w="3402" w:type="dxa"/>
            <w:gridSpan w:val="2"/>
            <w:tcMar>
              <w:top w:w="0" w:type="auto"/>
              <w:left w:w="105" w:type="dxa"/>
              <w:bottom w:w="0" w:type="auto"/>
              <w:right w:w="105" w:type="dxa"/>
            </w:tcMar>
            <w:vAlign w:val="center"/>
          </w:tcPr>
          <w:p w14:paraId="6541B76C" w14:textId="03C956DF" w:rsidR="0021173A" w:rsidRPr="00684F9A" w:rsidRDefault="0021173A" w:rsidP="00953A7D">
            <w:pPr>
              <w:pStyle w:val="ListParagraph"/>
              <w:spacing w:before="40" w:after="40" w:line="240" w:lineRule="auto"/>
              <w:ind w:left="0"/>
              <w:contextualSpacing w:val="0"/>
              <w:rPr>
                <w:sz w:val="18"/>
              </w:rPr>
            </w:pPr>
            <w:r>
              <w:rPr>
                <w:sz w:val="18"/>
              </w:rPr>
              <w:t xml:space="preserve">Enquête à réaliser </w:t>
            </w:r>
          </w:p>
        </w:tc>
      </w:tr>
      <w:tr w:rsidR="0021173A" w:rsidRPr="00684F9A" w14:paraId="48E49D4F" w14:textId="77777777" w:rsidTr="000F0DBF">
        <w:trPr>
          <w:trHeight w:val="337"/>
        </w:trPr>
        <w:tc>
          <w:tcPr>
            <w:tcW w:w="4111" w:type="dxa"/>
            <w:vMerge/>
            <w:tcMar>
              <w:top w:w="0" w:type="auto"/>
              <w:left w:w="105" w:type="dxa"/>
              <w:bottom w:w="0" w:type="auto"/>
              <w:right w:w="105" w:type="dxa"/>
            </w:tcMar>
            <w:vAlign w:val="center"/>
          </w:tcPr>
          <w:p w14:paraId="1166A087" w14:textId="77777777" w:rsidR="0021173A" w:rsidRPr="00684F9A" w:rsidRDefault="0021173A" w:rsidP="00953A7D">
            <w:pPr>
              <w:spacing w:before="40" w:after="40" w:line="240" w:lineRule="auto"/>
              <w:rPr>
                <w:b/>
                <w:sz w:val="18"/>
                <w:szCs w:val="18"/>
              </w:rPr>
            </w:pP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9292719" w14:textId="288A0798" w:rsidR="0021173A" w:rsidRPr="00A3664A" w:rsidRDefault="5B50C8D2" w:rsidP="00953A7D">
            <w:pPr>
              <w:spacing w:before="40" w:after="40" w:line="240" w:lineRule="auto"/>
              <w:rPr>
                <w:color w:val="70AD47" w:themeColor="accent6"/>
                <w:sz w:val="18"/>
                <w:szCs w:val="18"/>
              </w:rPr>
            </w:pPr>
            <w:r w:rsidRPr="68477123">
              <w:rPr>
                <w:sz w:val="18"/>
                <w:szCs w:val="18"/>
              </w:rPr>
              <w:t xml:space="preserve">Pourcentage </w:t>
            </w:r>
            <w:r w:rsidR="3DA727DE" w:rsidRPr="68477123">
              <w:rPr>
                <w:sz w:val="18"/>
                <w:szCs w:val="18"/>
              </w:rPr>
              <w:t>de projets/ solutions développées par et pour les femmes</w:t>
            </w:r>
            <w:r w:rsidR="3DA727DE" w:rsidRPr="68477123">
              <w:rPr>
                <w:color w:val="70AD47" w:themeColor="accent6"/>
                <w:sz w:val="18"/>
                <w:szCs w:val="18"/>
              </w:rPr>
              <w:t xml:space="preserve"> </w:t>
            </w:r>
          </w:p>
        </w:tc>
        <w:tc>
          <w:tcPr>
            <w:tcW w:w="99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ACDAB92" w14:textId="41BEF0F7" w:rsidR="0021173A" w:rsidRDefault="0021173A" w:rsidP="000F0DBF">
            <w:pPr>
              <w:spacing w:before="40" w:after="40" w:line="240" w:lineRule="auto"/>
              <w:jc w:val="center"/>
              <w:rPr>
                <w:sz w:val="18"/>
                <w:szCs w:val="18"/>
              </w:rPr>
            </w:pPr>
            <w:r>
              <w:rPr>
                <w:sz w:val="18"/>
                <w:szCs w:val="18"/>
              </w:rPr>
              <w:t>NA</w:t>
            </w:r>
          </w:p>
        </w:tc>
        <w:tc>
          <w:tcPr>
            <w:tcW w:w="1417"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F3BD070" w14:textId="3FFEF005" w:rsidR="0021173A" w:rsidRPr="00027655" w:rsidRDefault="0021173A" w:rsidP="000F0DBF">
            <w:pPr>
              <w:pStyle w:val="ListParagraph"/>
              <w:spacing w:before="40" w:after="40" w:line="240" w:lineRule="auto"/>
              <w:ind w:left="35"/>
              <w:contextualSpacing w:val="0"/>
              <w:jc w:val="center"/>
              <w:rPr>
                <w:sz w:val="18"/>
              </w:rPr>
            </w:pPr>
            <w:r>
              <w:rPr>
                <w:sz w:val="18"/>
              </w:rPr>
              <w:t>30% des projets</w:t>
            </w:r>
          </w:p>
        </w:tc>
        <w:tc>
          <w:tcPr>
            <w:tcW w:w="3402" w:type="dxa"/>
            <w:gridSpan w:val="2"/>
            <w:tcMar>
              <w:top w:w="0" w:type="auto"/>
              <w:left w:w="105" w:type="dxa"/>
              <w:bottom w:w="0" w:type="auto"/>
              <w:right w:w="105" w:type="dxa"/>
            </w:tcMar>
            <w:vAlign w:val="center"/>
          </w:tcPr>
          <w:p w14:paraId="24B82EB5" w14:textId="6B349A6B" w:rsidR="0021173A" w:rsidRDefault="0021173A" w:rsidP="00953A7D">
            <w:pPr>
              <w:pStyle w:val="ListParagraph"/>
              <w:spacing w:before="40" w:after="40" w:line="240" w:lineRule="auto"/>
              <w:ind w:left="0"/>
              <w:contextualSpacing w:val="0"/>
              <w:rPr>
                <w:sz w:val="18"/>
                <w:szCs w:val="24"/>
              </w:rPr>
            </w:pPr>
            <w:r>
              <w:rPr>
                <w:sz w:val="18"/>
                <w:szCs w:val="24"/>
              </w:rPr>
              <w:t xml:space="preserve">Rapports de porteuses de projet &amp; rapport de suivi-évaluation </w:t>
            </w:r>
          </w:p>
        </w:tc>
      </w:tr>
    </w:tbl>
    <w:p w14:paraId="681C4E7F" w14:textId="21F07D24" w:rsidR="00136846" w:rsidRDefault="00136846" w:rsidP="00DF68BB">
      <w:pPr>
        <w:pStyle w:val="Heading3"/>
        <w:ind w:left="2160" w:firstLine="0"/>
      </w:pPr>
      <w:r>
        <w:br w:type="page"/>
      </w:r>
    </w:p>
    <w:p w14:paraId="21FD7F88" w14:textId="77777777" w:rsidR="00DF68BB" w:rsidRDefault="00DF68BB" w:rsidP="00DF68BB">
      <w:pPr>
        <w:pStyle w:val="Heading3"/>
        <w:ind w:left="2160" w:firstLine="0"/>
      </w:pPr>
    </w:p>
    <w:p w14:paraId="20FC4072" w14:textId="77777777" w:rsidR="00DF68BB" w:rsidRPr="009C5082" w:rsidRDefault="00DF68BB" w:rsidP="00C37FF1">
      <w:pPr>
        <w:pStyle w:val="Heading3"/>
        <w:numPr>
          <w:ilvl w:val="2"/>
          <w:numId w:val="52"/>
        </w:numPr>
        <w:ind w:left="1276"/>
      </w:pPr>
      <w:bookmarkStart w:id="177" w:name="_Toc113731227"/>
      <w:bookmarkStart w:id="178" w:name="_Toc113809928"/>
      <w:r w:rsidRPr="009C5082">
        <w:t>Intervention COD2202011 – Appui institutionnel aux provinces du Haut Katanga et du Lualaba</w:t>
      </w:r>
      <w:bookmarkEnd w:id="177"/>
      <w:bookmarkEnd w:id="178"/>
    </w:p>
    <w:p w14:paraId="084114E2" w14:textId="77777777" w:rsidR="00DF68BB" w:rsidRPr="002C0E2F" w:rsidRDefault="00DF68BB" w:rsidP="00DF68BB">
      <w:pPr>
        <w:rPr>
          <w:lang w:val="fr-FR"/>
        </w:rPr>
      </w:pPr>
    </w:p>
    <w:p w14:paraId="43CACFCF" w14:textId="656F4550" w:rsidR="00DF68BB" w:rsidRDefault="00DF68BB" w:rsidP="00DF68BB">
      <w:pPr>
        <w:pStyle w:val="CTBCorpsdetexte"/>
        <w:rPr>
          <w:rFonts w:ascii="Georgia" w:eastAsia="Calibri" w:hAnsi="Georgia" w:cs="Arial"/>
          <w:color w:val="585756"/>
          <w:kern w:val="0"/>
          <w:sz w:val="21"/>
          <w:szCs w:val="22"/>
        </w:rPr>
      </w:pPr>
      <w:r w:rsidRPr="00F76D7B">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2"/>
        </w:rPr>
        <w:t>Comité de Pilotage</w:t>
      </w:r>
      <w:r w:rsidRPr="00F76D7B">
        <w:rPr>
          <w:rFonts w:ascii="Georgia" w:eastAsia="Calibri" w:hAnsi="Georgia" w:cs="Arial"/>
          <w:color w:val="585756"/>
          <w:kern w:val="0"/>
          <w:sz w:val="21"/>
          <w:szCs w:val="22"/>
        </w:rPr>
        <w:t xml:space="preserve"> de l’Action. </w:t>
      </w:r>
    </w:p>
    <w:p w14:paraId="78C2F888" w14:textId="6CCAE8F1" w:rsidR="00114A1E" w:rsidRPr="000F0DBF" w:rsidRDefault="00114A1E" w:rsidP="00D57AE7">
      <w:pPr>
        <w:pStyle w:val="Caption"/>
        <w:jc w:val="left"/>
        <w:rPr>
          <w:color w:val="585756"/>
        </w:rPr>
      </w:pPr>
      <w:bookmarkStart w:id="179" w:name="_Toc113731379"/>
      <w:r w:rsidRPr="000F0DBF">
        <w:rPr>
          <w:color w:val="585756"/>
        </w:rPr>
        <w:t xml:space="preserve">Tableau </w:t>
      </w:r>
      <w:r w:rsidRPr="000F0DBF">
        <w:rPr>
          <w:color w:val="585756"/>
        </w:rPr>
        <w:fldChar w:fldCharType="begin"/>
      </w:r>
      <w:r w:rsidRPr="000F0DBF">
        <w:rPr>
          <w:color w:val="585756"/>
        </w:rPr>
        <w:instrText>SEQ Tableau \* ARABIC</w:instrText>
      </w:r>
      <w:r w:rsidRPr="000F0DBF">
        <w:rPr>
          <w:color w:val="585756"/>
        </w:rPr>
        <w:fldChar w:fldCharType="separate"/>
      </w:r>
      <w:r w:rsidR="00863C07" w:rsidRPr="000F0DBF">
        <w:rPr>
          <w:noProof/>
          <w:color w:val="585756"/>
        </w:rPr>
        <w:t>19</w:t>
      </w:r>
      <w:r w:rsidRPr="000F0DBF">
        <w:rPr>
          <w:color w:val="585756"/>
        </w:rPr>
        <w:fldChar w:fldCharType="end"/>
      </w:r>
      <w:r w:rsidRPr="000F0DBF">
        <w:rPr>
          <w:color w:val="585756"/>
        </w:rPr>
        <w:t>– Matrice des indicateurs Appui institutionnel provincial</w:t>
      </w:r>
      <w:bookmarkEnd w:id="179"/>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2825"/>
        <w:gridCol w:w="4395"/>
        <w:gridCol w:w="1842"/>
        <w:gridCol w:w="1985"/>
        <w:gridCol w:w="3549"/>
      </w:tblGrid>
      <w:tr w:rsidR="00002FF9" w14:paraId="429CD3C6" w14:textId="77777777" w:rsidTr="0060753D">
        <w:trPr>
          <w:gridBefore w:val="1"/>
          <w:wBefore w:w="10" w:type="dxa"/>
          <w:trHeight w:val="405"/>
        </w:trPr>
        <w:tc>
          <w:tcPr>
            <w:tcW w:w="2825" w:type="dxa"/>
            <w:shd w:val="clear" w:color="auto" w:fill="F2F2F2" w:themeFill="background1" w:themeFillShade="F2"/>
            <w:vAlign w:val="center"/>
          </w:tcPr>
          <w:p w14:paraId="569B0B23" w14:textId="7B33BEA9" w:rsidR="0B226CBD" w:rsidRDefault="0B226CBD" w:rsidP="008E316D">
            <w:pPr>
              <w:jc w:val="center"/>
              <w:rPr>
                <w:rFonts w:eastAsia="Georgia" w:cs="Georgia"/>
                <w:sz w:val="18"/>
                <w:szCs w:val="18"/>
              </w:rPr>
            </w:pPr>
            <w:r w:rsidRPr="0B226CBD">
              <w:rPr>
                <w:rFonts w:eastAsia="Georgia" w:cs="Georgia"/>
                <w:b/>
                <w:bCs/>
                <w:sz w:val="18"/>
                <w:szCs w:val="18"/>
              </w:rPr>
              <w:t>Logique d’intervention</w:t>
            </w:r>
            <w:r w:rsidRPr="0B226CBD">
              <w:rPr>
                <w:rFonts w:eastAsia="Georgia" w:cs="Georgia"/>
                <w:sz w:val="18"/>
                <w:szCs w:val="18"/>
              </w:rPr>
              <w:t xml:space="preserve"> </w:t>
            </w:r>
          </w:p>
        </w:tc>
        <w:tc>
          <w:tcPr>
            <w:tcW w:w="4395" w:type="dxa"/>
            <w:shd w:val="clear" w:color="auto" w:fill="F2F2F2" w:themeFill="background1" w:themeFillShade="F2"/>
            <w:vAlign w:val="center"/>
          </w:tcPr>
          <w:p w14:paraId="0B6374A8" w14:textId="4B236C54" w:rsidR="0B226CBD" w:rsidRDefault="0B226CBD" w:rsidP="008E316D">
            <w:pPr>
              <w:jc w:val="center"/>
              <w:rPr>
                <w:rFonts w:eastAsia="Georgia" w:cs="Georgia"/>
                <w:sz w:val="18"/>
                <w:szCs w:val="18"/>
              </w:rPr>
            </w:pPr>
            <w:r w:rsidRPr="0B226CBD">
              <w:rPr>
                <w:rFonts w:eastAsia="Georgia" w:cs="Georgia"/>
                <w:b/>
                <w:bCs/>
                <w:sz w:val="18"/>
                <w:szCs w:val="18"/>
              </w:rPr>
              <w:t>Indicateurs objectivement vérifiables</w:t>
            </w:r>
            <w:r w:rsidRPr="0B226CBD">
              <w:rPr>
                <w:rFonts w:eastAsia="Georgia" w:cs="Georgia"/>
                <w:sz w:val="18"/>
                <w:szCs w:val="18"/>
              </w:rPr>
              <w:t xml:space="preserve"> </w:t>
            </w:r>
          </w:p>
        </w:tc>
        <w:tc>
          <w:tcPr>
            <w:tcW w:w="1842" w:type="dxa"/>
            <w:shd w:val="clear" w:color="auto" w:fill="F2F2F2" w:themeFill="background1" w:themeFillShade="F2"/>
            <w:vAlign w:val="center"/>
          </w:tcPr>
          <w:p w14:paraId="6ADD5BD3" w14:textId="76ABB5AE" w:rsidR="0B226CBD" w:rsidRDefault="0B226CBD" w:rsidP="008E316D">
            <w:pPr>
              <w:jc w:val="center"/>
              <w:rPr>
                <w:rFonts w:eastAsia="Georgia" w:cs="Georgia"/>
                <w:sz w:val="18"/>
                <w:szCs w:val="18"/>
              </w:rPr>
            </w:pPr>
            <w:r w:rsidRPr="0B226CBD">
              <w:rPr>
                <w:rFonts w:eastAsia="Georgia" w:cs="Georgia"/>
                <w:b/>
                <w:bCs/>
                <w:sz w:val="18"/>
                <w:szCs w:val="18"/>
              </w:rPr>
              <w:t>Valeur de départ</w:t>
            </w:r>
            <w:r w:rsidRPr="0B226CBD">
              <w:rPr>
                <w:rFonts w:eastAsia="Georgia" w:cs="Georgia"/>
                <w:sz w:val="18"/>
                <w:szCs w:val="18"/>
              </w:rPr>
              <w:t xml:space="preserve"> </w:t>
            </w:r>
          </w:p>
        </w:tc>
        <w:tc>
          <w:tcPr>
            <w:tcW w:w="1985" w:type="dxa"/>
            <w:shd w:val="clear" w:color="auto" w:fill="F2F2F2" w:themeFill="background1" w:themeFillShade="F2"/>
            <w:vAlign w:val="center"/>
          </w:tcPr>
          <w:p w14:paraId="3C6EE8B3" w14:textId="138917D5" w:rsidR="0B226CBD" w:rsidRDefault="0B226CBD" w:rsidP="008E316D">
            <w:pPr>
              <w:jc w:val="center"/>
              <w:rPr>
                <w:rFonts w:eastAsia="Georgia" w:cs="Georgia"/>
                <w:sz w:val="18"/>
                <w:szCs w:val="18"/>
              </w:rPr>
            </w:pPr>
            <w:r w:rsidRPr="0B226CBD">
              <w:rPr>
                <w:rFonts w:eastAsia="Georgia" w:cs="Georgia"/>
                <w:b/>
                <w:bCs/>
                <w:sz w:val="18"/>
                <w:szCs w:val="18"/>
              </w:rPr>
              <w:t>Valeurs cibles</w:t>
            </w:r>
            <w:r w:rsidRPr="0B226CBD">
              <w:rPr>
                <w:rFonts w:eastAsia="Georgia" w:cs="Georgia"/>
                <w:sz w:val="18"/>
                <w:szCs w:val="18"/>
              </w:rPr>
              <w:t xml:space="preserve"> </w:t>
            </w:r>
          </w:p>
        </w:tc>
        <w:tc>
          <w:tcPr>
            <w:tcW w:w="3549" w:type="dxa"/>
            <w:shd w:val="clear" w:color="auto" w:fill="F2F2F2" w:themeFill="background1" w:themeFillShade="F2"/>
            <w:vAlign w:val="center"/>
          </w:tcPr>
          <w:p w14:paraId="49BD5289" w14:textId="324F148D" w:rsidR="0B226CBD" w:rsidRDefault="0B226CBD" w:rsidP="008E316D">
            <w:pPr>
              <w:jc w:val="center"/>
              <w:rPr>
                <w:rFonts w:eastAsia="Georgia" w:cs="Georgia"/>
                <w:sz w:val="18"/>
                <w:szCs w:val="18"/>
              </w:rPr>
            </w:pPr>
            <w:r w:rsidRPr="0B226CBD">
              <w:rPr>
                <w:rFonts w:eastAsia="Georgia" w:cs="Georgia"/>
                <w:b/>
                <w:bCs/>
                <w:sz w:val="18"/>
                <w:szCs w:val="18"/>
              </w:rPr>
              <w:t>Sources de vérification</w:t>
            </w:r>
            <w:r w:rsidRPr="0B226CBD">
              <w:rPr>
                <w:rFonts w:eastAsia="Georgia" w:cs="Georgia"/>
                <w:sz w:val="18"/>
                <w:szCs w:val="18"/>
              </w:rPr>
              <w:t xml:space="preserve"> </w:t>
            </w:r>
          </w:p>
        </w:tc>
      </w:tr>
      <w:tr w:rsidR="00D57AE7" w:rsidRPr="005A4650" w14:paraId="52F067F6" w14:textId="77777777" w:rsidTr="00D57AE7">
        <w:trPr>
          <w:trHeight w:val="903"/>
        </w:trPr>
        <w:tc>
          <w:tcPr>
            <w:tcW w:w="14601" w:type="dxa"/>
            <w:gridSpan w:val="6"/>
            <w:shd w:val="clear" w:color="auto" w:fill="BFBFBF" w:themeFill="background1" w:themeFillShade="BF"/>
            <w:vAlign w:val="center"/>
          </w:tcPr>
          <w:p w14:paraId="033248A1" w14:textId="77777777" w:rsidR="00D57AE7" w:rsidRDefault="00D57AE7">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3B1907E1" w14:textId="77777777" w:rsidR="00D57AE7" w:rsidRDefault="00D57AE7">
            <w:pPr>
              <w:spacing w:after="0" w:line="240" w:lineRule="auto"/>
              <w:textAlignment w:val="baseline"/>
              <w:rPr>
                <w:rFonts w:asciiTheme="minorHAnsi" w:eastAsia="Times New Roman" w:hAnsiTheme="minorHAnsi" w:cstheme="minorHAnsi"/>
                <w:b/>
                <w:bCs/>
                <w:color w:val="auto"/>
                <w:sz w:val="20"/>
                <w:szCs w:val="20"/>
                <w:lang w:eastAsia="fr-FR"/>
              </w:rPr>
            </w:pPr>
          </w:p>
          <w:p w14:paraId="4A500FD7" w14:textId="77777777" w:rsidR="00D57AE7" w:rsidRDefault="00D57AE7">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 xml:space="preserve">des provinces du Haut Katanga et du Lualaba </w:t>
            </w:r>
            <w:r w:rsidRPr="00357833">
              <w:rPr>
                <w:rFonts w:asciiTheme="minorHAnsi" w:eastAsia="Times New Roman" w:hAnsiTheme="minorHAnsi" w:cstheme="minorHAnsi"/>
                <w:b/>
                <w:bCs/>
                <w:color w:val="auto"/>
                <w:sz w:val="20"/>
                <w:szCs w:val="20"/>
                <w:lang w:eastAsia="fr-FR"/>
              </w:rPr>
              <w:t>qui vivent sous le seuil de pauvreté, en promouvant leur résilience et leur autonomie. </w:t>
            </w:r>
          </w:p>
          <w:p w14:paraId="7C7C986C" w14:textId="77777777" w:rsidR="00D57AE7" w:rsidRPr="003B2938" w:rsidRDefault="00D57AE7" w:rsidP="00785DC1">
            <w:pPr>
              <w:pStyle w:val="ListParagraph"/>
              <w:numPr>
                <w:ilvl w:val="0"/>
                <w:numId w:val="37"/>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0B226CBD" w14:paraId="7FB60818" w14:textId="77777777" w:rsidTr="0060753D">
        <w:trPr>
          <w:gridBefore w:val="1"/>
          <w:wBefore w:w="10" w:type="dxa"/>
          <w:trHeight w:val="3015"/>
        </w:trPr>
        <w:tc>
          <w:tcPr>
            <w:tcW w:w="2825" w:type="dxa"/>
            <w:vAlign w:val="center"/>
          </w:tcPr>
          <w:p w14:paraId="46600CD0" w14:textId="5C632F86" w:rsidR="0B226CBD" w:rsidRPr="0021173A" w:rsidRDefault="0B226CBD">
            <w:pPr>
              <w:rPr>
                <w:b/>
                <w:bCs/>
              </w:rPr>
            </w:pPr>
            <w:r w:rsidRPr="0021173A">
              <w:rPr>
                <w:rFonts w:eastAsia="Georgia" w:cs="Georgia"/>
                <w:b/>
                <w:bCs/>
                <w:sz w:val="18"/>
                <w:szCs w:val="18"/>
              </w:rPr>
              <w:t xml:space="preserve">Objectif Général : Appuyer la consolidation de la démocratie et de l’état de droit à travers </w:t>
            </w:r>
            <w:proofErr w:type="gramStart"/>
            <w:r w:rsidRPr="0021173A">
              <w:rPr>
                <w:rFonts w:eastAsia="Georgia" w:cs="Georgia"/>
                <w:b/>
                <w:bCs/>
                <w:sz w:val="18"/>
                <w:szCs w:val="18"/>
              </w:rPr>
              <w:t>le  renforcement</w:t>
            </w:r>
            <w:proofErr w:type="gramEnd"/>
            <w:r w:rsidRPr="0021173A">
              <w:rPr>
                <w:rFonts w:eastAsia="Georgia" w:cs="Georgia"/>
                <w:b/>
                <w:bCs/>
                <w:sz w:val="18"/>
                <w:szCs w:val="18"/>
              </w:rPr>
              <w:t xml:space="preserve"> de la gouvernance et de la promotion et du respect des Droits Humains </w:t>
            </w:r>
          </w:p>
        </w:tc>
        <w:tc>
          <w:tcPr>
            <w:tcW w:w="4395" w:type="dxa"/>
            <w:vAlign w:val="center"/>
          </w:tcPr>
          <w:p w14:paraId="549C4E8E" w14:textId="32508D62" w:rsidR="00D57AE7" w:rsidRDefault="00D57AE7" w:rsidP="00785DC1">
            <w:pPr>
              <w:pStyle w:val="ListParagraph"/>
              <w:numPr>
                <w:ilvl w:val="0"/>
                <w:numId w:val="37"/>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 perception citoyenne sur sa participation aux décisions au sein des secteurs et des territoires, sur l’ensemble des territoires ciblés par le </w:t>
            </w:r>
            <w:r w:rsidR="001A66BF">
              <w:rPr>
                <w:rFonts w:eastAsia="Times New Roman" w:cs="Calibri"/>
                <w:sz w:val="18"/>
                <w:szCs w:val="18"/>
                <w:lang w:eastAsia="fr-FR"/>
              </w:rPr>
              <w:t xml:space="preserve">sous </w:t>
            </w:r>
            <w:r>
              <w:rPr>
                <w:rFonts w:eastAsia="Times New Roman" w:cs="Calibri"/>
                <w:sz w:val="18"/>
                <w:szCs w:val="18"/>
                <w:lang w:eastAsia="fr-FR"/>
              </w:rPr>
              <w:t>portefeuille</w:t>
            </w:r>
          </w:p>
          <w:p w14:paraId="0B7E8990" w14:textId="7A77BF13" w:rsidR="00D57AE7" w:rsidRDefault="00D57AE7" w:rsidP="00785DC1">
            <w:pPr>
              <w:pStyle w:val="ListParagraph"/>
              <w:numPr>
                <w:ilvl w:val="0"/>
                <w:numId w:val="37"/>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 perception des citoyens sur l’amélioration des droits sur l’ensemble des territoires ciblés par le </w:t>
            </w:r>
            <w:r w:rsidR="001A66BF">
              <w:rPr>
                <w:rFonts w:eastAsia="Times New Roman" w:cs="Calibri"/>
                <w:sz w:val="18"/>
                <w:szCs w:val="18"/>
                <w:lang w:eastAsia="fr-FR"/>
              </w:rPr>
              <w:t xml:space="preserve">sous </w:t>
            </w:r>
            <w:r>
              <w:rPr>
                <w:rFonts w:eastAsia="Times New Roman" w:cs="Calibri"/>
                <w:sz w:val="18"/>
                <w:szCs w:val="18"/>
                <w:lang w:eastAsia="fr-FR"/>
              </w:rPr>
              <w:t>portefeuill</w:t>
            </w:r>
            <w:r w:rsidR="001A66BF">
              <w:rPr>
                <w:rFonts w:eastAsia="Times New Roman" w:cs="Calibri"/>
                <w:sz w:val="18"/>
                <w:szCs w:val="18"/>
                <w:lang w:eastAsia="fr-FR"/>
              </w:rPr>
              <w:t>e</w:t>
            </w:r>
          </w:p>
          <w:p w14:paraId="12BAD194" w14:textId="029D8E44" w:rsidR="0B226CBD" w:rsidRPr="00D57AE7" w:rsidRDefault="00D57AE7" w:rsidP="00785DC1">
            <w:pPr>
              <w:pStyle w:val="ListParagraph"/>
              <w:numPr>
                <w:ilvl w:val="0"/>
                <w:numId w:val="37"/>
              </w:numPr>
              <w:spacing w:after="0" w:line="240" w:lineRule="auto"/>
              <w:jc w:val="left"/>
              <w:textAlignment w:val="baseline"/>
              <w:rPr>
                <w:rFonts w:eastAsia="Times New Roman" w:cs="Calibri"/>
                <w:sz w:val="18"/>
                <w:szCs w:val="18"/>
                <w:lang w:eastAsia="fr-FR"/>
              </w:rPr>
            </w:pPr>
            <w:r w:rsidRPr="00D57AE7">
              <w:rPr>
                <w:rFonts w:eastAsia="Times New Roman" w:cs="Calibri"/>
                <w:sz w:val="18"/>
                <w:szCs w:val="18"/>
                <w:lang w:eastAsia="fr-FR"/>
              </w:rPr>
              <w:t xml:space="preserve">Nombre de décisions ayant fait l’objet d’une concertation citoyenne sur l’ensemble des territoires ciblés par le </w:t>
            </w:r>
            <w:r w:rsidR="001A66BF">
              <w:rPr>
                <w:rFonts w:eastAsia="Times New Roman" w:cs="Calibri"/>
                <w:sz w:val="18"/>
                <w:szCs w:val="18"/>
                <w:lang w:eastAsia="fr-FR"/>
              </w:rPr>
              <w:t xml:space="preserve">sous </w:t>
            </w:r>
            <w:r w:rsidRPr="00D57AE7">
              <w:rPr>
                <w:rFonts w:eastAsia="Times New Roman" w:cs="Calibri"/>
                <w:sz w:val="18"/>
                <w:szCs w:val="18"/>
                <w:lang w:eastAsia="fr-FR"/>
              </w:rPr>
              <w:t>portefeuille</w:t>
            </w:r>
          </w:p>
        </w:tc>
        <w:tc>
          <w:tcPr>
            <w:tcW w:w="1842" w:type="dxa"/>
            <w:vAlign w:val="center"/>
          </w:tcPr>
          <w:p w14:paraId="4FD9BC0E" w14:textId="0B68E087" w:rsidR="0B226CBD" w:rsidRDefault="0B226CBD">
            <w:pPr>
              <w:rPr>
                <w:rFonts w:eastAsia="Georgia" w:cs="Georgia"/>
                <w:sz w:val="18"/>
                <w:szCs w:val="18"/>
              </w:rPr>
            </w:pPr>
            <w:r w:rsidRPr="0B226CBD">
              <w:rPr>
                <w:rFonts w:eastAsia="Georgia" w:cs="Georgia"/>
                <w:sz w:val="18"/>
                <w:szCs w:val="18"/>
              </w:rPr>
              <w:t xml:space="preserve"> </w:t>
            </w:r>
            <w:r w:rsidR="00D57AE7">
              <w:rPr>
                <w:rFonts w:eastAsia="Georgia" w:cs="Georgia"/>
                <w:sz w:val="18"/>
                <w:szCs w:val="18"/>
              </w:rPr>
              <w:t>Baseline</w:t>
            </w:r>
          </w:p>
        </w:tc>
        <w:tc>
          <w:tcPr>
            <w:tcW w:w="1985" w:type="dxa"/>
            <w:vAlign w:val="center"/>
          </w:tcPr>
          <w:p w14:paraId="3C726ACB" w14:textId="06B85261" w:rsidR="0B226CBD" w:rsidRDefault="0B226CBD">
            <w:pPr>
              <w:rPr>
                <w:rFonts w:eastAsia="Georgia" w:cs="Georgia"/>
                <w:sz w:val="18"/>
                <w:szCs w:val="18"/>
              </w:rPr>
            </w:pPr>
            <w:r w:rsidRPr="0B226CBD">
              <w:rPr>
                <w:rFonts w:eastAsia="Georgia" w:cs="Georgia"/>
                <w:sz w:val="18"/>
                <w:szCs w:val="18"/>
              </w:rPr>
              <w:t xml:space="preserve">  </w:t>
            </w:r>
          </w:p>
        </w:tc>
        <w:tc>
          <w:tcPr>
            <w:tcW w:w="3549" w:type="dxa"/>
            <w:vAlign w:val="center"/>
          </w:tcPr>
          <w:p w14:paraId="0BC165CF" w14:textId="0D9AF6AA" w:rsidR="00D57AE7" w:rsidRDefault="0B226CBD">
            <w:pPr>
              <w:rPr>
                <w:rFonts w:eastAsia="Georgia" w:cs="Georgia"/>
                <w:sz w:val="18"/>
                <w:szCs w:val="18"/>
              </w:rPr>
            </w:pPr>
            <w:r w:rsidRPr="0B226CBD">
              <w:rPr>
                <w:rFonts w:eastAsia="Georgia" w:cs="Georgia"/>
                <w:sz w:val="18"/>
                <w:szCs w:val="18"/>
              </w:rPr>
              <w:t xml:space="preserve">  </w:t>
            </w:r>
            <w:r w:rsidR="00D57AE7">
              <w:rPr>
                <w:rFonts w:eastAsia="Georgia" w:cs="Georgia"/>
                <w:sz w:val="18"/>
                <w:szCs w:val="18"/>
              </w:rPr>
              <w:t xml:space="preserve">Enquête ans </w:t>
            </w:r>
            <w:r w:rsidR="008F72D9">
              <w:rPr>
                <w:rFonts w:eastAsia="Georgia" w:cs="Georgia"/>
                <w:sz w:val="18"/>
                <w:szCs w:val="18"/>
              </w:rPr>
              <w:t>les territoires</w:t>
            </w:r>
            <w:r w:rsidR="00D57AE7">
              <w:rPr>
                <w:rFonts w:eastAsia="Georgia" w:cs="Georgia"/>
                <w:sz w:val="18"/>
                <w:szCs w:val="18"/>
              </w:rPr>
              <w:t xml:space="preserve"> </w:t>
            </w:r>
          </w:p>
          <w:p w14:paraId="5D5E0A02" w14:textId="663B4B37" w:rsidR="0B226CBD" w:rsidRDefault="00D57AE7">
            <w:pPr>
              <w:rPr>
                <w:rFonts w:eastAsia="Georgia" w:cs="Georgia"/>
                <w:sz w:val="18"/>
                <w:szCs w:val="18"/>
              </w:rPr>
            </w:pPr>
            <w:r>
              <w:rPr>
                <w:rFonts w:eastAsia="Georgia" w:cs="Georgia"/>
                <w:sz w:val="18"/>
                <w:szCs w:val="18"/>
              </w:rPr>
              <w:t>S&amp;E</w:t>
            </w:r>
          </w:p>
        </w:tc>
      </w:tr>
      <w:tr w:rsidR="0B226CBD" w14:paraId="525F51DF" w14:textId="77777777" w:rsidTr="0060753D">
        <w:trPr>
          <w:gridBefore w:val="1"/>
          <w:wBefore w:w="10" w:type="dxa"/>
          <w:trHeight w:val="1800"/>
        </w:trPr>
        <w:tc>
          <w:tcPr>
            <w:tcW w:w="2825" w:type="dxa"/>
            <w:vAlign w:val="center"/>
          </w:tcPr>
          <w:p w14:paraId="34E0FCE8" w14:textId="5B17A559" w:rsidR="0B226CBD" w:rsidRPr="0021173A" w:rsidRDefault="0B226CBD">
            <w:pPr>
              <w:rPr>
                <w:rFonts w:eastAsia="Georgia" w:cs="Georgia"/>
                <w:b/>
                <w:bCs/>
                <w:sz w:val="18"/>
                <w:szCs w:val="18"/>
              </w:rPr>
            </w:pPr>
            <w:r w:rsidRPr="0021173A">
              <w:rPr>
                <w:rFonts w:eastAsia="Georgia" w:cs="Georgia"/>
                <w:b/>
                <w:bCs/>
                <w:sz w:val="18"/>
                <w:szCs w:val="18"/>
              </w:rPr>
              <w:t xml:space="preserve">Objectif spécifique :  </w:t>
            </w:r>
          </w:p>
          <w:p w14:paraId="543E0E52" w14:textId="3BFA51D4" w:rsidR="0B226CBD" w:rsidRPr="0021173A" w:rsidRDefault="0B226CBD">
            <w:pPr>
              <w:rPr>
                <w:b/>
                <w:bCs/>
              </w:rPr>
            </w:pPr>
            <w:r w:rsidRPr="0021173A">
              <w:rPr>
                <w:rFonts w:eastAsia="Georgia" w:cs="Georgia"/>
                <w:b/>
                <w:bCs/>
                <w:sz w:val="18"/>
                <w:szCs w:val="18"/>
              </w:rPr>
              <w:t xml:space="preserve">La mise en œuvre des politiques de développement est améliorée par les institutions au niveau provincial.  </w:t>
            </w:r>
          </w:p>
        </w:tc>
        <w:tc>
          <w:tcPr>
            <w:tcW w:w="4395" w:type="dxa"/>
            <w:vAlign w:val="center"/>
          </w:tcPr>
          <w:p w14:paraId="05DF7DE3" w14:textId="27744FFB" w:rsidR="0B226CBD" w:rsidRDefault="0B226CBD">
            <w:r w:rsidRPr="0B226CBD">
              <w:rPr>
                <w:rFonts w:eastAsia="Georgia" w:cs="Georgia"/>
                <w:sz w:val="18"/>
                <w:szCs w:val="18"/>
              </w:rPr>
              <w:t xml:space="preserve">Le taux de réalisation du budget prévisionnel. </w:t>
            </w:r>
          </w:p>
          <w:p w14:paraId="4DE099A5" w14:textId="5490CDDD" w:rsidR="0B226CBD" w:rsidRDefault="0B226CBD">
            <w:r w:rsidRPr="0B226CBD">
              <w:rPr>
                <w:rFonts w:eastAsia="Georgia" w:cs="Georgia"/>
                <w:sz w:val="18"/>
                <w:szCs w:val="18"/>
              </w:rPr>
              <w:t xml:space="preserve">Le niveau de réalisation des rubriques budgétaires   </w:t>
            </w:r>
          </w:p>
        </w:tc>
        <w:tc>
          <w:tcPr>
            <w:tcW w:w="1842" w:type="dxa"/>
            <w:vAlign w:val="center"/>
          </w:tcPr>
          <w:p w14:paraId="1F1B9D5B" w14:textId="20FBA4FB" w:rsidR="0B226CBD" w:rsidRDefault="0B226CBD" w:rsidP="008E316D">
            <w:pPr>
              <w:jc w:val="center"/>
              <w:rPr>
                <w:rFonts w:eastAsia="Georgia" w:cs="Georgia"/>
                <w:sz w:val="18"/>
                <w:szCs w:val="18"/>
              </w:rPr>
            </w:pPr>
            <w:r w:rsidRPr="0B226CBD">
              <w:rPr>
                <w:rFonts w:eastAsia="Georgia" w:cs="Georgia"/>
                <w:sz w:val="18"/>
                <w:szCs w:val="18"/>
              </w:rPr>
              <w:t xml:space="preserve">  </w:t>
            </w:r>
          </w:p>
        </w:tc>
        <w:tc>
          <w:tcPr>
            <w:tcW w:w="1985" w:type="dxa"/>
            <w:vAlign w:val="center"/>
          </w:tcPr>
          <w:p w14:paraId="4F9F44BC" w14:textId="633BCFC9" w:rsidR="0B226CBD" w:rsidRDefault="0B226CBD">
            <w:pPr>
              <w:rPr>
                <w:rFonts w:eastAsia="Georgia" w:cs="Georgia"/>
                <w:sz w:val="18"/>
                <w:szCs w:val="18"/>
              </w:rPr>
            </w:pPr>
            <w:r w:rsidRPr="0B226CBD">
              <w:rPr>
                <w:rFonts w:eastAsia="Georgia" w:cs="Georgia"/>
                <w:sz w:val="18"/>
                <w:szCs w:val="18"/>
              </w:rPr>
              <w:t xml:space="preserve">Atteindre 90% </w:t>
            </w:r>
          </w:p>
          <w:p w14:paraId="3681E2CC" w14:textId="088F65A0" w:rsidR="0B226CBD" w:rsidRDefault="0B226CBD">
            <w:pPr>
              <w:rPr>
                <w:rFonts w:eastAsia="Georgia" w:cs="Georgia"/>
                <w:sz w:val="18"/>
                <w:szCs w:val="18"/>
              </w:rPr>
            </w:pPr>
            <w:r w:rsidRPr="0B226CBD">
              <w:rPr>
                <w:rFonts w:eastAsia="Georgia" w:cs="Georgia"/>
                <w:sz w:val="18"/>
                <w:szCs w:val="18"/>
              </w:rPr>
              <w:t xml:space="preserve">Ne pas dépasser 15% les prévisions ni en plus, ni en moins.  </w:t>
            </w:r>
          </w:p>
        </w:tc>
        <w:tc>
          <w:tcPr>
            <w:tcW w:w="3549" w:type="dxa"/>
            <w:vAlign w:val="center"/>
          </w:tcPr>
          <w:p w14:paraId="4D7C7431" w14:textId="0F62781F" w:rsidR="0B226CBD" w:rsidRDefault="0B226CBD">
            <w:pPr>
              <w:rPr>
                <w:rFonts w:eastAsia="Georgia" w:cs="Georgia"/>
                <w:sz w:val="18"/>
                <w:szCs w:val="18"/>
              </w:rPr>
            </w:pPr>
            <w:r w:rsidRPr="0B226CBD">
              <w:rPr>
                <w:rFonts w:eastAsia="Georgia" w:cs="Georgia"/>
                <w:sz w:val="18"/>
                <w:szCs w:val="18"/>
              </w:rPr>
              <w:t xml:space="preserve"> Budget de la province, validée par la Cour des comptes </w:t>
            </w:r>
          </w:p>
        </w:tc>
      </w:tr>
      <w:tr w:rsidR="0B226CBD" w14:paraId="3E10C128" w14:textId="77777777" w:rsidTr="0060753D">
        <w:trPr>
          <w:gridBefore w:val="1"/>
          <w:wBefore w:w="10" w:type="dxa"/>
          <w:trHeight w:val="450"/>
        </w:trPr>
        <w:tc>
          <w:tcPr>
            <w:tcW w:w="2825" w:type="dxa"/>
            <w:vMerge w:val="restart"/>
          </w:tcPr>
          <w:p w14:paraId="1F6ABDFC" w14:textId="27EEAF63" w:rsidR="0B226CBD" w:rsidRPr="0021173A" w:rsidRDefault="0B226CBD">
            <w:pPr>
              <w:rPr>
                <w:b/>
                <w:bCs/>
              </w:rPr>
            </w:pPr>
            <w:r w:rsidRPr="0021173A">
              <w:rPr>
                <w:rFonts w:eastAsia="Georgia" w:cs="Georgia"/>
                <w:b/>
                <w:bCs/>
                <w:sz w:val="18"/>
                <w:szCs w:val="18"/>
              </w:rPr>
              <w:t>R</w:t>
            </w:r>
            <w:r w:rsidRPr="0021173A">
              <w:rPr>
                <w:rFonts w:ascii="Segoe UI" w:eastAsia="Segoe UI" w:hAnsi="Segoe UI" w:cs="Segoe UI"/>
                <w:b/>
                <w:bCs/>
                <w:sz w:val="18"/>
                <w:szCs w:val="18"/>
              </w:rPr>
              <w:t xml:space="preserve">ésultat attendu 1 : </w:t>
            </w:r>
          </w:p>
          <w:p w14:paraId="2DC0191A" w14:textId="232AE702" w:rsidR="0B226CBD" w:rsidRPr="0021173A" w:rsidRDefault="0B226CBD">
            <w:pPr>
              <w:rPr>
                <w:b/>
                <w:bCs/>
              </w:rPr>
            </w:pPr>
            <w:r w:rsidRPr="0021173A">
              <w:rPr>
                <w:rFonts w:eastAsia="Georgia" w:cs="Georgia"/>
                <w:b/>
                <w:bCs/>
                <w:sz w:val="18"/>
                <w:szCs w:val="18"/>
              </w:rPr>
              <w:t xml:space="preserve">Une coordination plus efficace des actions de développement est assurée au niveau de la Province. </w:t>
            </w:r>
          </w:p>
          <w:p w14:paraId="0CF0475B" w14:textId="59BD77B3" w:rsidR="0B226CBD" w:rsidRPr="0021173A" w:rsidRDefault="0B226CBD">
            <w:pPr>
              <w:rPr>
                <w:b/>
                <w:bCs/>
              </w:rPr>
            </w:pPr>
            <w:r w:rsidRPr="0021173A">
              <w:rPr>
                <w:rFonts w:eastAsia="Georgia" w:cs="Georgia"/>
                <w:b/>
                <w:bCs/>
                <w:sz w:val="18"/>
                <w:szCs w:val="18"/>
              </w:rPr>
              <w:t xml:space="preserve">  </w:t>
            </w:r>
          </w:p>
        </w:tc>
        <w:tc>
          <w:tcPr>
            <w:tcW w:w="4395" w:type="dxa"/>
          </w:tcPr>
          <w:p w14:paraId="5320EA6F" w14:textId="2601B462" w:rsidR="0B226CBD" w:rsidRDefault="0E6A680D" w:rsidP="008E316D">
            <w:pPr>
              <w:ind w:left="135" w:hanging="135"/>
              <w:rPr>
                <w:rFonts w:eastAsia="Georgia" w:cs="Georgia"/>
                <w:sz w:val="18"/>
                <w:szCs w:val="18"/>
              </w:rPr>
            </w:pPr>
            <w:r w:rsidRPr="5DF0C80C">
              <w:rPr>
                <w:rFonts w:eastAsia="Georgia" w:cs="Georgia"/>
                <w:sz w:val="18"/>
                <w:szCs w:val="18"/>
              </w:rPr>
              <w:t xml:space="preserve">Un cadre multi partenarial unique de suivi des actions de développement est </w:t>
            </w:r>
            <w:r w:rsidR="418FAA80" w:rsidRPr="7209F7AC">
              <w:rPr>
                <w:rFonts w:eastAsia="Georgia" w:cs="Georgia"/>
                <w:sz w:val="18"/>
                <w:szCs w:val="18"/>
              </w:rPr>
              <w:t>opérationnel</w:t>
            </w:r>
            <w:r w:rsidRPr="5DF0C80C">
              <w:rPr>
                <w:rFonts w:eastAsia="Georgia" w:cs="Georgia"/>
                <w:sz w:val="18"/>
                <w:szCs w:val="18"/>
              </w:rPr>
              <w:t xml:space="preserve">.  </w:t>
            </w:r>
          </w:p>
          <w:p w14:paraId="15FD0BB5" w14:textId="43977108" w:rsidR="0B226CBD" w:rsidRPr="0021173A" w:rsidRDefault="0B226CBD">
            <w:pPr>
              <w:rPr>
                <w:rFonts w:eastAsia="Georgia" w:cs="Georgia"/>
                <w:sz w:val="18"/>
                <w:szCs w:val="18"/>
              </w:rPr>
            </w:pPr>
            <w:r w:rsidRPr="0B226CBD">
              <w:rPr>
                <w:rFonts w:eastAsia="Georgia" w:cs="Georgia"/>
                <w:sz w:val="18"/>
                <w:szCs w:val="18"/>
              </w:rPr>
              <w:t xml:space="preserve">  </w:t>
            </w:r>
          </w:p>
          <w:p w14:paraId="0A0EECD0" w14:textId="2A71CC40" w:rsidR="0B226CBD" w:rsidRPr="0021173A" w:rsidRDefault="0B226CBD">
            <w:pPr>
              <w:rPr>
                <w:rFonts w:eastAsia="Georgia" w:cs="Georgia"/>
                <w:sz w:val="18"/>
                <w:szCs w:val="18"/>
              </w:rPr>
            </w:pPr>
          </w:p>
        </w:tc>
        <w:tc>
          <w:tcPr>
            <w:tcW w:w="1842" w:type="dxa"/>
            <w:shd w:val="clear" w:color="auto" w:fill="FFFFFF" w:themeFill="background1"/>
            <w:vAlign w:val="center"/>
          </w:tcPr>
          <w:p w14:paraId="3CDA2545" w14:textId="45E19F8D" w:rsidR="0B226CBD" w:rsidRPr="0021173A" w:rsidRDefault="0B226CBD">
            <w:pPr>
              <w:rPr>
                <w:rFonts w:eastAsia="Georgia" w:cs="Georgia"/>
                <w:sz w:val="18"/>
                <w:szCs w:val="18"/>
              </w:rPr>
            </w:pPr>
            <w:r w:rsidRPr="0B226CBD">
              <w:rPr>
                <w:rFonts w:eastAsia="Georgia" w:cs="Georgia"/>
                <w:sz w:val="18"/>
                <w:szCs w:val="18"/>
              </w:rPr>
              <w:t xml:space="preserve">  </w:t>
            </w:r>
          </w:p>
        </w:tc>
        <w:tc>
          <w:tcPr>
            <w:tcW w:w="1985" w:type="dxa"/>
            <w:shd w:val="clear" w:color="auto" w:fill="FFFFFF" w:themeFill="background1"/>
            <w:vAlign w:val="center"/>
          </w:tcPr>
          <w:p w14:paraId="7E0DC58F" w14:textId="0CA6426E" w:rsidR="0B226CBD" w:rsidRPr="0021173A" w:rsidRDefault="0B226CBD">
            <w:pPr>
              <w:rPr>
                <w:rFonts w:eastAsia="Georgia" w:cs="Georgia"/>
                <w:sz w:val="18"/>
                <w:szCs w:val="18"/>
              </w:rPr>
            </w:pPr>
            <w:r w:rsidRPr="0B226CBD">
              <w:rPr>
                <w:rFonts w:eastAsia="Georgia" w:cs="Georgia"/>
                <w:sz w:val="18"/>
                <w:szCs w:val="18"/>
              </w:rPr>
              <w:t xml:space="preserve">La province intègre les prévisions budgétaires annuels des PTF dans le budget à présenter à l’assemblée. </w:t>
            </w:r>
          </w:p>
        </w:tc>
        <w:tc>
          <w:tcPr>
            <w:tcW w:w="3549" w:type="dxa"/>
            <w:shd w:val="clear" w:color="auto" w:fill="FFFFFF" w:themeFill="background1"/>
            <w:vAlign w:val="center"/>
          </w:tcPr>
          <w:p w14:paraId="3F06BC3F" w14:textId="50FECFC9" w:rsidR="0B226CBD" w:rsidRDefault="0B226CBD">
            <w:pPr>
              <w:rPr>
                <w:rFonts w:eastAsia="Georgia" w:cs="Georgia"/>
                <w:sz w:val="18"/>
                <w:szCs w:val="18"/>
              </w:rPr>
            </w:pPr>
            <w:r w:rsidRPr="0B226CBD">
              <w:rPr>
                <w:rFonts w:eastAsia="Georgia" w:cs="Georgia"/>
                <w:sz w:val="18"/>
                <w:szCs w:val="18"/>
              </w:rPr>
              <w:t xml:space="preserve">PV des réunions </w:t>
            </w:r>
          </w:p>
          <w:p w14:paraId="2F457052" w14:textId="222B591B" w:rsidR="0B226CBD" w:rsidRDefault="0B226CBD">
            <w:pPr>
              <w:rPr>
                <w:rFonts w:eastAsia="Georgia" w:cs="Georgia"/>
                <w:sz w:val="18"/>
                <w:szCs w:val="18"/>
              </w:rPr>
            </w:pPr>
            <w:r w:rsidRPr="0B226CBD">
              <w:rPr>
                <w:rFonts w:eastAsia="Georgia" w:cs="Georgia"/>
                <w:sz w:val="18"/>
                <w:szCs w:val="18"/>
              </w:rPr>
              <w:t xml:space="preserve">Site internet </w:t>
            </w:r>
          </w:p>
        </w:tc>
      </w:tr>
      <w:tr w:rsidR="0B226CBD" w14:paraId="7AF3902D" w14:textId="77777777" w:rsidTr="0060753D">
        <w:trPr>
          <w:gridBefore w:val="1"/>
          <w:wBefore w:w="10" w:type="dxa"/>
          <w:trHeight w:val="75"/>
        </w:trPr>
        <w:tc>
          <w:tcPr>
            <w:tcW w:w="2825" w:type="dxa"/>
            <w:vMerge/>
            <w:vAlign w:val="center"/>
          </w:tcPr>
          <w:p w14:paraId="54FD78BE" w14:textId="77777777" w:rsidR="008B28A0" w:rsidRPr="0021173A" w:rsidRDefault="008B28A0">
            <w:pPr>
              <w:rPr>
                <w:b/>
                <w:bCs/>
              </w:rPr>
            </w:pPr>
          </w:p>
        </w:tc>
        <w:tc>
          <w:tcPr>
            <w:tcW w:w="4395" w:type="dxa"/>
            <w:vAlign w:val="center"/>
          </w:tcPr>
          <w:p w14:paraId="1DE9DB22" w14:textId="4E0A2A08" w:rsidR="0B226CBD" w:rsidRDefault="285322A0">
            <w:pPr>
              <w:rPr>
                <w:rFonts w:eastAsia="Georgia" w:cs="Georgia"/>
                <w:sz w:val="18"/>
                <w:szCs w:val="18"/>
              </w:rPr>
            </w:pPr>
            <w:r w:rsidRPr="03290AB8">
              <w:rPr>
                <w:rFonts w:eastAsia="Georgia" w:cs="Georgia"/>
                <w:sz w:val="18"/>
                <w:szCs w:val="18"/>
              </w:rPr>
              <w:t>Nombre d’</w:t>
            </w:r>
            <w:r w:rsidR="0B226CBD" w:rsidRPr="4AB2C7C2">
              <w:rPr>
                <w:rFonts w:eastAsia="Georgia" w:cs="Georgia"/>
                <w:sz w:val="18"/>
                <w:szCs w:val="18"/>
              </w:rPr>
              <w:t xml:space="preserve">accords de partenariat publics privés signés </w:t>
            </w:r>
          </w:p>
        </w:tc>
        <w:tc>
          <w:tcPr>
            <w:tcW w:w="1842" w:type="dxa"/>
            <w:shd w:val="clear" w:color="auto" w:fill="FFFFFF" w:themeFill="background1"/>
            <w:vAlign w:val="center"/>
          </w:tcPr>
          <w:p w14:paraId="4044F282" w14:textId="743A9BEE" w:rsidR="0B226CBD" w:rsidRDefault="0B226CBD" w:rsidP="008E316D">
            <w:pPr>
              <w:jc w:val="center"/>
              <w:rPr>
                <w:rFonts w:eastAsia="Georgia" w:cs="Georgia"/>
                <w:sz w:val="18"/>
                <w:szCs w:val="18"/>
              </w:rPr>
            </w:pPr>
            <w:r w:rsidRPr="0B226CBD">
              <w:rPr>
                <w:rFonts w:eastAsia="Georgia" w:cs="Georgia"/>
                <w:sz w:val="18"/>
                <w:szCs w:val="18"/>
              </w:rPr>
              <w:t xml:space="preserve">  </w:t>
            </w:r>
          </w:p>
        </w:tc>
        <w:tc>
          <w:tcPr>
            <w:tcW w:w="1985" w:type="dxa"/>
            <w:shd w:val="clear" w:color="auto" w:fill="FFFFFF" w:themeFill="background1"/>
            <w:vAlign w:val="center"/>
          </w:tcPr>
          <w:p w14:paraId="74E3854F" w14:textId="57C73530" w:rsidR="0B226CBD" w:rsidRDefault="6D8712BD">
            <w:pPr>
              <w:rPr>
                <w:rFonts w:eastAsia="Georgia" w:cs="Georgia"/>
                <w:sz w:val="18"/>
                <w:szCs w:val="18"/>
              </w:rPr>
            </w:pPr>
            <w:r w:rsidRPr="0B8A435C">
              <w:rPr>
                <w:rFonts w:eastAsia="Georgia" w:cs="Georgia"/>
                <w:sz w:val="18"/>
                <w:szCs w:val="18"/>
              </w:rPr>
              <w:t xml:space="preserve">Au moins deux par an, à partir des 6 mois qui suivent la formation.  </w:t>
            </w:r>
          </w:p>
        </w:tc>
        <w:tc>
          <w:tcPr>
            <w:tcW w:w="3549" w:type="dxa"/>
            <w:shd w:val="clear" w:color="auto" w:fill="FFFFFF" w:themeFill="background1"/>
            <w:vAlign w:val="center"/>
          </w:tcPr>
          <w:p w14:paraId="712E96A3" w14:textId="56C0C670" w:rsidR="0B226CBD" w:rsidRDefault="0B226CBD">
            <w:pPr>
              <w:rPr>
                <w:rFonts w:eastAsia="Georgia" w:cs="Georgia"/>
                <w:sz w:val="18"/>
                <w:szCs w:val="18"/>
              </w:rPr>
            </w:pPr>
            <w:r w:rsidRPr="0B226CBD">
              <w:rPr>
                <w:rFonts w:eastAsia="Georgia" w:cs="Georgia"/>
                <w:sz w:val="18"/>
                <w:szCs w:val="18"/>
              </w:rPr>
              <w:t xml:space="preserve"> Registre du gouvernorat et des ETD </w:t>
            </w:r>
          </w:p>
        </w:tc>
      </w:tr>
      <w:tr w:rsidR="0B226CBD" w14:paraId="3BE7E0FE" w14:textId="77777777" w:rsidTr="0060753D">
        <w:trPr>
          <w:gridBefore w:val="1"/>
          <w:wBefore w:w="10" w:type="dxa"/>
          <w:trHeight w:val="991"/>
        </w:trPr>
        <w:tc>
          <w:tcPr>
            <w:tcW w:w="2825" w:type="dxa"/>
          </w:tcPr>
          <w:p w14:paraId="0C946D5C" w14:textId="1CDB4BE7" w:rsidR="0B226CBD" w:rsidRPr="0021173A" w:rsidRDefault="0B226CBD">
            <w:pPr>
              <w:rPr>
                <w:b/>
                <w:bCs/>
              </w:rPr>
            </w:pPr>
            <w:r w:rsidRPr="0021173A">
              <w:rPr>
                <w:rFonts w:eastAsia="Georgia" w:cs="Georgia"/>
                <w:b/>
                <w:bCs/>
                <w:sz w:val="18"/>
                <w:szCs w:val="18"/>
              </w:rPr>
              <w:t>R</w:t>
            </w:r>
            <w:r w:rsidRPr="0021173A">
              <w:rPr>
                <w:rFonts w:ascii="Segoe UI" w:eastAsia="Segoe UI" w:hAnsi="Segoe UI" w:cs="Segoe UI"/>
                <w:b/>
                <w:bCs/>
                <w:sz w:val="18"/>
                <w:szCs w:val="18"/>
              </w:rPr>
              <w:t xml:space="preserve">ésultat attendu 2 : </w:t>
            </w:r>
          </w:p>
          <w:p w14:paraId="4460AAAC" w14:textId="2FF8EFC3" w:rsidR="0B226CBD" w:rsidRPr="0021173A" w:rsidRDefault="0B226CBD">
            <w:pPr>
              <w:rPr>
                <w:b/>
                <w:bCs/>
              </w:rPr>
            </w:pPr>
            <w:r w:rsidRPr="0021173A">
              <w:rPr>
                <w:rFonts w:eastAsia="Georgia" w:cs="Georgia"/>
                <w:b/>
                <w:bCs/>
                <w:sz w:val="18"/>
                <w:szCs w:val="18"/>
              </w:rPr>
              <w:t xml:space="preserve">Une législature de développement basée sur une approche participative, intégrée et inclusive est renforcée. </w:t>
            </w:r>
          </w:p>
        </w:tc>
        <w:tc>
          <w:tcPr>
            <w:tcW w:w="4395" w:type="dxa"/>
            <w:vAlign w:val="center"/>
          </w:tcPr>
          <w:p w14:paraId="21C1B52B" w14:textId="1EFFD626" w:rsidR="0B226CBD" w:rsidRPr="0021173A" w:rsidRDefault="0B226CBD">
            <w:pPr>
              <w:rPr>
                <w:rFonts w:eastAsia="Georgia" w:cs="Georgia"/>
                <w:sz w:val="18"/>
                <w:szCs w:val="18"/>
              </w:rPr>
            </w:pPr>
            <w:r w:rsidRPr="4AB2C7C2">
              <w:rPr>
                <w:rFonts w:eastAsia="Georgia" w:cs="Georgia"/>
                <w:sz w:val="18"/>
                <w:szCs w:val="18"/>
              </w:rPr>
              <w:t xml:space="preserve">Un site internet de restitution des cycles des vacances parlementaires est opérationnel.  </w:t>
            </w:r>
          </w:p>
        </w:tc>
        <w:tc>
          <w:tcPr>
            <w:tcW w:w="1842" w:type="dxa"/>
            <w:shd w:val="clear" w:color="auto" w:fill="FFFFFF" w:themeFill="background1"/>
            <w:vAlign w:val="center"/>
          </w:tcPr>
          <w:p w14:paraId="6C5EE95C" w14:textId="573228C7" w:rsidR="0B226CBD" w:rsidRPr="0021173A" w:rsidRDefault="0B226CBD">
            <w:pPr>
              <w:rPr>
                <w:rFonts w:eastAsia="Georgia" w:cs="Georgia"/>
                <w:sz w:val="18"/>
                <w:szCs w:val="18"/>
              </w:rPr>
            </w:pPr>
            <w:r w:rsidRPr="0B226CBD">
              <w:rPr>
                <w:rFonts w:eastAsia="Georgia" w:cs="Georgia"/>
                <w:sz w:val="18"/>
                <w:szCs w:val="18"/>
              </w:rPr>
              <w:t xml:space="preserve">  </w:t>
            </w:r>
          </w:p>
        </w:tc>
        <w:tc>
          <w:tcPr>
            <w:tcW w:w="1985" w:type="dxa"/>
            <w:shd w:val="clear" w:color="auto" w:fill="FFFFFF" w:themeFill="background1"/>
            <w:vAlign w:val="center"/>
          </w:tcPr>
          <w:p w14:paraId="1EB32DA4" w14:textId="2A4F30DC" w:rsidR="0B226CBD" w:rsidRPr="0021173A" w:rsidRDefault="0B226CBD">
            <w:pPr>
              <w:rPr>
                <w:rFonts w:eastAsia="Georgia" w:cs="Georgia"/>
                <w:sz w:val="18"/>
                <w:szCs w:val="18"/>
              </w:rPr>
            </w:pPr>
            <w:r w:rsidRPr="0B226CBD">
              <w:rPr>
                <w:rFonts w:eastAsia="Georgia" w:cs="Georgia"/>
                <w:sz w:val="18"/>
                <w:szCs w:val="18"/>
              </w:rPr>
              <w:t xml:space="preserve">Niveau de satisfaction des parlementaires vs des électeurs. </w:t>
            </w:r>
          </w:p>
        </w:tc>
        <w:tc>
          <w:tcPr>
            <w:tcW w:w="3549" w:type="dxa"/>
            <w:shd w:val="clear" w:color="auto" w:fill="FFFFFF" w:themeFill="background1"/>
            <w:vAlign w:val="center"/>
          </w:tcPr>
          <w:p w14:paraId="25B8E942" w14:textId="623C3CB5" w:rsidR="0B226CBD" w:rsidRPr="0021173A" w:rsidRDefault="0B226CBD">
            <w:pPr>
              <w:rPr>
                <w:rFonts w:eastAsia="Georgia" w:cs="Georgia"/>
                <w:sz w:val="18"/>
                <w:szCs w:val="18"/>
              </w:rPr>
            </w:pPr>
            <w:r w:rsidRPr="4AB2C7C2">
              <w:rPr>
                <w:rFonts w:eastAsia="Georgia" w:cs="Georgia"/>
                <w:sz w:val="18"/>
                <w:szCs w:val="18"/>
              </w:rPr>
              <w:t xml:space="preserve">Enquête de satisfaction sur le site. </w:t>
            </w:r>
          </w:p>
          <w:p w14:paraId="72AAAAD0" w14:textId="507E15CC" w:rsidR="0B226CBD" w:rsidRPr="0021173A" w:rsidRDefault="0B226CBD">
            <w:pPr>
              <w:rPr>
                <w:rFonts w:eastAsia="Georgia" w:cs="Georgia"/>
                <w:sz w:val="18"/>
                <w:szCs w:val="18"/>
              </w:rPr>
            </w:pPr>
            <w:r w:rsidRPr="0B226CBD">
              <w:rPr>
                <w:rFonts w:eastAsia="Georgia" w:cs="Georgia"/>
                <w:sz w:val="18"/>
                <w:szCs w:val="18"/>
              </w:rPr>
              <w:t xml:space="preserve">Enquête auprès des jeunes.  </w:t>
            </w:r>
          </w:p>
        </w:tc>
      </w:tr>
      <w:tr w:rsidR="0B226CBD" w14:paraId="335FB41C" w14:textId="77777777" w:rsidTr="0060753D">
        <w:trPr>
          <w:gridBefore w:val="1"/>
          <w:wBefore w:w="10" w:type="dxa"/>
          <w:trHeight w:val="761"/>
        </w:trPr>
        <w:tc>
          <w:tcPr>
            <w:tcW w:w="2825" w:type="dxa"/>
          </w:tcPr>
          <w:p w14:paraId="28004DC6" w14:textId="64B6CEC0" w:rsidR="0B226CBD" w:rsidRPr="0021173A" w:rsidRDefault="0B226CBD">
            <w:pPr>
              <w:rPr>
                <w:b/>
                <w:bCs/>
              </w:rPr>
            </w:pPr>
            <w:r w:rsidRPr="0021173A">
              <w:rPr>
                <w:rFonts w:eastAsia="Georgia" w:cs="Georgia"/>
                <w:b/>
                <w:bCs/>
                <w:sz w:val="18"/>
                <w:szCs w:val="18"/>
              </w:rPr>
              <w:t xml:space="preserve">R3.  </w:t>
            </w:r>
          </w:p>
          <w:p w14:paraId="195AF238" w14:textId="0CED7BD3" w:rsidR="0B226CBD" w:rsidRPr="0021173A" w:rsidRDefault="0B226CBD">
            <w:pPr>
              <w:rPr>
                <w:b/>
                <w:bCs/>
              </w:rPr>
            </w:pPr>
            <w:r w:rsidRPr="0021173A">
              <w:rPr>
                <w:rFonts w:eastAsia="Georgia" w:cs="Georgia"/>
                <w:b/>
                <w:bCs/>
                <w:sz w:val="18"/>
                <w:szCs w:val="18"/>
              </w:rPr>
              <w:t xml:space="preserve">Des processus innovants de développement dans le domaine non-minier sont renforcés.  </w:t>
            </w:r>
          </w:p>
        </w:tc>
        <w:tc>
          <w:tcPr>
            <w:tcW w:w="4395" w:type="dxa"/>
            <w:vAlign w:val="center"/>
          </w:tcPr>
          <w:p w14:paraId="106A4C05" w14:textId="6A75272A" w:rsidR="0B226CBD" w:rsidRPr="0021173A" w:rsidRDefault="0B226CBD" w:rsidP="00785DC1">
            <w:pPr>
              <w:pStyle w:val="ListParagraph"/>
              <w:numPr>
                <w:ilvl w:val="0"/>
                <w:numId w:val="33"/>
              </w:numPr>
              <w:rPr>
                <w:rFonts w:eastAsia="Georgia" w:cs="Georgia"/>
                <w:sz w:val="18"/>
                <w:szCs w:val="18"/>
              </w:rPr>
            </w:pPr>
            <w:r w:rsidRPr="4AB2C7C2">
              <w:rPr>
                <w:rFonts w:eastAsia="Georgia" w:cs="Georgia"/>
                <w:sz w:val="18"/>
                <w:szCs w:val="18"/>
              </w:rPr>
              <w:t xml:space="preserve">La part contributrice des recettes hors-secteur minier dans le budget provincial, </w:t>
            </w:r>
          </w:p>
          <w:p w14:paraId="372E8227" w14:textId="76FB5CFB" w:rsidR="0B226CBD" w:rsidRPr="0021173A" w:rsidRDefault="0BEE4690" w:rsidP="00785DC1">
            <w:pPr>
              <w:pStyle w:val="ListParagraph"/>
              <w:numPr>
                <w:ilvl w:val="0"/>
                <w:numId w:val="33"/>
              </w:numPr>
              <w:rPr>
                <w:rFonts w:eastAsia="Georgia" w:cs="Georgia"/>
                <w:sz w:val="18"/>
                <w:szCs w:val="18"/>
              </w:rPr>
            </w:pPr>
            <w:r w:rsidRPr="51463B71">
              <w:rPr>
                <w:rFonts w:eastAsia="Georgia" w:cs="Georgia"/>
                <w:sz w:val="18"/>
                <w:szCs w:val="18"/>
              </w:rPr>
              <w:t xml:space="preserve">Augmentation du </w:t>
            </w:r>
            <w:r w:rsidR="726695BF" w:rsidRPr="72C73168">
              <w:rPr>
                <w:rFonts w:eastAsia="Georgia" w:cs="Georgia"/>
                <w:sz w:val="18"/>
                <w:szCs w:val="18"/>
              </w:rPr>
              <w:t>volume</w:t>
            </w:r>
            <w:r w:rsidR="0B226CBD" w:rsidRPr="4AB2C7C2">
              <w:rPr>
                <w:rFonts w:eastAsia="Georgia" w:cs="Georgia"/>
                <w:sz w:val="18"/>
                <w:szCs w:val="18"/>
              </w:rPr>
              <w:t xml:space="preserve"> d’importation de trois produits agricoles identifiés comme prioritaires (ex, maïs, poissons, pommes de terre)</w:t>
            </w:r>
          </w:p>
        </w:tc>
        <w:tc>
          <w:tcPr>
            <w:tcW w:w="1842" w:type="dxa"/>
            <w:shd w:val="clear" w:color="auto" w:fill="FFFFFF" w:themeFill="background1"/>
            <w:vAlign w:val="center"/>
          </w:tcPr>
          <w:p w14:paraId="02A07FCA" w14:textId="315D2336" w:rsidR="0B226CBD" w:rsidRPr="0021173A" w:rsidRDefault="0B226CBD">
            <w:pPr>
              <w:rPr>
                <w:rFonts w:eastAsia="Georgia" w:cs="Georgia"/>
                <w:sz w:val="18"/>
                <w:szCs w:val="18"/>
              </w:rPr>
            </w:pPr>
            <w:r w:rsidRPr="0021173A">
              <w:rPr>
                <w:rFonts w:eastAsia="Georgia" w:cs="Georgia"/>
                <w:sz w:val="18"/>
                <w:szCs w:val="18"/>
              </w:rPr>
              <w:t xml:space="preserve"> </w:t>
            </w:r>
          </w:p>
        </w:tc>
        <w:tc>
          <w:tcPr>
            <w:tcW w:w="1985" w:type="dxa"/>
            <w:shd w:val="clear" w:color="auto" w:fill="FFFFFF" w:themeFill="background1"/>
            <w:vAlign w:val="center"/>
          </w:tcPr>
          <w:p w14:paraId="7E64E6F8" w14:textId="2744D755" w:rsidR="0B226CBD" w:rsidRPr="0021173A" w:rsidRDefault="0B226CBD" w:rsidP="00785DC1">
            <w:pPr>
              <w:pStyle w:val="ListParagraph"/>
              <w:numPr>
                <w:ilvl w:val="0"/>
                <w:numId w:val="32"/>
              </w:numPr>
              <w:ind w:left="184"/>
              <w:rPr>
                <w:rFonts w:eastAsia="Georgia" w:cs="Georgia"/>
                <w:sz w:val="18"/>
                <w:szCs w:val="18"/>
              </w:rPr>
            </w:pPr>
            <w:r w:rsidRPr="0021173A">
              <w:rPr>
                <w:rFonts w:eastAsia="Georgia" w:cs="Georgia"/>
                <w:sz w:val="18"/>
                <w:szCs w:val="18"/>
              </w:rPr>
              <w:t xml:space="preserve">Accroissement de minimum 15% par rapport à Y0 </w:t>
            </w:r>
          </w:p>
          <w:p w14:paraId="3DF927F9" w14:textId="6048E9BE" w:rsidR="0B226CBD" w:rsidRPr="0021173A" w:rsidRDefault="0B226CBD" w:rsidP="00785DC1">
            <w:pPr>
              <w:pStyle w:val="ListParagraph"/>
              <w:numPr>
                <w:ilvl w:val="0"/>
                <w:numId w:val="32"/>
              </w:numPr>
              <w:ind w:left="184"/>
              <w:rPr>
                <w:rFonts w:eastAsia="Georgia" w:cs="Georgia"/>
                <w:sz w:val="18"/>
                <w:szCs w:val="18"/>
              </w:rPr>
            </w:pPr>
            <w:r w:rsidRPr="0021173A">
              <w:rPr>
                <w:rFonts w:eastAsia="Georgia" w:cs="Georgia"/>
                <w:sz w:val="18"/>
                <w:szCs w:val="18"/>
              </w:rPr>
              <w:t xml:space="preserve">Diminution progressive de 5%,  </w:t>
            </w:r>
          </w:p>
        </w:tc>
        <w:tc>
          <w:tcPr>
            <w:tcW w:w="3549" w:type="dxa"/>
            <w:shd w:val="clear" w:color="auto" w:fill="FFFFFF" w:themeFill="background1"/>
            <w:vAlign w:val="center"/>
          </w:tcPr>
          <w:p w14:paraId="0BAE8757" w14:textId="7A3C5AF5" w:rsidR="0B226CBD" w:rsidRPr="0021173A" w:rsidRDefault="0B226CBD">
            <w:pPr>
              <w:rPr>
                <w:rFonts w:eastAsia="Georgia" w:cs="Georgia"/>
                <w:sz w:val="18"/>
                <w:szCs w:val="18"/>
              </w:rPr>
            </w:pPr>
            <w:r w:rsidRPr="0021173A">
              <w:rPr>
                <w:rFonts w:eastAsia="Georgia" w:cs="Georgia"/>
                <w:sz w:val="18"/>
                <w:szCs w:val="18"/>
              </w:rPr>
              <w:t xml:space="preserve"> Budget de la province validé par la cour des comptes</w:t>
            </w:r>
          </w:p>
        </w:tc>
      </w:tr>
    </w:tbl>
    <w:p w14:paraId="400C59EB" w14:textId="77777777" w:rsidR="000F0DBF" w:rsidRDefault="000F0DBF" w:rsidP="0005236F"/>
    <w:p w14:paraId="15935BB5" w14:textId="1C55F25F" w:rsidR="00605762" w:rsidRPr="0005236F" w:rsidRDefault="000F0DBF" w:rsidP="000F0DBF">
      <w:pPr>
        <w:tabs>
          <w:tab w:val="left" w:pos="3375"/>
        </w:tabs>
      </w:pPr>
      <w:r>
        <w:tab/>
      </w:r>
      <w:bookmarkEnd w:id="11"/>
      <w:bookmarkEnd w:id="12"/>
    </w:p>
    <w:sectPr w:rsidR="00605762" w:rsidRPr="0005236F" w:rsidSect="003167CC">
      <w:pgSz w:w="16838" w:h="11906" w:orient="landscape"/>
      <w:pgMar w:top="1417" w:right="1134" w:bottom="1274" w:left="993"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FDC1C" w14:textId="77777777" w:rsidR="00855994" w:rsidRDefault="00855994" w:rsidP="00C913B3">
      <w:pPr>
        <w:spacing w:after="0" w:line="240" w:lineRule="auto"/>
      </w:pPr>
      <w:r>
        <w:separator/>
      </w:r>
    </w:p>
  </w:endnote>
  <w:endnote w:type="continuationSeparator" w:id="0">
    <w:p w14:paraId="7776A960" w14:textId="77777777" w:rsidR="00855994" w:rsidRDefault="00855994" w:rsidP="00C913B3">
      <w:pPr>
        <w:spacing w:after="0" w:line="240" w:lineRule="auto"/>
      </w:pPr>
      <w:r>
        <w:continuationSeparator/>
      </w:r>
    </w:p>
  </w:endnote>
  <w:endnote w:type="continuationNotice" w:id="1">
    <w:p w14:paraId="02EC55B5" w14:textId="77777777" w:rsidR="00855994" w:rsidRDefault="008559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rebuchet MS&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Pro">
    <w:charset w:val="00"/>
    <w:family w:val="roman"/>
    <w:pitch w:val="variable"/>
    <w:sig w:usb0="800002AF" w:usb1="0000000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CA27" w14:textId="7995170E" w:rsidR="00EB401B" w:rsidRDefault="002C037D">
    <w:pPr>
      <w:pStyle w:val="Footer"/>
      <w:jc w:val="right"/>
    </w:pPr>
    <w:r>
      <w:rPr>
        <w:color w:val="2B579A"/>
        <w:shd w:val="clear" w:color="auto" w:fill="E6E6E6"/>
      </w:rPr>
      <w:t>Sous-portefeuille Haut Katanga - Lualaba</w:t>
    </w:r>
    <w:r>
      <w:rPr>
        <w:color w:val="2B579A"/>
        <w:shd w:val="clear" w:color="auto" w:fill="E6E6E6"/>
      </w:rPr>
      <w:tab/>
    </w:r>
    <w:r>
      <w:rPr>
        <w:color w:val="2B579A"/>
        <w:shd w:val="clear" w:color="auto" w:fill="E6E6E6"/>
      </w:rPr>
      <w:tab/>
      <w:t>VI.</w:t>
    </w:r>
    <w:r w:rsidR="00EB401B">
      <w:rPr>
        <w:color w:val="2B579A"/>
        <w:shd w:val="clear" w:color="auto" w:fill="E6E6E6"/>
      </w:rPr>
      <w:fldChar w:fldCharType="begin"/>
    </w:r>
    <w:r w:rsidR="00EB401B">
      <w:instrText xml:space="preserve"> PAGE   \* MERGEFORMAT </w:instrText>
    </w:r>
    <w:r w:rsidR="00EB401B">
      <w:rPr>
        <w:color w:val="2B579A"/>
        <w:shd w:val="clear" w:color="auto" w:fill="E6E6E6"/>
      </w:rPr>
      <w:fldChar w:fldCharType="separate"/>
    </w:r>
    <w:r w:rsidR="00615BC4">
      <w:rPr>
        <w:noProof/>
      </w:rPr>
      <w:t>34</w:t>
    </w:r>
    <w:r w:rsidR="00EB401B">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0A3B" w14:textId="562AEE6F" w:rsidR="00EB401B" w:rsidRDefault="00EB401B">
    <w:pPr>
      <w:jc w:val="right"/>
    </w:pPr>
    <w:r>
      <w:rPr>
        <w:noProof/>
        <w:color w:val="2B579A"/>
        <w:shd w:val="clear" w:color="auto" w:fill="E6E6E6"/>
        <w:lang w:eastAsia="fr-BE"/>
      </w:rPr>
      <mc:AlternateContent>
        <mc:Choice Requires="wps">
          <w:drawing>
            <wp:anchor distT="45720" distB="45720" distL="114300" distR="114300" simplePos="0" relativeHeight="251640320" behindDoc="1" locked="0" layoutInCell="1" allowOverlap="1" wp14:anchorId="76E0E7EF" wp14:editId="1801C448">
              <wp:simplePos x="0" y="0"/>
              <wp:positionH relativeFrom="margin">
                <wp:posOffset>84455</wp:posOffset>
              </wp:positionH>
              <wp:positionV relativeFrom="page">
                <wp:posOffset>9829800</wp:posOffset>
              </wp:positionV>
              <wp:extent cx="5006340" cy="594360"/>
              <wp:effectExtent l="0" t="0" r="381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14:paraId="630BFA06" w14:textId="77777777" w:rsidR="00EB401B" w:rsidRPr="00126C92" w:rsidRDefault="00EB401B" w:rsidP="008367A0">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5D839D55" w14:textId="77777777" w:rsidR="00EB401B" w:rsidRPr="00126C92" w:rsidRDefault="00EB401B" w:rsidP="008367A0">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0E7EF" id="_x0000_t202" coordsize="21600,21600" o:spt="202" path="m,l,21600r21600,l21600,xe">
              <v:stroke joinstyle="miter"/>
              <v:path gradientshapeok="t" o:connecttype="rect"/>
            </v:shapetype>
            <v:shape id="Zone de texte 3" o:spid="_x0000_s1064" type="#_x0000_t202" style="position:absolute;left:0;text-align:left;margin-left:6.65pt;margin-top:774pt;width:394.2pt;height:46.8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fTDA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" stroked="f">
              <v:textbox>
                <w:txbxContent>
                  <w:p w14:paraId="630BFA06" w14:textId="77777777" w:rsidR="00EB401B" w:rsidRPr="00126C92" w:rsidRDefault="00EB401B" w:rsidP="008367A0">
                    <w:proofErr w:type="spellStart"/>
                    <w:r w:rsidRPr="00126C92">
                      <w:t>Enabel</w:t>
                    </w:r>
                    <w:proofErr w:type="spellEnd"/>
                    <w:r w:rsidRPr="00126C92">
                      <w:t xml:space="preserve">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5D839D55" w14:textId="77777777" w:rsidR="00EB401B" w:rsidRPr="00126C92" w:rsidRDefault="00EB401B" w:rsidP="008367A0">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v:textbox>
              <w10:wrap anchorx="margin" anchory="page"/>
            </v:shape>
          </w:pict>
        </mc:Fallback>
      </mc:AlternateContent>
    </w:r>
    <w:r>
      <w:rPr>
        <w:color w:val="2B579A"/>
        <w:shd w:val="clear" w:color="auto" w:fill="E6E6E6"/>
      </w:rPr>
      <w:fldChar w:fldCharType="begin"/>
    </w:r>
    <w:r>
      <w:instrText>PAGE   \* MERGEFORMAT</w:instrText>
    </w:r>
    <w:r>
      <w:rPr>
        <w:color w:val="2B579A"/>
        <w:shd w:val="clear" w:color="auto" w:fill="E6E6E6"/>
      </w:rPr>
      <w:fldChar w:fldCharType="separate"/>
    </w:r>
    <w:r w:rsidRPr="00EB401B">
      <w:rPr>
        <w:noProof/>
        <w:lang w:val="fr-FR"/>
      </w:rPr>
      <w:t>1</w:t>
    </w:r>
    <w:r>
      <w:rPr>
        <w:color w:val="2B579A"/>
        <w:shd w:val="clear" w:color="auto" w:fill="E6E6E6"/>
      </w:rPr>
      <w:fldChar w:fldCharType="end"/>
    </w:r>
  </w:p>
  <w:p w14:paraId="0A163169" w14:textId="77777777" w:rsidR="00EB401B" w:rsidRDefault="00EB40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8F28" w14:textId="457321A0" w:rsidR="00EB401B" w:rsidRDefault="00EB401B">
    <w:pPr>
      <w:pStyle w:val="Footer"/>
      <w:jc w:val="right"/>
    </w:pPr>
    <w:r>
      <w:rPr>
        <w:color w:val="2B579A"/>
        <w:shd w:val="clear" w:color="auto" w:fill="E6E6E6"/>
      </w:rPr>
      <w:fldChar w:fldCharType="begin"/>
    </w:r>
    <w:r>
      <w:instrText>PAGE   \* MERGEFORMAT</w:instrText>
    </w:r>
    <w:r>
      <w:rPr>
        <w:color w:val="2B579A"/>
        <w:shd w:val="clear" w:color="auto" w:fill="E6E6E6"/>
      </w:rPr>
      <w:fldChar w:fldCharType="separate"/>
    </w:r>
    <w:r w:rsidR="00615BC4">
      <w:rPr>
        <w:noProof/>
      </w:rPr>
      <w:t>34</w:t>
    </w:r>
    <w:r>
      <w:rPr>
        <w:color w:val="2B579A"/>
        <w:shd w:val="clear" w:color="auto" w:fill="E6E6E6"/>
      </w:rPr>
      <w:fldChar w:fldCharType="end"/>
    </w:r>
  </w:p>
  <w:p w14:paraId="5AD8DB1B" w14:textId="77777777" w:rsidR="00EB401B" w:rsidRDefault="00EB40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FB63" w14:textId="77777777" w:rsidR="00855994" w:rsidRDefault="00855994" w:rsidP="00C913B3">
      <w:pPr>
        <w:spacing w:after="0" w:line="240" w:lineRule="auto"/>
      </w:pPr>
      <w:r>
        <w:separator/>
      </w:r>
    </w:p>
  </w:footnote>
  <w:footnote w:type="continuationSeparator" w:id="0">
    <w:p w14:paraId="627E40B9" w14:textId="77777777" w:rsidR="00855994" w:rsidRDefault="00855994" w:rsidP="00C913B3">
      <w:pPr>
        <w:spacing w:after="0" w:line="240" w:lineRule="auto"/>
      </w:pPr>
      <w:r>
        <w:continuationSeparator/>
      </w:r>
    </w:p>
  </w:footnote>
  <w:footnote w:type="continuationNotice" w:id="1">
    <w:p w14:paraId="4BB8C59B" w14:textId="77777777" w:rsidR="00855994" w:rsidRDefault="00855994">
      <w:pPr>
        <w:spacing w:after="0" w:line="240" w:lineRule="auto"/>
      </w:pPr>
    </w:p>
  </w:footnote>
  <w:footnote w:id="2">
    <w:p w14:paraId="29343749" w14:textId="1A5DB3D9" w:rsidR="00BB6032" w:rsidRPr="00A85327" w:rsidRDefault="00BB6032">
      <w:pPr>
        <w:pStyle w:val="FootnoteText"/>
        <w:rPr>
          <w:lang w:val="fr-FR"/>
        </w:rPr>
      </w:pPr>
      <w:r>
        <w:rPr>
          <w:rStyle w:val="FootnoteReference"/>
        </w:rPr>
        <w:footnoteRef/>
      </w:r>
      <w:r>
        <w:t xml:space="preserve"> </w:t>
      </w:r>
      <w:r>
        <w:rPr>
          <w:lang w:val="fr-FR"/>
        </w:rPr>
        <w:t>Enabel est en mesure de s’engager sur l’atteint de ces 75316 filles et femmes mais en touchera plus, qui ne sont pas quantifiables a priori, via l</w:t>
      </w:r>
      <w:r w:rsidR="00B9699C">
        <w:rPr>
          <w:lang w:val="fr-FR"/>
        </w:rPr>
        <w:t>’</w:t>
      </w:r>
      <w:r>
        <w:rPr>
          <w:lang w:val="fr-FR"/>
        </w:rPr>
        <w:t>intervention éducation de base</w:t>
      </w:r>
      <w:r w:rsidR="00B9699C">
        <w:rPr>
          <w:lang w:val="fr-FR"/>
        </w:rPr>
        <w:t xml:space="preserve"> et </w:t>
      </w:r>
    </w:p>
  </w:footnote>
  <w:footnote w:id="3">
    <w:p w14:paraId="4D4A0E82" w14:textId="0AD699CB" w:rsidR="004B43BF" w:rsidRPr="004B43BF" w:rsidRDefault="004B43BF" w:rsidP="004B43BF">
      <w:pPr>
        <w:pStyle w:val="FootnoteText"/>
        <w:rPr>
          <w:sz w:val="16"/>
          <w:szCs w:val="22"/>
        </w:rPr>
      </w:pPr>
      <w:r w:rsidRPr="004B43BF">
        <w:rPr>
          <w:rStyle w:val="FootnoteReference"/>
          <w:sz w:val="16"/>
          <w:szCs w:val="22"/>
        </w:rPr>
        <w:footnoteRef/>
      </w:r>
      <w:r w:rsidRPr="004B43BF">
        <w:rPr>
          <w:sz w:val="16"/>
          <w:szCs w:val="22"/>
        </w:rPr>
        <w:t xml:space="preserve"> Le modèle des centres d'excellence professionnelle (</w:t>
      </w:r>
      <w:r w:rsidRPr="004B43BF">
        <w:rPr>
          <w:sz w:val="16"/>
          <w:szCs w:val="22"/>
        </w:rPr>
        <w:t>CoVE) développé par la European Training Foundation (ETF) servira de boussole pour lancer un processus d'amélioration continue de la qualité et de l'adéquation au marché du travail des CoVE, qu'ils soient privés ou publics. Au total, 8 dimensions de l'excellence professionnelle ont été définies comme les caractéristiques d'un centre de formation compétent dans le cadre d'un écosystème de compétences plus large pour l'innovation, le développement régional et l'inclusion sociale : Collaboration et coopération entre les centres de formation et les entreprises, Pédagogie et développement professionnel, Autonomie et développement institutionnel (financement, leadership, gouvernance), Apprentissage tout au long de la vie dans l'EFP et l'apprentissage des adultes, Spécialisation intelligente - mobilisation de l'innovation, des écosystèmes et des PME, La numérisation, L’économie verte - soutenir les objectifs de développement durabl</w:t>
      </w:r>
      <w:r w:rsidR="005E6B56">
        <w:rPr>
          <w:sz w:val="16"/>
          <w:szCs w:val="22"/>
        </w:rPr>
        <w:t>e</w:t>
      </w:r>
      <w:r w:rsidRPr="004B43BF">
        <w:rPr>
          <w:sz w:val="16"/>
          <w:szCs w:val="22"/>
        </w:rPr>
        <w:t>,</w:t>
      </w:r>
      <w:r w:rsidR="005E6B56">
        <w:rPr>
          <w:sz w:val="16"/>
          <w:szCs w:val="22"/>
        </w:rPr>
        <w:t xml:space="preserve"> </w:t>
      </w:r>
      <w:r w:rsidRPr="004B43BF">
        <w:rPr>
          <w:sz w:val="16"/>
          <w:szCs w:val="22"/>
        </w:rPr>
        <w:t>Inclusion sociale (genre/vulnérabilité)</w:t>
      </w:r>
      <w:r w:rsidR="00FB2F58">
        <w:t xml:space="preserve">. </w:t>
      </w:r>
      <w:r w:rsidR="00FB2F58" w:rsidRPr="00FB2F58">
        <w:rPr>
          <w:sz w:val="16"/>
          <w:szCs w:val="22"/>
        </w:rPr>
        <w:t xml:space="preserve">Pour plus d'information sur le modèle </w:t>
      </w:r>
      <w:r w:rsidR="00FB2F58" w:rsidRPr="00FB2F58">
        <w:rPr>
          <w:sz w:val="16"/>
          <w:szCs w:val="22"/>
        </w:rPr>
        <w:t>CoVE: www.etf.europe.eu.</w:t>
      </w:r>
    </w:p>
  </w:footnote>
  <w:footnote w:id="4">
    <w:p w14:paraId="75B5655C" w14:textId="4351D0B2" w:rsidR="170BA336" w:rsidRPr="0020134C" w:rsidRDefault="170BA336" w:rsidP="170BA336">
      <w:pPr>
        <w:rPr>
          <w:rFonts w:eastAsia="Georgia" w:cs="Georgia"/>
          <w:sz w:val="14"/>
          <w:szCs w:val="14"/>
        </w:rPr>
      </w:pPr>
      <w:r w:rsidRPr="0020134C">
        <w:rPr>
          <w:sz w:val="14"/>
          <w:szCs w:val="14"/>
        </w:rPr>
        <w:footnoteRef/>
      </w:r>
      <w:r w:rsidRPr="0020134C">
        <w:rPr>
          <w:sz w:val="14"/>
          <w:szCs w:val="14"/>
        </w:rPr>
        <w:t xml:space="preserve"> </w:t>
      </w:r>
      <w:r w:rsidRPr="0020134C">
        <w:rPr>
          <w:rFonts w:eastAsia="Georgia" w:cs="Georgia"/>
          <w:sz w:val="14"/>
          <w:szCs w:val="14"/>
        </w:rPr>
        <w:t>Stratégie pays §2.7.1 &amp; Synthèse et principes généraux §8.4</w:t>
      </w:r>
    </w:p>
  </w:footnote>
  <w:footnote w:id="5">
    <w:p w14:paraId="27FAD7C1" w14:textId="77777777" w:rsidR="0052164E" w:rsidRPr="0052164E" w:rsidRDefault="0052164E" w:rsidP="0052164E">
      <w:pPr>
        <w:pStyle w:val="FootnoteText"/>
        <w:rPr>
          <w:rFonts w:ascii="Georgia" w:eastAsia="Georgia" w:hAnsi="Georgia" w:cs="Georgia"/>
          <w:sz w:val="10"/>
          <w:szCs w:val="10"/>
          <w:lang w:val="fr"/>
        </w:rPr>
      </w:pPr>
      <w:r>
        <w:rPr>
          <w:rStyle w:val="FootnoteReference"/>
        </w:rPr>
        <w:footnoteRef/>
      </w:r>
      <w:r>
        <w:t xml:space="preserve"> </w:t>
      </w:r>
      <w:r w:rsidRPr="0052164E">
        <w:rPr>
          <w:rFonts w:ascii="Georgia" w:eastAsia="Georgia" w:hAnsi="Georgia" w:cs="Georgia"/>
          <w:sz w:val="10"/>
          <w:szCs w:val="10"/>
          <w:lang w:val="fr"/>
        </w:rPr>
        <w:t>Réseau mondial de laboratoires locaux, qui rendent possible l'invention en donnant aux individus accès à des outils de fabrication numérique.</w:t>
      </w:r>
    </w:p>
    <w:p w14:paraId="45F66FB9" w14:textId="5D33C4DA" w:rsidR="0052164E" w:rsidRPr="0052164E" w:rsidRDefault="0052164E">
      <w:pPr>
        <w:pStyle w:val="FootnoteText"/>
        <w:rPr>
          <w:lang w:val="fr-FR"/>
        </w:rPr>
      </w:pPr>
    </w:p>
  </w:footnote>
  <w:footnote w:id="6">
    <w:p w14:paraId="3BA293A8" w14:textId="6683C599" w:rsidR="002A4DD4" w:rsidRDefault="002A4DD4">
      <w:pPr>
        <w:pStyle w:val="FootnoteText"/>
      </w:pPr>
      <w:r>
        <w:rPr>
          <w:rStyle w:val="FootnoteReference"/>
        </w:rPr>
        <w:footnoteRef/>
      </w:r>
      <w:r>
        <w:t xml:space="preserve"> </w:t>
      </w:r>
      <w:r w:rsidRPr="002A4DD4">
        <w:t>source Tableau de bord 2018-2020/PROVED</w:t>
      </w:r>
    </w:p>
  </w:footnote>
  <w:footnote w:id="7">
    <w:p w14:paraId="11C0484F" w14:textId="70D823AC" w:rsidR="70BE327C" w:rsidRPr="00D73F44" w:rsidRDefault="70BE327C">
      <w:pPr>
        <w:rPr>
          <w:sz w:val="14"/>
          <w:szCs w:val="14"/>
        </w:rPr>
      </w:pPr>
      <w:r w:rsidRPr="00D73F44">
        <w:rPr>
          <w:sz w:val="14"/>
          <w:szCs w:val="14"/>
        </w:rPr>
        <w:footnoteRef/>
      </w:r>
      <w:r w:rsidRPr="00D73F44">
        <w:rPr>
          <w:sz w:val="14"/>
          <w:szCs w:val="14"/>
        </w:rPr>
        <w:t xml:space="preserve"> Stratégie pays §2.7.1 &amp; Synthèse et principes généraux §8.4</w:t>
      </w:r>
    </w:p>
  </w:footnote>
  <w:footnote w:id="8">
    <w:p w14:paraId="46A0F69B" w14:textId="77777777" w:rsidR="00E925B7" w:rsidRPr="00376967" w:rsidRDefault="00E925B7" w:rsidP="00E925B7">
      <w:pPr>
        <w:pStyle w:val="FootnoteText"/>
      </w:pPr>
      <w:r>
        <w:rPr>
          <w:rStyle w:val="FootnoteReference"/>
        </w:rPr>
        <w:footnoteRef/>
      </w:r>
      <w:r>
        <w:t xml:space="preserve"> Ministères provinciaux de l’agriculture, du développement rural, du plan, de l’économie.</w:t>
      </w:r>
    </w:p>
  </w:footnote>
  <w:footnote w:id="9">
    <w:p w14:paraId="28217AC4" w14:textId="77777777" w:rsidR="00E925B7" w:rsidRPr="00942201" w:rsidRDefault="00E925B7" w:rsidP="00E925B7">
      <w:pPr>
        <w:pStyle w:val="FootnoteText"/>
      </w:pPr>
      <w:r>
        <w:rPr>
          <w:rStyle w:val="FootnoteReference"/>
        </w:rPr>
        <w:footnoteRef/>
      </w:r>
      <w:r>
        <w:t xml:space="preserve"> Légumineuses, maïs et manioc</w:t>
      </w:r>
    </w:p>
  </w:footnote>
  <w:footnote w:id="10">
    <w:p w14:paraId="276F7E9B" w14:textId="77777777" w:rsidR="00E925B7" w:rsidRPr="000B7285" w:rsidRDefault="00E925B7" w:rsidP="00E925B7">
      <w:pPr>
        <w:pStyle w:val="FootnoteText"/>
        <w:rPr>
          <w:lang w:val="fr-FR"/>
        </w:rPr>
      </w:pPr>
      <w:r>
        <w:rPr>
          <w:rStyle w:val="FootnoteReference"/>
        </w:rPr>
        <w:footnoteRef/>
      </w:r>
      <w:r>
        <w:t xml:space="preserve"> </w:t>
      </w:r>
      <w:r>
        <w:rPr>
          <w:lang w:val="fr-FR"/>
        </w:rPr>
        <w:t>30% de la production, soit 15 sacs de 25 kg, calculé sur un rendement 1250 kg/ha</w:t>
      </w:r>
    </w:p>
  </w:footnote>
  <w:footnote w:id="11">
    <w:p w14:paraId="27F415D3" w14:textId="4B61FF5B" w:rsidR="00E63738" w:rsidRPr="00E63738" w:rsidRDefault="00E63738">
      <w:pPr>
        <w:pStyle w:val="FootnoteText"/>
        <w:rPr>
          <w:lang w:val="fr-FR"/>
        </w:rPr>
      </w:pPr>
      <w:r>
        <w:rPr>
          <w:rStyle w:val="FootnoteReference"/>
        </w:rPr>
        <w:footnoteRef/>
      </w:r>
      <w:r>
        <w:t xml:space="preserve"> Cela sera précisé </w:t>
      </w:r>
      <w:r w:rsidR="00FE03BE">
        <w:t xml:space="preserve">en fonction des états des lieux prévus au démarrage de l’intervention. </w:t>
      </w:r>
    </w:p>
  </w:footnote>
  <w:footnote w:id="12">
    <w:p w14:paraId="4CDA049A" w14:textId="463B13C8" w:rsidR="00754E4A" w:rsidRPr="009F3618" w:rsidRDefault="00754E4A">
      <w:pPr>
        <w:pStyle w:val="FootnoteText"/>
        <w:rPr>
          <w:lang w:val="fr-FR"/>
        </w:rPr>
      </w:pPr>
      <w:r>
        <w:rPr>
          <w:rStyle w:val="FootnoteReference"/>
        </w:rPr>
        <w:footnoteRef/>
      </w:r>
      <w:r>
        <w:t xml:space="preserve"> </w:t>
      </w:r>
      <w:r w:rsidR="00BC04BE">
        <w:rPr>
          <w:lang w:val="fr-FR"/>
        </w:rPr>
        <w:t>Les activités A01-02., A01-03., A01-04</w:t>
      </w:r>
      <w:r w:rsidR="00347AA5">
        <w:rPr>
          <w:lang w:val="fr-FR"/>
        </w:rPr>
        <w:t xml:space="preserve"> </w:t>
      </w:r>
      <w:r w:rsidR="00BC04BE">
        <w:rPr>
          <w:lang w:val="fr-FR"/>
        </w:rPr>
        <w:t xml:space="preserve">ne sont pas mises en œuvre à Lubumbashi. </w:t>
      </w:r>
    </w:p>
  </w:footnote>
  <w:footnote w:id="13">
    <w:p w14:paraId="4551C6B1" w14:textId="77777777" w:rsidR="000143FE" w:rsidRPr="00DB2FD8" w:rsidRDefault="000143FE" w:rsidP="000143FE">
      <w:pPr>
        <w:pStyle w:val="FootnoteText"/>
        <w:rPr>
          <w:lang w:val="fr-FR"/>
        </w:rPr>
      </w:pPr>
      <w:r>
        <w:rPr>
          <w:rStyle w:val="FootnoteReference"/>
        </w:rPr>
        <w:footnoteRef/>
      </w:r>
      <w:r>
        <w:t xml:space="preserve"> </w:t>
      </w:r>
      <w:r>
        <w:rPr>
          <w:lang w:val="fr-FR"/>
        </w:rPr>
        <w:t xml:space="preserve">L’activité A02-03. </w:t>
      </w:r>
      <w:r>
        <w:rPr>
          <w:lang w:val="fr-FR"/>
        </w:rPr>
        <w:t>n’est pas mise en œuvre à Lubumbashi.</w:t>
      </w:r>
    </w:p>
  </w:footnote>
  <w:footnote w:id="14">
    <w:p w14:paraId="33D769B2" w14:textId="77777777" w:rsidR="00B56A76" w:rsidRPr="000532BB" w:rsidRDefault="00B56A76" w:rsidP="00B56A76">
      <w:pPr>
        <w:pStyle w:val="FootnoteText"/>
        <w:rPr>
          <w:lang w:val="fr-FR"/>
        </w:rPr>
      </w:pPr>
      <w:r>
        <w:rPr>
          <w:rStyle w:val="FootnoteReference"/>
        </w:rPr>
        <w:footnoteRef/>
      </w:r>
      <w:r>
        <w:t xml:space="preserve"> </w:t>
      </w:r>
      <w:r>
        <w:rPr>
          <w:lang w:val="fr-FR"/>
        </w:rPr>
        <w:t xml:space="preserve">Les activités A03-03. </w:t>
      </w:r>
      <w:r>
        <w:rPr>
          <w:lang w:val="fr-FR"/>
        </w:rPr>
        <w:t>et A03-05. ne sont pas mises en œuvre à Lubumbashi.</w:t>
      </w:r>
    </w:p>
  </w:footnote>
  <w:footnote w:id="15">
    <w:p w14:paraId="47EF5DEA" w14:textId="77777777" w:rsidR="007322F8" w:rsidRPr="00997F28" w:rsidRDefault="007322F8" w:rsidP="007322F8">
      <w:pPr>
        <w:pStyle w:val="FootnoteText"/>
        <w:rPr>
          <w:rFonts w:ascii="Georgia" w:hAnsi="Georgia"/>
          <w:szCs w:val="14"/>
        </w:rPr>
      </w:pPr>
      <w:r w:rsidRPr="00997F28">
        <w:rPr>
          <w:rStyle w:val="FootnoteReference"/>
          <w:rFonts w:ascii="Georgia" w:hAnsi="Georgia"/>
          <w:szCs w:val="14"/>
        </w:rPr>
        <w:footnoteRef/>
      </w:r>
      <w:r w:rsidRPr="00997F28">
        <w:rPr>
          <w:rFonts w:ascii="Georgia" w:hAnsi="Georgia"/>
          <w:szCs w:val="14"/>
        </w:rPr>
        <w:t xml:space="preserve"> Non déterminé au démarrage du projet</w:t>
      </w:r>
    </w:p>
  </w:footnote>
  <w:footnote w:id="16">
    <w:p w14:paraId="44F2C24F" w14:textId="185A665B" w:rsidR="007322F8" w:rsidRPr="00997F28" w:rsidRDefault="007322F8" w:rsidP="007322F8">
      <w:pPr>
        <w:pStyle w:val="FootnoteText"/>
        <w:rPr>
          <w:rFonts w:ascii="Georgia" w:hAnsi="Georgia" w:cstheme="majorHAnsi"/>
          <w:szCs w:val="14"/>
        </w:rPr>
      </w:pPr>
      <w:r w:rsidRPr="00997F28">
        <w:rPr>
          <w:rStyle w:val="FootnoteReference"/>
          <w:rFonts w:ascii="Georgia" w:hAnsi="Georgia" w:cstheme="majorHAnsi"/>
          <w:szCs w:val="14"/>
        </w:rPr>
        <w:footnoteRef/>
      </w:r>
      <w:r w:rsidRPr="00997F28">
        <w:rPr>
          <w:rFonts w:ascii="Georgia" w:hAnsi="Georgia" w:cstheme="majorHAnsi"/>
          <w:szCs w:val="14"/>
        </w:rPr>
        <w:t xml:space="preserve"> </w:t>
      </w:r>
      <w:r w:rsidRPr="00997F28">
        <w:rPr>
          <w:rFonts w:ascii="Georgia" w:hAnsi="Georgia"/>
          <w:szCs w:val="14"/>
        </w:rPr>
        <w:t xml:space="preserve">Les jeunes accompagnés via les incubateurs, les stages et </w:t>
      </w:r>
      <w:r w:rsidR="00016084" w:rsidRPr="00997F28">
        <w:rPr>
          <w:rFonts w:ascii="Georgia" w:hAnsi="Georgia"/>
          <w:szCs w:val="14"/>
        </w:rPr>
        <w:t>les initiatives de formation</w:t>
      </w:r>
      <w:r w:rsidRPr="00997F28">
        <w:rPr>
          <w:rFonts w:ascii="Georgia" w:eastAsia="Times New Roman" w:hAnsi="Georgia" w:cstheme="majorHAnsi"/>
          <w:szCs w:val="14"/>
          <w:lang w:val="fr-FR" w:eastAsia="fr-BE"/>
        </w:rPr>
        <w:t xml:space="preserve"> </w:t>
      </w:r>
    </w:p>
  </w:footnote>
  <w:footnote w:id="17">
    <w:p w14:paraId="3627CC27" w14:textId="41417776" w:rsidR="007322F8" w:rsidRPr="00997F28" w:rsidRDefault="007322F8" w:rsidP="007322F8">
      <w:pPr>
        <w:pStyle w:val="FootnoteText"/>
        <w:rPr>
          <w:rFonts w:ascii="Georgia" w:hAnsi="Georgia"/>
          <w:szCs w:val="14"/>
        </w:rPr>
      </w:pPr>
      <w:r w:rsidRPr="00997F28">
        <w:rPr>
          <w:rStyle w:val="FootnoteReference"/>
          <w:rFonts w:ascii="Georgia" w:hAnsi="Georgia"/>
          <w:szCs w:val="14"/>
        </w:rPr>
        <w:footnoteRef/>
      </w:r>
      <w:r w:rsidRPr="00997F28">
        <w:rPr>
          <w:rFonts w:ascii="Georgia" w:hAnsi="Georgia"/>
          <w:szCs w:val="14"/>
        </w:rPr>
        <w:t xml:space="preserve"> </w:t>
      </w:r>
      <w:r w:rsidR="00C612B5" w:rsidRPr="00997F28">
        <w:rPr>
          <w:rFonts w:ascii="Georgia" w:hAnsi="Georgia"/>
          <w:szCs w:val="14"/>
        </w:rPr>
        <w:t xml:space="preserve">6000 </w:t>
      </w:r>
      <w:r w:rsidRPr="00997F28">
        <w:rPr>
          <w:rFonts w:ascii="Georgia" w:hAnsi="Georgia"/>
          <w:szCs w:val="14"/>
        </w:rPr>
        <w:t xml:space="preserve">formés, </w:t>
      </w:r>
      <w:r w:rsidR="00C612B5" w:rsidRPr="00997F28">
        <w:rPr>
          <w:rFonts w:ascii="Georgia" w:hAnsi="Georgia"/>
          <w:szCs w:val="14"/>
        </w:rPr>
        <w:t xml:space="preserve">1000 </w:t>
      </w:r>
      <w:r w:rsidRPr="00997F28">
        <w:rPr>
          <w:rFonts w:ascii="Georgia" w:hAnsi="Georgia"/>
          <w:szCs w:val="14"/>
        </w:rPr>
        <w:t xml:space="preserve">en stage, </w:t>
      </w:r>
      <w:r w:rsidR="00C612B5" w:rsidRPr="00997F28">
        <w:rPr>
          <w:rFonts w:ascii="Georgia" w:hAnsi="Georgia"/>
          <w:szCs w:val="14"/>
        </w:rPr>
        <w:t>1</w:t>
      </w:r>
      <w:r w:rsidR="00CB4E9B" w:rsidRPr="00997F28">
        <w:rPr>
          <w:rFonts w:ascii="Georgia" w:hAnsi="Georgia"/>
          <w:szCs w:val="14"/>
        </w:rPr>
        <w:t>300</w:t>
      </w:r>
      <w:r w:rsidR="00C612B5" w:rsidRPr="00997F28">
        <w:rPr>
          <w:rFonts w:ascii="Georgia" w:hAnsi="Georgia"/>
          <w:szCs w:val="14"/>
        </w:rPr>
        <w:t xml:space="preserve"> </w:t>
      </w:r>
      <w:r w:rsidRPr="00997F28">
        <w:rPr>
          <w:rFonts w:ascii="Georgia" w:hAnsi="Georgia"/>
          <w:szCs w:val="14"/>
        </w:rPr>
        <w:t>entrepreneurs, 20 entreprises d’au moins 2 personnes</w:t>
      </w:r>
      <w:r w:rsidR="00F64693" w:rsidRPr="00997F28">
        <w:rPr>
          <w:rFonts w:ascii="Georgia" w:hAnsi="Georgia"/>
          <w:szCs w:val="14"/>
        </w:rPr>
        <w:t xml:space="preserve">, </w:t>
      </w:r>
      <w:r w:rsidR="00F82615" w:rsidRPr="00997F28">
        <w:rPr>
          <w:rFonts w:ascii="Georgia" w:hAnsi="Georgia"/>
          <w:szCs w:val="14"/>
        </w:rPr>
        <w:t xml:space="preserve">1660 </w:t>
      </w:r>
      <w:r w:rsidR="00B96E88" w:rsidRPr="00997F28">
        <w:rPr>
          <w:rFonts w:ascii="Georgia" w:hAnsi="Georgia"/>
          <w:szCs w:val="14"/>
        </w:rPr>
        <w:t xml:space="preserve">impliqués dans les activités des CdR </w:t>
      </w:r>
      <w:r w:rsidRPr="00997F28">
        <w:rPr>
          <w:rFonts w:ascii="Georgia" w:hAnsi="Georgia"/>
          <w:szCs w:val="14"/>
        </w:rPr>
        <w:t xml:space="preserve"> </w:t>
      </w:r>
    </w:p>
  </w:footnote>
  <w:footnote w:id="18">
    <w:p w14:paraId="2FCFBDF9" w14:textId="77777777" w:rsidR="002B59CF" w:rsidRPr="00997F28" w:rsidRDefault="002B59CF" w:rsidP="007322F8">
      <w:pPr>
        <w:pStyle w:val="FootnoteText"/>
        <w:rPr>
          <w:rFonts w:ascii="Georgia" w:hAnsi="Georgia" w:cstheme="majorHAnsi"/>
          <w:szCs w:val="14"/>
        </w:rPr>
      </w:pPr>
      <w:r w:rsidRPr="00997F28">
        <w:rPr>
          <w:rStyle w:val="FootnoteReference"/>
          <w:rFonts w:ascii="Georgia" w:hAnsi="Georgia" w:cstheme="majorHAnsi"/>
          <w:szCs w:val="14"/>
        </w:rPr>
        <w:footnoteRef/>
      </w:r>
      <w:r w:rsidRPr="00997F28">
        <w:rPr>
          <w:rFonts w:ascii="Georgia" w:hAnsi="Georgia" w:cstheme="majorHAnsi"/>
          <w:szCs w:val="14"/>
        </w:rPr>
        <w:t xml:space="preserve"> </w:t>
      </w:r>
      <w:r w:rsidRPr="00997F28">
        <w:rPr>
          <w:rFonts w:ascii="Georgia" w:eastAsia="Times New Roman" w:hAnsi="Georgia" w:cstheme="majorHAnsi"/>
          <w:szCs w:val="14"/>
          <w:lang w:eastAsia="fr-BE"/>
        </w:rPr>
        <w:t>Dans un emploi salarié, auto-emploi et saisonnier du secteur informel suivant l'appui du programme (après accompagnement, à 3 mois et à 6 mois)</w:t>
      </w:r>
    </w:p>
  </w:footnote>
  <w:footnote w:id="19">
    <w:p w14:paraId="4FB7D013" w14:textId="753CBA41" w:rsidR="00997F28" w:rsidRDefault="00997F28" w:rsidP="007322F8">
      <w:pPr>
        <w:pStyle w:val="FootnoteText"/>
      </w:pPr>
      <w:r w:rsidRPr="00997F28">
        <w:rPr>
          <w:rStyle w:val="FootnoteReference"/>
          <w:rFonts w:ascii="Georgia" w:hAnsi="Georgia" w:cstheme="majorHAnsi"/>
          <w:szCs w:val="14"/>
        </w:rPr>
        <w:footnoteRef/>
      </w:r>
      <w:r w:rsidRPr="00997F28">
        <w:rPr>
          <w:rFonts w:ascii="Georgia" w:hAnsi="Georgia" w:cstheme="majorHAnsi"/>
          <w:szCs w:val="14"/>
        </w:rPr>
        <w:t xml:space="preserve"> </w:t>
      </w:r>
      <w:r w:rsidRPr="00997F28">
        <w:rPr>
          <w:rFonts w:ascii="Georgia" w:eastAsia="Times New Roman" w:hAnsi="Georgia" w:cstheme="majorHAnsi"/>
          <w:szCs w:val="14"/>
          <w:lang w:eastAsia="fr-BE"/>
        </w:rPr>
        <w:t xml:space="preserve">Au 2 </w:t>
      </w:r>
      <w:r w:rsidRPr="00997F28">
        <w:rPr>
          <w:rFonts w:ascii="Georgia" w:eastAsia="Times New Roman" w:hAnsi="Georgia" w:cstheme="majorHAnsi"/>
          <w:szCs w:val="14"/>
          <w:lang w:eastAsia="fr-BE"/>
        </w:rPr>
        <w:t>INPPs, 2 CdRs, et 3 CdAs</w:t>
      </w:r>
    </w:p>
  </w:footnote>
  <w:footnote w:id="20">
    <w:p w14:paraId="72BB5988" w14:textId="3A38AC38" w:rsidR="000F0DBF" w:rsidRDefault="000F0DBF">
      <w:pPr>
        <w:pStyle w:val="FootnoteText"/>
      </w:pPr>
      <w:r>
        <w:rPr>
          <w:rStyle w:val="FootnoteReference"/>
        </w:rPr>
        <w:footnoteRef/>
      </w:r>
      <w:r>
        <w:t xml:space="preserve"> Sous critères à définir au démarrage. Exemple pour la représentativité (des secteur privé, OSC, femmes, </w:t>
      </w:r>
      <w:r>
        <w:t xml:space="preserve">jeunes ) de la fonctionnalité (tenue de réunion, existence plan d’action) , rétrocession de l’information à la base etc… </w:t>
      </w:r>
    </w:p>
  </w:footnote>
  <w:footnote w:id="21">
    <w:p w14:paraId="38209B2E" w14:textId="5D7F2FAB" w:rsidR="000F0DBF" w:rsidRDefault="000F0DBF">
      <w:pPr>
        <w:pStyle w:val="FootnoteText"/>
      </w:pPr>
      <w:r>
        <w:rPr>
          <w:rStyle w:val="FootnoteReference"/>
        </w:rPr>
        <w:footnoteRef/>
      </w:r>
      <w:r>
        <w:t xml:space="preserve"> 2 comités en place à l’heure actuelle mais opérationnalité à </w:t>
      </w:r>
      <w:r>
        <w:t xml:space="preserve">établir  au démarrage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1B99" w14:textId="77777777" w:rsidR="00EB401B" w:rsidRDefault="00EB401B" w:rsidP="0034799E">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05D7" w14:textId="77777777" w:rsidR="00EB401B" w:rsidRDefault="00EB401B" w:rsidP="0034799E">
    <w:pPr>
      <w:tabs>
        <w:tab w:val="left" w:pos="1620"/>
      </w:tabs>
    </w:pPr>
    <w:r>
      <w:rPr>
        <w:noProof/>
        <w:color w:val="2B579A"/>
        <w:shd w:val="clear" w:color="auto" w:fill="E6E6E6"/>
        <w:lang w:eastAsia="fr-BE"/>
      </w:rPr>
      <w:drawing>
        <wp:anchor distT="0" distB="0" distL="114300" distR="114300" simplePos="0" relativeHeight="251638272" behindDoc="0" locked="1" layoutInCell="1" allowOverlap="1" wp14:anchorId="00F844D9" wp14:editId="0F50560C">
          <wp:simplePos x="0" y="0"/>
          <wp:positionH relativeFrom="column">
            <wp:posOffset>-1180465</wp:posOffset>
          </wp:positionH>
          <wp:positionV relativeFrom="page">
            <wp:posOffset>6985</wp:posOffset>
          </wp:positionV>
          <wp:extent cx="7542000" cy="10670400"/>
          <wp:effectExtent l="57150" t="38100" r="59055" b="74295"/>
          <wp:wrapNone/>
          <wp:docPr id="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5130" w14:textId="77777777" w:rsidR="00EB401B" w:rsidRDefault="00EB401B">
    <w:pPr>
      <w:pStyle w:val="Header"/>
      <w:jc w:val="right"/>
    </w:pPr>
  </w:p>
  <w:p w14:paraId="033D80D3" w14:textId="77777777" w:rsidR="00EB401B" w:rsidRDefault="00EB401B" w:rsidP="0034799E">
    <w:pPr>
      <w:tabs>
        <w:tab w:val="left" w:pos="1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E827" w14:textId="77777777" w:rsidR="00EB401B" w:rsidRDefault="00EB401B" w:rsidP="0034799E">
    <w:pPr>
      <w:tabs>
        <w:tab w:val="left" w:pos="1620"/>
      </w:tabs>
    </w:pPr>
    <w:r>
      <w:rPr>
        <w:noProof/>
        <w:color w:val="2B579A"/>
        <w:shd w:val="clear" w:color="auto" w:fill="E6E6E6"/>
        <w:lang w:eastAsia="fr-BE"/>
      </w:rPr>
      <w:drawing>
        <wp:anchor distT="0" distB="0" distL="114300" distR="114300" simplePos="0" relativeHeight="251678208" behindDoc="1" locked="0" layoutInCell="1" allowOverlap="1" wp14:anchorId="33B64B8F" wp14:editId="737D7567">
          <wp:simplePos x="0" y="0"/>
          <wp:positionH relativeFrom="column">
            <wp:posOffset>-1157605</wp:posOffset>
          </wp:positionH>
          <wp:positionV relativeFrom="paragraph">
            <wp:posOffset>-419735</wp:posOffset>
          </wp:positionV>
          <wp:extent cx="7513320" cy="10633258"/>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4786" w14:textId="77777777" w:rsidR="00EB401B" w:rsidRDefault="00EB401B" w:rsidP="0034799E">
    <w:pPr>
      <w:tabs>
        <w:tab w:val="left" w:pos="1620"/>
      </w:tabs>
    </w:pPr>
    <w:r>
      <w:rPr>
        <w:noProof/>
        <w:color w:val="2B579A"/>
        <w:shd w:val="clear" w:color="auto" w:fill="E6E6E6"/>
        <w:lang w:eastAsia="fr-BE"/>
      </w:rPr>
      <w:drawing>
        <wp:anchor distT="0" distB="0" distL="114300" distR="114300" simplePos="0" relativeHeight="251660800" behindDoc="1" locked="0" layoutInCell="1" allowOverlap="1" wp14:anchorId="624786B7" wp14:editId="6D080CAC">
          <wp:simplePos x="0" y="0"/>
          <wp:positionH relativeFrom="column">
            <wp:posOffset>-1157605</wp:posOffset>
          </wp:positionH>
          <wp:positionV relativeFrom="paragraph">
            <wp:posOffset>-419735</wp:posOffset>
          </wp:positionV>
          <wp:extent cx="7513320" cy="10633258"/>
          <wp:effectExtent l="0" t="0" r="0" b="0"/>
          <wp:wrapNone/>
          <wp:docPr id="177135639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l9MEfLFbN3QtKT" int2:id="CprgqNSk">
      <int2:state int2:value="Rejected" int2:type="LegacyProofing"/>
    </int2:textHash>
    <int2:textHash int2:hashCode="yKUPYyw8S68n/A" int2:id="D8pcNBb3">
      <int2:state int2:value="Rejected" int2:type="LegacyProofing"/>
    </int2:textHash>
    <int2:textHash int2:hashCode="b4UcNcHyyjOxJs" int2:id="DKnVGY5r">
      <int2:state int2:value="Rejected" int2:type="LegacyProofing"/>
    </int2:textHash>
    <int2:textHash int2:hashCode="qO8V8h9icIp7ZI" int2:id="E4m8kfFF">
      <int2:state int2:value="Rejected" int2:type="LegacyProofing"/>
    </int2:textHash>
    <int2:textHash int2:hashCode="Wdjz7FsTEx94Vu" int2:id="IjboQcpd">
      <int2:state int2:value="Rejected" int2:type="LegacyProofing"/>
    </int2:textHash>
    <int2:textHash int2:hashCode="h4aWKUYBPF+pDa" int2:id="NXsa4XLC">
      <int2:state int2:value="Rejected" int2:type="LegacyProofing"/>
    </int2:textHash>
    <int2:textHash int2:hashCode="gW8rh9PTvjUd7p" int2:id="OpEUfJ3q">
      <int2:state int2:value="Rejected" int2:type="LegacyProofing"/>
    </int2:textHash>
    <int2:textHash int2:hashCode="LxvGtOcIumaXXy" int2:id="Pf055M5q">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6RvB8fz4QbVLpt" int2:id="UvANVR1G">
      <int2:state int2:value="Rejected" int2:type="LegacyProofing"/>
    </int2:textHash>
    <int2:textHash int2:hashCode="QHumon3BT0YfYG" int2:id="XgKgyHBz">
      <int2:state int2:value="Rejected" int2:type="LegacyProofing"/>
    </int2:textHash>
    <int2:textHash int2:hashCode="RVFsAjENYoYZSg" int2:id="dJJCmFxL">
      <int2:state int2:value="Rejected" int2:type="LegacyProofing"/>
    </int2:textHash>
    <int2:textHash int2:hashCode="JdTxar9eTxmvRl" int2:id="dpIJLpZv">
      <int2:state int2:value="Rejected" int2:type="LegacyProofing"/>
    </int2:textHash>
    <int2:textHash int2:hashCode="latxUgDzuuqNpZ" int2:id="niJX6PkO">
      <int2:state int2:value="Rejected" int2:type="LegacyProofing"/>
    </int2:textHash>
    <int2:textHash int2:hashCode="fN5Shz2PogEWuc" int2:id="p5mu5tky">
      <int2:state int2:value="Rejected" int2:type="LegacyProofing"/>
    </int2:textHash>
    <int2:textHash int2:hashCode="fzCxF7PVApwjdY" int2:id="tS7XInP0">
      <int2:state int2:value="Rejected" int2:type="LegacyProofing"/>
    </int2:textHash>
    <int2:textHash int2:hashCode="zRfPQ3oTBcHP6a" int2:id="xyeKQZkR">
      <int2:state int2:value="Rejected" int2:type="LegacyProofing"/>
    </int2:textHash>
    <int2:bookmark int2:bookmarkName="_Int_VmakIYHd" int2:invalidationBookmarkName="" int2:hashCode="RqN3XS4e396wGb" int2:id="MDmI7ud7">
      <int2:state int2:value="Rejected" int2:type="LegacyProofing"/>
    </int2:bookmark>
    <int2:bookmark int2:bookmarkName="_Int_Cr0G9Mej" int2:invalidationBookmarkName="" int2:hashCode="tdrgSKaglI4wiw" int2:id="bGIynLx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1C67"/>
    <w:multiLevelType w:val="hybridMultilevel"/>
    <w:tmpl w:val="307A4046"/>
    <w:lvl w:ilvl="0" w:tplc="317CA8BC">
      <w:start w:val="1"/>
      <w:numFmt w:val="bullet"/>
      <w:lvlText w:val=""/>
      <w:lvlJc w:val="left"/>
      <w:pPr>
        <w:ind w:left="360" w:hanging="360"/>
      </w:pPr>
      <w:rPr>
        <w:rFonts w:ascii="Symbol" w:hAnsi="Symbol" w:hint="default"/>
      </w:rPr>
    </w:lvl>
    <w:lvl w:ilvl="1" w:tplc="B4F25C6C">
      <w:start w:val="1"/>
      <w:numFmt w:val="bullet"/>
      <w:lvlText w:val="o"/>
      <w:lvlJc w:val="left"/>
      <w:pPr>
        <w:ind w:left="1080" w:hanging="360"/>
      </w:pPr>
      <w:rPr>
        <w:rFonts w:ascii="Courier New" w:hAnsi="Courier New" w:hint="default"/>
      </w:rPr>
    </w:lvl>
    <w:lvl w:ilvl="2" w:tplc="19FC1830">
      <w:start w:val="1"/>
      <w:numFmt w:val="bullet"/>
      <w:lvlText w:val=""/>
      <w:lvlJc w:val="left"/>
      <w:pPr>
        <w:ind w:left="1800" w:hanging="360"/>
      </w:pPr>
      <w:rPr>
        <w:rFonts w:ascii="Wingdings" w:hAnsi="Wingdings" w:hint="default"/>
      </w:rPr>
    </w:lvl>
    <w:lvl w:ilvl="3" w:tplc="588660C0">
      <w:start w:val="1"/>
      <w:numFmt w:val="bullet"/>
      <w:lvlText w:val=""/>
      <w:lvlJc w:val="left"/>
      <w:pPr>
        <w:ind w:left="2520" w:hanging="360"/>
      </w:pPr>
      <w:rPr>
        <w:rFonts w:ascii="Symbol" w:hAnsi="Symbol" w:hint="default"/>
      </w:rPr>
    </w:lvl>
    <w:lvl w:ilvl="4" w:tplc="0E02D776">
      <w:start w:val="1"/>
      <w:numFmt w:val="bullet"/>
      <w:lvlText w:val="o"/>
      <w:lvlJc w:val="left"/>
      <w:pPr>
        <w:ind w:left="3240" w:hanging="360"/>
      </w:pPr>
      <w:rPr>
        <w:rFonts w:ascii="Courier New" w:hAnsi="Courier New" w:hint="default"/>
      </w:rPr>
    </w:lvl>
    <w:lvl w:ilvl="5" w:tplc="5B2C3D7E">
      <w:start w:val="1"/>
      <w:numFmt w:val="bullet"/>
      <w:lvlText w:val=""/>
      <w:lvlJc w:val="left"/>
      <w:pPr>
        <w:ind w:left="3960" w:hanging="360"/>
      </w:pPr>
      <w:rPr>
        <w:rFonts w:ascii="Wingdings" w:hAnsi="Wingdings" w:hint="default"/>
      </w:rPr>
    </w:lvl>
    <w:lvl w:ilvl="6" w:tplc="7E46C25C">
      <w:start w:val="1"/>
      <w:numFmt w:val="bullet"/>
      <w:lvlText w:val=""/>
      <w:lvlJc w:val="left"/>
      <w:pPr>
        <w:ind w:left="4680" w:hanging="360"/>
      </w:pPr>
      <w:rPr>
        <w:rFonts w:ascii="Symbol" w:hAnsi="Symbol" w:hint="default"/>
      </w:rPr>
    </w:lvl>
    <w:lvl w:ilvl="7" w:tplc="ECC4C798">
      <w:start w:val="1"/>
      <w:numFmt w:val="bullet"/>
      <w:lvlText w:val="o"/>
      <w:lvlJc w:val="left"/>
      <w:pPr>
        <w:ind w:left="5400" w:hanging="360"/>
      </w:pPr>
      <w:rPr>
        <w:rFonts w:ascii="Courier New" w:hAnsi="Courier New" w:hint="default"/>
      </w:rPr>
    </w:lvl>
    <w:lvl w:ilvl="8" w:tplc="C86C7B86">
      <w:start w:val="1"/>
      <w:numFmt w:val="bullet"/>
      <w:lvlText w:val=""/>
      <w:lvlJc w:val="left"/>
      <w:pPr>
        <w:ind w:left="6120" w:hanging="360"/>
      </w:pPr>
      <w:rPr>
        <w:rFonts w:ascii="Wingdings" w:hAnsi="Wingdings" w:hint="default"/>
      </w:rPr>
    </w:lvl>
  </w:abstractNum>
  <w:abstractNum w:abstractNumId="1" w15:restartNumberingAfterBreak="0">
    <w:nsid w:val="00BA0B76"/>
    <w:multiLevelType w:val="multilevel"/>
    <w:tmpl w:val="DCF05EE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01273"/>
    <w:multiLevelType w:val="hybridMultilevel"/>
    <w:tmpl w:val="9BF81C16"/>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16BC9B7"/>
    <w:multiLevelType w:val="hybridMultilevel"/>
    <w:tmpl w:val="82D0D688"/>
    <w:lvl w:ilvl="0" w:tplc="D3D889E6">
      <w:start w:val="1"/>
      <w:numFmt w:val="bullet"/>
      <w:lvlText w:val=""/>
      <w:lvlJc w:val="left"/>
      <w:pPr>
        <w:ind w:left="360" w:hanging="360"/>
      </w:pPr>
      <w:rPr>
        <w:rFonts w:ascii="Symbol" w:hAnsi="Symbol" w:hint="default"/>
      </w:rPr>
    </w:lvl>
    <w:lvl w:ilvl="1" w:tplc="E81634E4">
      <w:start w:val="1"/>
      <w:numFmt w:val="bullet"/>
      <w:lvlText w:val="o"/>
      <w:lvlJc w:val="left"/>
      <w:pPr>
        <w:ind w:left="1080" w:hanging="360"/>
      </w:pPr>
      <w:rPr>
        <w:rFonts w:ascii="Courier New" w:hAnsi="Courier New" w:hint="default"/>
      </w:rPr>
    </w:lvl>
    <w:lvl w:ilvl="2" w:tplc="76C6172C">
      <w:start w:val="1"/>
      <w:numFmt w:val="bullet"/>
      <w:lvlText w:val=""/>
      <w:lvlJc w:val="left"/>
      <w:pPr>
        <w:ind w:left="1800" w:hanging="360"/>
      </w:pPr>
      <w:rPr>
        <w:rFonts w:ascii="Wingdings" w:hAnsi="Wingdings" w:hint="default"/>
      </w:rPr>
    </w:lvl>
    <w:lvl w:ilvl="3" w:tplc="404AB096">
      <w:start w:val="1"/>
      <w:numFmt w:val="bullet"/>
      <w:lvlText w:val=""/>
      <w:lvlJc w:val="left"/>
      <w:pPr>
        <w:ind w:left="2520" w:hanging="360"/>
      </w:pPr>
      <w:rPr>
        <w:rFonts w:ascii="Symbol" w:hAnsi="Symbol" w:hint="default"/>
      </w:rPr>
    </w:lvl>
    <w:lvl w:ilvl="4" w:tplc="E23E193C">
      <w:start w:val="1"/>
      <w:numFmt w:val="bullet"/>
      <w:lvlText w:val="o"/>
      <w:lvlJc w:val="left"/>
      <w:pPr>
        <w:ind w:left="3240" w:hanging="360"/>
      </w:pPr>
      <w:rPr>
        <w:rFonts w:ascii="Courier New" w:hAnsi="Courier New" w:hint="default"/>
      </w:rPr>
    </w:lvl>
    <w:lvl w:ilvl="5" w:tplc="5A3E4EDE">
      <w:start w:val="1"/>
      <w:numFmt w:val="bullet"/>
      <w:lvlText w:val=""/>
      <w:lvlJc w:val="left"/>
      <w:pPr>
        <w:ind w:left="3960" w:hanging="360"/>
      </w:pPr>
      <w:rPr>
        <w:rFonts w:ascii="Wingdings" w:hAnsi="Wingdings" w:hint="default"/>
      </w:rPr>
    </w:lvl>
    <w:lvl w:ilvl="6" w:tplc="0BA8AA36">
      <w:start w:val="1"/>
      <w:numFmt w:val="bullet"/>
      <w:lvlText w:val=""/>
      <w:lvlJc w:val="left"/>
      <w:pPr>
        <w:ind w:left="4680" w:hanging="360"/>
      </w:pPr>
      <w:rPr>
        <w:rFonts w:ascii="Symbol" w:hAnsi="Symbol" w:hint="default"/>
      </w:rPr>
    </w:lvl>
    <w:lvl w:ilvl="7" w:tplc="6E960BEE">
      <w:start w:val="1"/>
      <w:numFmt w:val="bullet"/>
      <w:lvlText w:val="o"/>
      <w:lvlJc w:val="left"/>
      <w:pPr>
        <w:ind w:left="5400" w:hanging="360"/>
      </w:pPr>
      <w:rPr>
        <w:rFonts w:ascii="Courier New" w:hAnsi="Courier New" w:hint="default"/>
      </w:rPr>
    </w:lvl>
    <w:lvl w:ilvl="8" w:tplc="0B74B342">
      <w:start w:val="1"/>
      <w:numFmt w:val="bullet"/>
      <w:lvlText w:val=""/>
      <w:lvlJc w:val="left"/>
      <w:pPr>
        <w:ind w:left="6120" w:hanging="360"/>
      </w:pPr>
      <w:rPr>
        <w:rFonts w:ascii="Wingdings" w:hAnsi="Wingdings" w:hint="default"/>
      </w:rPr>
    </w:lvl>
  </w:abstractNum>
  <w:abstractNum w:abstractNumId="4" w15:restartNumberingAfterBreak="0">
    <w:nsid w:val="0385301C"/>
    <w:multiLevelType w:val="hybridMultilevel"/>
    <w:tmpl w:val="A6300A1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0839A5EA"/>
    <w:multiLevelType w:val="hybridMultilevel"/>
    <w:tmpl w:val="FFFFFFFF"/>
    <w:lvl w:ilvl="0" w:tplc="E480C556">
      <w:start w:val="1"/>
      <w:numFmt w:val="bullet"/>
      <w:lvlText w:val="·"/>
      <w:lvlJc w:val="left"/>
      <w:pPr>
        <w:ind w:left="720" w:hanging="360"/>
      </w:pPr>
      <w:rPr>
        <w:rFonts w:ascii="&quot;Trebuchet MS&quot;,sans-serif" w:hAnsi="&quot;Trebuchet MS&quot;,sans-serif" w:hint="default"/>
      </w:rPr>
    </w:lvl>
    <w:lvl w:ilvl="1" w:tplc="31608268">
      <w:start w:val="1"/>
      <w:numFmt w:val="bullet"/>
      <w:lvlText w:val="o"/>
      <w:lvlJc w:val="left"/>
      <w:pPr>
        <w:ind w:left="1440" w:hanging="360"/>
      </w:pPr>
      <w:rPr>
        <w:rFonts w:ascii="Courier New" w:hAnsi="Courier New" w:hint="default"/>
      </w:rPr>
    </w:lvl>
    <w:lvl w:ilvl="2" w:tplc="48A4320E">
      <w:start w:val="1"/>
      <w:numFmt w:val="bullet"/>
      <w:lvlText w:val=""/>
      <w:lvlJc w:val="left"/>
      <w:pPr>
        <w:ind w:left="2160" w:hanging="360"/>
      </w:pPr>
      <w:rPr>
        <w:rFonts w:ascii="Wingdings" w:hAnsi="Wingdings" w:hint="default"/>
      </w:rPr>
    </w:lvl>
    <w:lvl w:ilvl="3" w:tplc="8F0672A4">
      <w:start w:val="1"/>
      <w:numFmt w:val="bullet"/>
      <w:lvlText w:val=""/>
      <w:lvlJc w:val="left"/>
      <w:pPr>
        <w:ind w:left="2880" w:hanging="360"/>
      </w:pPr>
      <w:rPr>
        <w:rFonts w:ascii="Symbol" w:hAnsi="Symbol" w:hint="default"/>
      </w:rPr>
    </w:lvl>
    <w:lvl w:ilvl="4" w:tplc="6AF844D2">
      <w:start w:val="1"/>
      <w:numFmt w:val="bullet"/>
      <w:lvlText w:val="o"/>
      <w:lvlJc w:val="left"/>
      <w:pPr>
        <w:ind w:left="3600" w:hanging="360"/>
      </w:pPr>
      <w:rPr>
        <w:rFonts w:ascii="Courier New" w:hAnsi="Courier New" w:hint="default"/>
      </w:rPr>
    </w:lvl>
    <w:lvl w:ilvl="5" w:tplc="9DDEDEA6">
      <w:start w:val="1"/>
      <w:numFmt w:val="bullet"/>
      <w:lvlText w:val=""/>
      <w:lvlJc w:val="left"/>
      <w:pPr>
        <w:ind w:left="4320" w:hanging="360"/>
      </w:pPr>
      <w:rPr>
        <w:rFonts w:ascii="Wingdings" w:hAnsi="Wingdings" w:hint="default"/>
      </w:rPr>
    </w:lvl>
    <w:lvl w:ilvl="6" w:tplc="34840E94">
      <w:start w:val="1"/>
      <w:numFmt w:val="bullet"/>
      <w:lvlText w:val=""/>
      <w:lvlJc w:val="left"/>
      <w:pPr>
        <w:ind w:left="5040" w:hanging="360"/>
      </w:pPr>
      <w:rPr>
        <w:rFonts w:ascii="Symbol" w:hAnsi="Symbol" w:hint="default"/>
      </w:rPr>
    </w:lvl>
    <w:lvl w:ilvl="7" w:tplc="BFA46D92">
      <w:start w:val="1"/>
      <w:numFmt w:val="bullet"/>
      <w:lvlText w:val="o"/>
      <w:lvlJc w:val="left"/>
      <w:pPr>
        <w:ind w:left="5760" w:hanging="360"/>
      </w:pPr>
      <w:rPr>
        <w:rFonts w:ascii="Courier New" w:hAnsi="Courier New" w:hint="default"/>
      </w:rPr>
    </w:lvl>
    <w:lvl w:ilvl="8" w:tplc="096E1C6E">
      <w:start w:val="1"/>
      <w:numFmt w:val="bullet"/>
      <w:lvlText w:val=""/>
      <w:lvlJc w:val="left"/>
      <w:pPr>
        <w:ind w:left="6480" w:hanging="360"/>
      </w:pPr>
      <w:rPr>
        <w:rFonts w:ascii="Wingdings" w:hAnsi="Wingdings" w:hint="default"/>
      </w:rPr>
    </w:lvl>
  </w:abstractNum>
  <w:abstractNum w:abstractNumId="6" w15:restartNumberingAfterBreak="0">
    <w:nsid w:val="1072081A"/>
    <w:multiLevelType w:val="hybridMultilevel"/>
    <w:tmpl w:val="92600FD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quot;Courier New&quot;" w:hAnsi="&quot;Courier New&quot;"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374715F"/>
    <w:multiLevelType w:val="hybridMultilevel"/>
    <w:tmpl w:val="E36EB9E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14D27FB1"/>
    <w:multiLevelType w:val="multilevel"/>
    <w:tmpl w:val="0A4C81F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A8948"/>
    <w:multiLevelType w:val="hybridMultilevel"/>
    <w:tmpl w:val="FFFFFFFF"/>
    <w:lvl w:ilvl="0" w:tplc="628C1758">
      <w:start w:val="1"/>
      <w:numFmt w:val="bullet"/>
      <w:lvlText w:val="-"/>
      <w:lvlJc w:val="left"/>
      <w:pPr>
        <w:ind w:left="720" w:hanging="360"/>
      </w:pPr>
      <w:rPr>
        <w:rFonts w:ascii="Calibri" w:hAnsi="Calibri" w:hint="default"/>
      </w:rPr>
    </w:lvl>
    <w:lvl w:ilvl="1" w:tplc="139250AA">
      <w:start w:val="1"/>
      <w:numFmt w:val="bullet"/>
      <w:lvlText w:val="o"/>
      <w:lvlJc w:val="left"/>
      <w:pPr>
        <w:ind w:left="1440" w:hanging="360"/>
      </w:pPr>
      <w:rPr>
        <w:rFonts w:ascii="Courier New" w:hAnsi="Courier New" w:hint="default"/>
      </w:rPr>
    </w:lvl>
    <w:lvl w:ilvl="2" w:tplc="F912E4D4">
      <w:start w:val="1"/>
      <w:numFmt w:val="bullet"/>
      <w:lvlText w:val=""/>
      <w:lvlJc w:val="left"/>
      <w:pPr>
        <w:ind w:left="2160" w:hanging="360"/>
      </w:pPr>
      <w:rPr>
        <w:rFonts w:ascii="Wingdings" w:hAnsi="Wingdings" w:hint="default"/>
      </w:rPr>
    </w:lvl>
    <w:lvl w:ilvl="3" w:tplc="374CBCB2">
      <w:start w:val="1"/>
      <w:numFmt w:val="bullet"/>
      <w:lvlText w:val=""/>
      <w:lvlJc w:val="left"/>
      <w:pPr>
        <w:ind w:left="2880" w:hanging="360"/>
      </w:pPr>
      <w:rPr>
        <w:rFonts w:ascii="Symbol" w:hAnsi="Symbol" w:hint="default"/>
      </w:rPr>
    </w:lvl>
    <w:lvl w:ilvl="4" w:tplc="A6E88328">
      <w:start w:val="1"/>
      <w:numFmt w:val="bullet"/>
      <w:lvlText w:val="o"/>
      <w:lvlJc w:val="left"/>
      <w:pPr>
        <w:ind w:left="3600" w:hanging="360"/>
      </w:pPr>
      <w:rPr>
        <w:rFonts w:ascii="Courier New" w:hAnsi="Courier New" w:hint="default"/>
      </w:rPr>
    </w:lvl>
    <w:lvl w:ilvl="5" w:tplc="1CEE290A">
      <w:start w:val="1"/>
      <w:numFmt w:val="bullet"/>
      <w:lvlText w:val=""/>
      <w:lvlJc w:val="left"/>
      <w:pPr>
        <w:ind w:left="4320" w:hanging="360"/>
      </w:pPr>
      <w:rPr>
        <w:rFonts w:ascii="Wingdings" w:hAnsi="Wingdings" w:hint="default"/>
      </w:rPr>
    </w:lvl>
    <w:lvl w:ilvl="6" w:tplc="F22E6FA8">
      <w:start w:val="1"/>
      <w:numFmt w:val="bullet"/>
      <w:lvlText w:val=""/>
      <w:lvlJc w:val="left"/>
      <w:pPr>
        <w:ind w:left="5040" w:hanging="360"/>
      </w:pPr>
      <w:rPr>
        <w:rFonts w:ascii="Symbol" w:hAnsi="Symbol" w:hint="default"/>
      </w:rPr>
    </w:lvl>
    <w:lvl w:ilvl="7" w:tplc="F11A0E2A">
      <w:start w:val="1"/>
      <w:numFmt w:val="bullet"/>
      <w:lvlText w:val="o"/>
      <w:lvlJc w:val="left"/>
      <w:pPr>
        <w:ind w:left="5760" w:hanging="360"/>
      </w:pPr>
      <w:rPr>
        <w:rFonts w:ascii="Courier New" w:hAnsi="Courier New" w:hint="default"/>
      </w:rPr>
    </w:lvl>
    <w:lvl w:ilvl="8" w:tplc="D1FC3EB6">
      <w:start w:val="1"/>
      <w:numFmt w:val="bullet"/>
      <w:lvlText w:val=""/>
      <w:lvlJc w:val="left"/>
      <w:pPr>
        <w:ind w:left="6480" w:hanging="360"/>
      </w:pPr>
      <w:rPr>
        <w:rFonts w:ascii="Wingdings" w:hAnsi="Wingdings" w:hint="default"/>
      </w:rPr>
    </w:lvl>
  </w:abstractNum>
  <w:abstractNum w:abstractNumId="10" w15:restartNumberingAfterBreak="0">
    <w:nsid w:val="165F7378"/>
    <w:multiLevelType w:val="multilevel"/>
    <w:tmpl w:val="133094C2"/>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43E032"/>
    <w:multiLevelType w:val="hybridMultilevel"/>
    <w:tmpl w:val="3B36D50A"/>
    <w:lvl w:ilvl="0" w:tplc="836417B0">
      <w:start w:val="1"/>
      <w:numFmt w:val="bullet"/>
      <w:lvlText w:val="-"/>
      <w:lvlJc w:val="left"/>
      <w:pPr>
        <w:ind w:left="720" w:hanging="360"/>
      </w:pPr>
      <w:rPr>
        <w:rFonts w:ascii="Calibri" w:hAnsi="Calibri" w:hint="default"/>
      </w:rPr>
    </w:lvl>
    <w:lvl w:ilvl="1" w:tplc="277893CC">
      <w:start w:val="1"/>
      <w:numFmt w:val="bullet"/>
      <w:lvlText w:val="o"/>
      <w:lvlJc w:val="left"/>
      <w:pPr>
        <w:ind w:left="1440" w:hanging="360"/>
      </w:pPr>
      <w:rPr>
        <w:rFonts w:ascii="Courier New" w:hAnsi="Courier New" w:hint="default"/>
      </w:rPr>
    </w:lvl>
    <w:lvl w:ilvl="2" w:tplc="84AAD376">
      <w:start w:val="1"/>
      <w:numFmt w:val="bullet"/>
      <w:lvlText w:val=""/>
      <w:lvlJc w:val="left"/>
      <w:pPr>
        <w:ind w:left="2160" w:hanging="360"/>
      </w:pPr>
      <w:rPr>
        <w:rFonts w:ascii="Wingdings" w:hAnsi="Wingdings" w:hint="default"/>
      </w:rPr>
    </w:lvl>
    <w:lvl w:ilvl="3" w:tplc="E0C0C2BC">
      <w:start w:val="1"/>
      <w:numFmt w:val="bullet"/>
      <w:lvlText w:val=""/>
      <w:lvlJc w:val="left"/>
      <w:pPr>
        <w:ind w:left="2880" w:hanging="360"/>
      </w:pPr>
      <w:rPr>
        <w:rFonts w:ascii="Symbol" w:hAnsi="Symbol" w:hint="default"/>
      </w:rPr>
    </w:lvl>
    <w:lvl w:ilvl="4" w:tplc="2CBCAED0">
      <w:start w:val="1"/>
      <w:numFmt w:val="bullet"/>
      <w:lvlText w:val="o"/>
      <w:lvlJc w:val="left"/>
      <w:pPr>
        <w:ind w:left="3600" w:hanging="360"/>
      </w:pPr>
      <w:rPr>
        <w:rFonts w:ascii="Courier New" w:hAnsi="Courier New" w:hint="default"/>
      </w:rPr>
    </w:lvl>
    <w:lvl w:ilvl="5" w:tplc="029C5D38">
      <w:start w:val="1"/>
      <w:numFmt w:val="bullet"/>
      <w:lvlText w:val=""/>
      <w:lvlJc w:val="left"/>
      <w:pPr>
        <w:ind w:left="4320" w:hanging="360"/>
      </w:pPr>
      <w:rPr>
        <w:rFonts w:ascii="Wingdings" w:hAnsi="Wingdings" w:hint="default"/>
      </w:rPr>
    </w:lvl>
    <w:lvl w:ilvl="6" w:tplc="AB043116">
      <w:start w:val="1"/>
      <w:numFmt w:val="bullet"/>
      <w:lvlText w:val=""/>
      <w:lvlJc w:val="left"/>
      <w:pPr>
        <w:ind w:left="5040" w:hanging="360"/>
      </w:pPr>
      <w:rPr>
        <w:rFonts w:ascii="Symbol" w:hAnsi="Symbol" w:hint="default"/>
      </w:rPr>
    </w:lvl>
    <w:lvl w:ilvl="7" w:tplc="8DD81F14">
      <w:start w:val="1"/>
      <w:numFmt w:val="bullet"/>
      <w:lvlText w:val="o"/>
      <w:lvlJc w:val="left"/>
      <w:pPr>
        <w:ind w:left="5760" w:hanging="360"/>
      </w:pPr>
      <w:rPr>
        <w:rFonts w:ascii="Courier New" w:hAnsi="Courier New" w:hint="default"/>
      </w:rPr>
    </w:lvl>
    <w:lvl w:ilvl="8" w:tplc="9BA48C88">
      <w:start w:val="1"/>
      <w:numFmt w:val="bullet"/>
      <w:lvlText w:val=""/>
      <w:lvlJc w:val="left"/>
      <w:pPr>
        <w:ind w:left="6480" w:hanging="360"/>
      </w:pPr>
      <w:rPr>
        <w:rFonts w:ascii="Wingdings" w:hAnsi="Wingdings" w:hint="default"/>
      </w:rPr>
    </w:lvl>
  </w:abstractNum>
  <w:abstractNum w:abstractNumId="12" w15:restartNumberingAfterBreak="0">
    <w:nsid w:val="1C83134A"/>
    <w:multiLevelType w:val="hybridMultilevel"/>
    <w:tmpl w:val="6E0665CC"/>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quot;Courier New&quot;" w:hAnsi="&quot;Courier New&quot;"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D869FC0"/>
    <w:multiLevelType w:val="hybridMultilevel"/>
    <w:tmpl w:val="FFFFFFFF"/>
    <w:lvl w:ilvl="0" w:tplc="75E666B4">
      <w:start w:val="1"/>
      <w:numFmt w:val="bullet"/>
      <w:lvlText w:val="-"/>
      <w:lvlJc w:val="left"/>
      <w:pPr>
        <w:ind w:left="720" w:hanging="360"/>
      </w:pPr>
      <w:rPr>
        <w:rFonts w:ascii="Calibri" w:hAnsi="Calibri" w:hint="default"/>
      </w:rPr>
    </w:lvl>
    <w:lvl w:ilvl="1" w:tplc="75DE5D1C">
      <w:start w:val="1"/>
      <w:numFmt w:val="bullet"/>
      <w:lvlText w:val="o"/>
      <w:lvlJc w:val="left"/>
      <w:pPr>
        <w:ind w:left="1440" w:hanging="360"/>
      </w:pPr>
      <w:rPr>
        <w:rFonts w:ascii="Courier New" w:hAnsi="Courier New" w:hint="default"/>
      </w:rPr>
    </w:lvl>
    <w:lvl w:ilvl="2" w:tplc="58D2C2BC">
      <w:start w:val="1"/>
      <w:numFmt w:val="bullet"/>
      <w:lvlText w:val=""/>
      <w:lvlJc w:val="left"/>
      <w:pPr>
        <w:ind w:left="2160" w:hanging="360"/>
      </w:pPr>
      <w:rPr>
        <w:rFonts w:ascii="Wingdings" w:hAnsi="Wingdings" w:hint="default"/>
      </w:rPr>
    </w:lvl>
    <w:lvl w:ilvl="3" w:tplc="580E7A98">
      <w:start w:val="1"/>
      <w:numFmt w:val="bullet"/>
      <w:lvlText w:val=""/>
      <w:lvlJc w:val="left"/>
      <w:pPr>
        <w:ind w:left="2880" w:hanging="360"/>
      </w:pPr>
      <w:rPr>
        <w:rFonts w:ascii="Symbol" w:hAnsi="Symbol" w:hint="default"/>
      </w:rPr>
    </w:lvl>
    <w:lvl w:ilvl="4" w:tplc="8AF8B990">
      <w:start w:val="1"/>
      <w:numFmt w:val="bullet"/>
      <w:lvlText w:val="o"/>
      <w:lvlJc w:val="left"/>
      <w:pPr>
        <w:ind w:left="3600" w:hanging="360"/>
      </w:pPr>
      <w:rPr>
        <w:rFonts w:ascii="Courier New" w:hAnsi="Courier New" w:hint="default"/>
      </w:rPr>
    </w:lvl>
    <w:lvl w:ilvl="5" w:tplc="73DE973C">
      <w:start w:val="1"/>
      <w:numFmt w:val="bullet"/>
      <w:lvlText w:val=""/>
      <w:lvlJc w:val="left"/>
      <w:pPr>
        <w:ind w:left="4320" w:hanging="360"/>
      </w:pPr>
      <w:rPr>
        <w:rFonts w:ascii="Wingdings" w:hAnsi="Wingdings" w:hint="default"/>
      </w:rPr>
    </w:lvl>
    <w:lvl w:ilvl="6" w:tplc="524CC40E">
      <w:start w:val="1"/>
      <w:numFmt w:val="bullet"/>
      <w:lvlText w:val=""/>
      <w:lvlJc w:val="left"/>
      <w:pPr>
        <w:ind w:left="5040" w:hanging="360"/>
      </w:pPr>
      <w:rPr>
        <w:rFonts w:ascii="Symbol" w:hAnsi="Symbol" w:hint="default"/>
      </w:rPr>
    </w:lvl>
    <w:lvl w:ilvl="7" w:tplc="C8EA2E04">
      <w:start w:val="1"/>
      <w:numFmt w:val="bullet"/>
      <w:lvlText w:val="o"/>
      <w:lvlJc w:val="left"/>
      <w:pPr>
        <w:ind w:left="5760" w:hanging="360"/>
      </w:pPr>
      <w:rPr>
        <w:rFonts w:ascii="Courier New" w:hAnsi="Courier New" w:hint="default"/>
      </w:rPr>
    </w:lvl>
    <w:lvl w:ilvl="8" w:tplc="D736E084">
      <w:start w:val="1"/>
      <w:numFmt w:val="bullet"/>
      <w:lvlText w:val=""/>
      <w:lvlJc w:val="left"/>
      <w:pPr>
        <w:ind w:left="6480" w:hanging="360"/>
      </w:pPr>
      <w:rPr>
        <w:rFonts w:ascii="Wingdings" w:hAnsi="Wingdings" w:hint="default"/>
      </w:rPr>
    </w:lvl>
  </w:abstractNum>
  <w:abstractNum w:abstractNumId="14" w15:restartNumberingAfterBreak="0">
    <w:nsid w:val="1D91BDF3"/>
    <w:multiLevelType w:val="hybridMultilevel"/>
    <w:tmpl w:val="FFFFFFFF"/>
    <w:lvl w:ilvl="0" w:tplc="A734012C">
      <w:start w:val="1"/>
      <w:numFmt w:val="bullet"/>
      <w:lvlText w:val="·"/>
      <w:lvlJc w:val="left"/>
      <w:pPr>
        <w:ind w:left="720" w:hanging="360"/>
      </w:pPr>
      <w:rPr>
        <w:rFonts w:ascii="Symbol" w:hAnsi="Symbol" w:hint="default"/>
      </w:rPr>
    </w:lvl>
    <w:lvl w:ilvl="1" w:tplc="37644EBA">
      <w:start w:val="1"/>
      <w:numFmt w:val="bullet"/>
      <w:lvlText w:val="o"/>
      <w:lvlJc w:val="left"/>
      <w:pPr>
        <w:ind w:left="1440" w:hanging="360"/>
      </w:pPr>
      <w:rPr>
        <w:rFonts w:ascii="Courier New" w:hAnsi="Courier New" w:hint="default"/>
      </w:rPr>
    </w:lvl>
    <w:lvl w:ilvl="2" w:tplc="C584CDEE">
      <w:start w:val="1"/>
      <w:numFmt w:val="bullet"/>
      <w:lvlText w:val=""/>
      <w:lvlJc w:val="left"/>
      <w:pPr>
        <w:ind w:left="2160" w:hanging="360"/>
      </w:pPr>
      <w:rPr>
        <w:rFonts w:ascii="Wingdings" w:hAnsi="Wingdings" w:hint="default"/>
      </w:rPr>
    </w:lvl>
    <w:lvl w:ilvl="3" w:tplc="AB3EF806">
      <w:start w:val="1"/>
      <w:numFmt w:val="bullet"/>
      <w:lvlText w:val=""/>
      <w:lvlJc w:val="left"/>
      <w:pPr>
        <w:ind w:left="2880" w:hanging="360"/>
      </w:pPr>
      <w:rPr>
        <w:rFonts w:ascii="Symbol" w:hAnsi="Symbol" w:hint="default"/>
      </w:rPr>
    </w:lvl>
    <w:lvl w:ilvl="4" w:tplc="CB448BC8">
      <w:start w:val="1"/>
      <w:numFmt w:val="bullet"/>
      <w:lvlText w:val="o"/>
      <w:lvlJc w:val="left"/>
      <w:pPr>
        <w:ind w:left="3600" w:hanging="360"/>
      </w:pPr>
      <w:rPr>
        <w:rFonts w:ascii="Courier New" w:hAnsi="Courier New" w:hint="default"/>
      </w:rPr>
    </w:lvl>
    <w:lvl w:ilvl="5" w:tplc="02C824DA">
      <w:start w:val="1"/>
      <w:numFmt w:val="bullet"/>
      <w:lvlText w:val=""/>
      <w:lvlJc w:val="left"/>
      <w:pPr>
        <w:ind w:left="4320" w:hanging="360"/>
      </w:pPr>
      <w:rPr>
        <w:rFonts w:ascii="Wingdings" w:hAnsi="Wingdings" w:hint="default"/>
      </w:rPr>
    </w:lvl>
    <w:lvl w:ilvl="6" w:tplc="125E17AE">
      <w:start w:val="1"/>
      <w:numFmt w:val="bullet"/>
      <w:lvlText w:val=""/>
      <w:lvlJc w:val="left"/>
      <w:pPr>
        <w:ind w:left="5040" w:hanging="360"/>
      </w:pPr>
      <w:rPr>
        <w:rFonts w:ascii="Symbol" w:hAnsi="Symbol" w:hint="default"/>
      </w:rPr>
    </w:lvl>
    <w:lvl w:ilvl="7" w:tplc="D4D0E234">
      <w:start w:val="1"/>
      <w:numFmt w:val="bullet"/>
      <w:lvlText w:val="o"/>
      <w:lvlJc w:val="left"/>
      <w:pPr>
        <w:ind w:left="5760" w:hanging="360"/>
      </w:pPr>
      <w:rPr>
        <w:rFonts w:ascii="Courier New" w:hAnsi="Courier New" w:hint="default"/>
      </w:rPr>
    </w:lvl>
    <w:lvl w:ilvl="8" w:tplc="8F94C6FA">
      <w:start w:val="1"/>
      <w:numFmt w:val="bullet"/>
      <w:lvlText w:val=""/>
      <w:lvlJc w:val="left"/>
      <w:pPr>
        <w:ind w:left="6480" w:hanging="360"/>
      </w:pPr>
      <w:rPr>
        <w:rFonts w:ascii="Wingdings" w:hAnsi="Wingdings" w:hint="default"/>
      </w:rPr>
    </w:lvl>
  </w:abstractNum>
  <w:abstractNum w:abstractNumId="15" w15:restartNumberingAfterBreak="0">
    <w:nsid w:val="1DE8736E"/>
    <w:multiLevelType w:val="multilevel"/>
    <w:tmpl w:val="040A5EA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B200E6"/>
    <w:multiLevelType w:val="hybridMultilevel"/>
    <w:tmpl w:val="32D8E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0F45846"/>
    <w:multiLevelType w:val="multilevel"/>
    <w:tmpl w:val="5AAAC26C"/>
    <w:lvl w:ilvl="0">
      <w:start w:val="6"/>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282B2C2F"/>
    <w:multiLevelType w:val="multilevel"/>
    <w:tmpl w:val="811483CC"/>
    <w:lvl w:ilvl="0">
      <w:start w:val="4"/>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900A98"/>
    <w:multiLevelType w:val="multilevel"/>
    <w:tmpl w:val="5A98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B35F85"/>
    <w:multiLevelType w:val="hybridMultilevel"/>
    <w:tmpl w:val="9CE22F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2FE7839"/>
    <w:multiLevelType w:val="multilevel"/>
    <w:tmpl w:val="DDA6AB34"/>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51C7E5"/>
    <w:multiLevelType w:val="hybridMultilevel"/>
    <w:tmpl w:val="FFFFFFFF"/>
    <w:lvl w:ilvl="0" w:tplc="4154AE9E">
      <w:start w:val="1"/>
      <w:numFmt w:val="bullet"/>
      <w:lvlText w:val="·"/>
      <w:lvlJc w:val="left"/>
      <w:pPr>
        <w:ind w:left="360" w:hanging="360"/>
      </w:pPr>
      <w:rPr>
        <w:rFonts w:ascii="Symbol" w:hAnsi="Symbol" w:hint="default"/>
      </w:rPr>
    </w:lvl>
    <w:lvl w:ilvl="1" w:tplc="951AA378">
      <w:start w:val="1"/>
      <w:numFmt w:val="bullet"/>
      <w:lvlText w:val="o"/>
      <w:lvlJc w:val="left"/>
      <w:pPr>
        <w:ind w:left="1080" w:hanging="360"/>
      </w:pPr>
      <w:rPr>
        <w:rFonts w:ascii="Courier New" w:hAnsi="Courier New" w:hint="default"/>
      </w:rPr>
    </w:lvl>
    <w:lvl w:ilvl="2" w:tplc="D7FA1C18">
      <w:start w:val="1"/>
      <w:numFmt w:val="bullet"/>
      <w:lvlText w:val=""/>
      <w:lvlJc w:val="left"/>
      <w:pPr>
        <w:ind w:left="1800" w:hanging="360"/>
      </w:pPr>
      <w:rPr>
        <w:rFonts w:ascii="Wingdings" w:hAnsi="Wingdings" w:hint="default"/>
      </w:rPr>
    </w:lvl>
    <w:lvl w:ilvl="3" w:tplc="227C6626">
      <w:start w:val="1"/>
      <w:numFmt w:val="bullet"/>
      <w:lvlText w:val=""/>
      <w:lvlJc w:val="left"/>
      <w:pPr>
        <w:ind w:left="2520" w:hanging="360"/>
      </w:pPr>
      <w:rPr>
        <w:rFonts w:ascii="Symbol" w:hAnsi="Symbol" w:hint="default"/>
      </w:rPr>
    </w:lvl>
    <w:lvl w:ilvl="4" w:tplc="312857DA">
      <w:start w:val="1"/>
      <w:numFmt w:val="bullet"/>
      <w:lvlText w:val="o"/>
      <w:lvlJc w:val="left"/>
      <w:pPr>
        <w:ind w:left="3240" w:hanging="360"/>
      </w:pPr>
      <w:rPr>
        <w:rFonts w:ascii="Courier New" w:hAnsi="Courier New" w:hint="default"/>
      </w:rPr>
    </w:lvl>
    <w:lvl w:ilvl="5" w:tplc="C712B7B2">
      <w:start w:val="1"/>
      <w:numFmt w:val="bullet"/>
      <w:lvlText w:val=""/>
      <w:lvlJc w:val="left"/>
      <w:pPr>
        <w:ind w:left="3960" w:hanging="360"/>
      </w:pPr>
      <w:rPr>
        <w:rFonts w:ascii="Wingdings" w:hAnsi="Wingdings" w:hint="default"/>
      </w:rPr>
    </w:lvl>
    <w:lvl w:ilvl="6" w:tplc="B54C95C6">
      <w:start w:val="1"/>
      <w:numFmt w:val="bullet"/>
      <w:lvlText w:val=""/>
      <w:lvlJc w:val="left"/>
      <w:pPr>
        <w:ind w:left="4680" w:hanging="360"/>
      </w:pPr>
      <w:rPr>
        <w:rFonts w:ascii="Symbol" w:hAnsi="Symbol" w:hint="default"/>
      </w:rPr>
    </w:lvl>
    <w:lvl w:ilvl="7" w:tplc="4E6AA97A">
      <w:start w:val="1"/>
      <w:numFmt w:val="bullet"/>
      <w:lvlText w:val="o"/>
      <w:lvlJc w:val="left"/>
      <w:pPr>
        <w:ind w:left="5400" w:hanging="360"/>
      </w:pPr>
      <w:rPr>
        <w:rFonts w:ascii="Courier New" w:hAnsi="Courier New" w:hint="default"/>
      </w:rPr>
    </w:lvl>
    <w:lvl w:ilvl="8" w:tplc="62C0BC1C">
      <w:start w:val="1"/>
      <w:numFmt w:val="bullet"/>
      <w:lvlText w:val=""/>
      <w:lvlJc w:val="left"/>
      <w:pPr>
        <w:ind w:left="6120" w:hanging="360"/>
      </w:pPr>
      <w:rPr>
        <w:rFonts w:ascii="Wingdings" w:hAnsi="Wingdings" w:hint="default"/>
      </w:rPr>
    </w:lvl>
  </w:abstractNum>
  <w:abstractNum w:abstractNumId="23" w15:restartNumberingAfterBreak="0">
    <w:nsid w:val="3B242115"/>
    <w:multiLevelType w:val="hybridMultilevel"/>
    <w:tmpl w:val="D4C8A1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457F77"/>
    <w:multiLevelType w:val="hybridMultilevel"/>
    <w:tmpl w:val="7ED8BA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C3DCB06"/>
    <w:multiLevelType w:val="hybridMultilevel"/>
    <w:tmpl w:val="FFFFFFFF"/>
    <w:lvl w:ilvl="0" w:tplc="27320708">
      <w:start w:val="1"/>
      <w:numFmt w:val="bullet"/>
      <w:lvlText w:val="-"/>
      <w:lvlJc w:val="left"/>
      <w:pPr>
        <w:ind w:left="720" w:hanging="360"/>
      </w:pPr>
      <w:rPr>
        <w:rFonts w:ascii="Calibri" w:hAnsi="Calibri" w:hint="default"/>
      </w:rPr>
    </w:lvl>
    <w:lvl w:ilvl="1" w:tplc="34006572">
      <w:start w:val="1"/>
      <w:numFmt w:val="bullet"/>
      <w:lvlText w:val="o"/>
      <w:lvlJc w:val="left"/>
      <w:pPr>
        <w:ind w:left="1440" w:hanging="360"/>
      </w:pPr>
      <w:rPr>
        <w:rFonts w:ascii="Courier New" w:hAnsi="Courier New" w:hint="default"/>
      </w:rPr>
    </w:lvl>
    <w:lvl w:ilvl="2" w:tplc="25F6D586">
      <w:start w:val="1"/>
      <w:numFmt w:val="bullet"/>
      <w:lvlText w:val=""/>
      <w:lvlJc w:val="left"/>
      <w:pPr>
        <w:ind w:left="2160" w:hanging="360"/>
      </w:pPr>
      <w:rPr>
        <w:rFonts w:ascii="Wingdings" w:hAnsi="Wingdings" w:hint="default"/>
      </w:rPr>
    </w:lvl>
    <w:lvl w:ilvl="3" w:tplc="15FA7F98">
      <w:start w:val="1"/>
      <w:numFmt w:val="bullet"/>
      <w:lvlText w:val=""/>
      <w:lvlJc w:val="left"/>
      <w:pPr>
        <w:ind w:left="2880" w:hanging="360"/>
      </w:pPr>
      <w:rPr>
        <w:rFonts w:ascii="Symbol" w:hAnsi="Symbol" w:hint="default"/>
      </w:rPr>
    </w:lvl>
    <w:lvl w:ilvl="4" w:tplc="5D08617C">
      <w:start w:val="1"/>
      <w:numFmt w:val="bullet"/>
      <w:lvlText w:val="o"/>
      <w:lvlJc w:val="left"/>
      <w:pPr>
        <w:ind w:left="3600" w:hanging="360"/>
      </w:pPr>
      <w:rPr>
        <w:rFonts w:ascii="Courier New" w:hAnsi="Courier New" w:hint="default"/>
      </w:rPr>
    </w:lvl>
    <w:lvl w:ilvl="5" w:tplc="3EA22A5C">
      <w:start w:val="1"/>
      <w:numFmt w:val="bullet"/>
      <w:lvlText w:val=""/>
      <w:lvlJc w:val="left"/>
      <w:pPr>
        <w:ind w:left="4320" w:hanging="360"/>
      </w:pPr>
      <w:rPr>
        <w:rFonts w:ascii="Wingdings" w:hAnsi="Wingdings" w:hint="default"/>
      </w:rPr>
    </w:lvl>
    <w:lvl w:ilvl="6" w:tplc="55785EEE">
      <w:start w:val="1"/>
      <w:numFmt w:val="bullet"/>
      <w:lvlText w:val=""/>
      <w:lvlJc w:val="left"/>
      <w:pPr>
        <w:ind w:left="5040" w:hanging="360"/>
      </w:pPr>
      <w:rPr>
        <w:rFonts w:ascii="Symbol" w:hAnsi="Symbol" w:hint="default"/>
      </w:rPr>
    </w:lvl>
    <w:lvl w:ilvl="7" w:tplc="4476BC1C">
      <w:start w:val="1"/>
      <w:numFmt w:val="bullet"/>
      <w:lvlText w:val="o"/>
      <w:lvlJc w:val="left"/>
      <w:pPr>
        <w:ind w:left="5760" w:hanging="360"/>
      </w:pPr>
      <w:rPr>
        <w:rFonts w:ascii="Courier New" w:hAnsi="Courier New" w:hint="default"/>
      </w:rPr>
    </w:lvl>
    <w:lvl w:ilvl="8" w:tplc="F8440960">
      <w:start w:val="1"/>
      <w:numFmt w:val="bullet"/>
      <w:lvlText w:val=""/>
      <w:lvlJc w:val="left"/>
      <w:pPr>
        <w:ind w:left="6480" w:hanging="360"/>
      </w:pPr>
      <w:rPr>
        <w:rFonts w:ascii="Wingdings" w:hAnsi="Wingdings" w:hint="default"/>
      </w:rPr>
    </w:lvl>
  </w:abstractNum>
  <w:abstractNum w:abstractNumId="26" w15:restartNumberingAfterBreak="0">
    <w:nsid w:val="3E063FF9"/>
    <w:multiLevelType w:val="hybridMultilevel"/>
    <w:tmpl w:val="D31A4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09266D6"/>
    <w:multiLevelType w:val="multilevel"/>
    <w:tmpl w:val="BCD6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9D1B74"/>
    <w:multiLevelType w:val="hybridMultilevel"/>
    <w:tmpl w:val="C17EA4FA"/>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454E1760"/>
    <w:multiLevelType w:val="hybridMultilevel"/>
    <w:tmpl w:val="E098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B218E"/>
    <w:multiLevelType w:val="hybridMultilevel"/>
    <w:tmpl w:val="DFD44BE6"/>
    <w:lvl w:ilvl="0" w:tplc="1700B606">
      <w:numFmt w:val="bullet"/>
      <w:lvlText w:val="-"/>
      <w:lvlJc w:val="left"/>
      <w:pPr>
        <w:ind w:left="360" w:hanging="360"/>
      </w:pPr>
      <w:rPr>
        <w:rFonts w:ascii="Georgia" w:eastAsiaTheme="minorHAnsi" w:hAnsi="Georg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ECC3877"/>
    <w:multiLevelType w:val="multilevel"/>
    <w:tmpl w:val="DC0AF6B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691F30"/>
    <w:multiLevelType w:val="hybridMultilevel"/>
    <w:tmpl w:val="AD7E49A2"/>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159AFD3"/>
    <w:multiLevelType w:val="hybridMultilevel"/>
    <w:tmpl w:val="FFFFFFFF"/>
    <w:lvl w:ilvl="0" w:tplc="988A6A22">
      <w:start w:val="1"/>
      <w:numFmt w:val="bullet"/>
      <w:lvlText w:val="·"/>
      <w:lvlJc w:val="left"/>
      <w:pPr>
        <w:ind w:left="720" w:hanging="360"/>
      </w:pPr>
      <w:rPr>
        <w:rFonts w:ascii="Symbol" w:hAnsi="Symbol" w:hint="default"/>
      </w:rPr>
    </w:lvl>
    <w:lvl w:ilvl="1" w:tplc="FEFCBF82">
      <w:start w:val="1"/>
      <w:numFmt w:val="bullet"/>
      <w:lvlText w:val="o"/>
      <w:lvlJc w:val="left"/>
      <w:pPr>
        <w:ind w:left="1440" w:hanging="360"/>
      </w:pPr>
      <w:rPr>
        <w:rFonts w:ascii="Courier New" w:hAnsi="Courier New" w:hint="default"/>
      </w:rPr>
    </w:lvl>
    <w:lvl w:ilvl="2" w:tplc="7A9EA2A4">
      <w:start w:val="1"/>
      <w:numFmt w:val="bullet"/>
      <w:lvlText w:val=""/>
      <w:lvlJc w:val="left"/>
      <w:pPr>
        <w:ind w:left="2160" w:hanging="360"/>
      </w:pPr>
      <w:rPr>
        <w:rFonts w:ascii="Wingdings" w:hAnsi="Wingdings" w:hint="default"/>
      </w:rPr>
    </w:lvl>
    <w:lvl w:ilvl="3" w:tplc="ECA06E0C">
      <w:start w:val="1"/>
      <w:numFmt w:val="bullet"/>
      <w:lvlText w:val=""/>
      <w:lvlJc w:val="left"/>
      <w:pPr>
        <w:ind w:left="2880" w:hanging="360"/>
      </w:pPr>
      <w:rPr>
        <w:rFonts w:ascii="Symbol" w:hAnsi="Symbol" w:hint="default"/>
      </w:rPr>
    </w:lvl>
    <w:lvl w:ilvl="4" w:tplc="4ADE84AC">
      <w:start w:val="1"/>
      <w:numFmt w:val="bullet"/>
      <w:lvlText w:val="o"/>
      <w:lvlJc w:val="left"/>
      <w:pPr>
        <w:ind w:left="3600" w:hanging="360"/>
      </w:pPr>
      <w:rPr>
        <w:rFonts w:ascii="Courier New" w:hAnsi="Courier New" w:hint="default"/>
      </w:rPr>
    </w:lvl>
    <w:lvl w:ilvl="5" w:tplc="5D3AD34A">
      <w:start w:val="1"/>
      <w:numFmt w:val="bullet"/>
      <w:lvlText w:val=""/>
      <w:lvlJc w:val="left"/>
      <w:pPr>
        <w:ind w:left="4320" w:hanging="360"/>
      </w:pPr>
      <w:rPr>
        <w:rFonts w:ascii="Wingdings" w:hAnsi="Wingdings" w:hint="default"/>
      </w:rPr>
    </w:lvl>
    <w:lvl w:ilvl="6" w:tplc="5E0095F0">
      <w:start w:val="1"/>
      <w:numFmt w:val="bullet"/>
      <w:lvlText w:val=""/>
      <w:lvlJc w:val="left"/>
      <w:pPr>
        <w:ind w:left="5040" w:hanging="360"/>
      </w:pPr>
      <w:rPr>
        <w:rFonts w:ascii="Symbol" w:hAnsi="Symbol" w:hint="default"/>
      </w:rPr>
    </w:lvl>
    <w:lvl w:ilvl="7" w:tplc="C59A2892">
      <w:start w:val="1"/>
      <w:numFmt w:val="bullet"/>
      <w:lvlText w:val="o"/>
      <w:lvlJc w:val="left"/>
      <w:pPr>
        <w:ind w:left="5760" w:hanging="360"/>
      </w:pPr>
      <w:rPr>
        <w:rFonts w:ascii="Courier New" w:hAnsi="Courier New" w:hint="default"/>
      </w:rPr>
    </w:lvl>
    <w:lvl w:ilvl="8" w:tplc="AFE46B90">
      <w:start w:val="1"/>
      <w:numFmt w:val="bullet"/>
      <w:lvlText w:val=""/>
      <w:lvlJc w:val="left"/>
      <w:pPr>
        <w:ind w:left="6480" w:hanging="360"/>
      </w:pPr>
      <w:rPr>
        <w:rFonts w:ascii="Wingdings" w:hAnsi="Wingdings" w:hint="default"/>
      </w:rPr>
    </w:lvl>
  </w:abstractNum>
  <w:abstractNum w:abstractNumId="34" w15:restartNumberingAfterBreak="0">
    <w:nsid w:val="526EDEE2"/>
    <w:multiLevelType w:val="hybridMultilevel"/>
    <w:tmpl w:val="FFFFFFFF"/>
    <w:lvl w:ilvl="0" w:tplc="FFFFFFFF">
      <w:start w:val="1"/>
      <w:numFmt w:val="bullet"/>
      <w:lvlText w:val=""/>
      <w:lvlJc w:val="left"/>
      <w:pPr>
        <w:ind w:left="720" w:hanging="360"/>
      </w:pPr>
      <w:rPr>
        <w:rFonts w:ascii="Symbol" w:hAnsi="Symbol" w:hint="default"/>
      </w:rPr>
    </w:lvl>
    <w:lvl w:ilvl="1" w:tplc="DEC270E0">
      <w:start w:val="1"/>
      <w:numFmt w:val="bullet"/>
      <w:lvlText w:val="o"/>
      <w:lvlJc w:val="left"/>
      <w:pPr>
        <w:ind w:left="1440" w:hanging="360"/>
      </w:pPr>
      <w:rPr>
        <w:rFonts w:ascii="Courier New" w:hAnsi="Courier New" w:hint="default"/>
      </w:rPr>
    </w:lvl>
    <w:lvl w:ilvl="2" w:tplc="D248CA68">
      <w:start w:val="1"/>
      <w:numFmt w:val="bullet"/>
      <w:lvlText w:val=""/>
      <w:lvlJc w:val="left"/>
      <w:pPr>
        <w:ind w:left="2160" w:hanging="360"/>
      </w:pPr>
      <w:rPr>
        <w:rFonts w:ascii="Wingdings" w:hAnsi="Wingdings" w:hint="default"/>
      </w:rPr>
    </w:lvl>
    <w:lvl w:ilvl="3" w:tplc="8CBCA62E">
      <w:start w:val="1"/>
      <w:numFmt w:val="bullet"/>
      <w:lvlText w:val=""/>
      <w:lvlJc w:val="left"/>
      <w:pPr>
        <w:ind w:left="2880" w:hanging="360"/>
      </w:pPr>
      <w:rPr>
        <w:rFonts w:ascii="Symbol" w:hAnsi="Symbol" w:hint="default"/>
      </w:rPr>
    </w:lvl>
    <w:lvl w:ilvl="4" w:tplc="D982D93E">
      <w:start w:val="1"/>
      <w:numFmt w:val="bullet"/>
      <w:lvlText w:val="o"/>
      <w:lvlJc w:val="left"/>
      <w:pPr>
        <w:ind w:left="3600" w:hanging="360"/>
      </w:pPr>
      <w:rPr>
        <w:rFonts w:ascii="Courier New" w:hAnsi="Courier New" w:hint="default"/>
      </w:rPr>
    </w:lvl>
    <w:lvl w:ilvl="5" w:tplc="C9DC76E6">
      <w:start w:val="1"/>
      <w:numFmt w:val="bullet"/>
      <w:lvlText w:val=""/>
      <w:lvlJc w:val="left"/>
      <w:pPr>
        <w:ind w:left="4320" w:hanging="360"/>
      </w:pPr>
      <w:rPr>
        <w:rFonts w:ascii="Wingdings" w:hAnsi="Wingdings" w:hint="default"/>
      </w:rPr>
    </w:lvl>
    <w:lvl w:ilvl="6" w:tplc="C37E5B00">
      <w:start w:val="1"/>
      <w:numFmt w:val="bullet"/>
      <w:lvlText w:val=""/>
      <w:lvlJc w:val="left"/>
      <w:pPr>
        <w:ind w:left="5040" w:hanging="360"/>
      </w:pPr>
      <w:rPr>
        <w:rFonts w:ascii="Symbol" w:hAnsi="Symbol" w:hint="default"/>
      </w:rPr>
    </w:lvl>
    <w:lvl w:ilvl="7" w:tplc="746E248A">
      <w:start w:val="1"/>
      <w:numFmt w:val="bullet"/>
      <w:lvlText w:val="o"/>
      <w:lvlJc w:val="left"/>
      <w:pPr>
        <w:ind w:left="5760" w:hanging="360"/>
      </w:pPr>
      <w:rPr>
        <w:rFonts w:ascii="Courier New" w:hAnsi="Courier New" w:hint="default"/>
      </w:rPr>
    </w:lvl>
    <w:lvl w:ilvl="8" w:tplc="298C5982">
      <w:start w:val="1"/>
      <w:numFmt w:val="bullet"/>
      <w:lvlText w:val=""/>
      <w:lvlJc w:val="left"/>
      <w:pPr>
        <w:ind w:left="6480" w:hanging="360"/>
      </w:pPr>
      <w:rPr>
        <w:rFonts w:ascii="Wingdings" w:hAnsi="Wingdings" w:hint="default"/>
      </w:rPr>
    </w:lvl>
  </w:abstractNum>
  <w:abstractNum w:abstractNumId="35" w15:restartNumberingAfterBreak="0">
    <w:nsid w:val="54977203"/>
    <w:multiLevelType w:val="hybridMultilevel"/>
    <w:tmpl w:val="70F62476"/>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575D5F1B"/>
    <w:multiLevelType w:val="hybridMultilevel"/>
    <w:tmpl w:val="95321DF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7" w15:restartNumberingAfterBreak="0">
    <w:nsid w:val="57895AA3"/>
    <w:multiLevelType w:val="hybridMultilevel"/>
    <w:tmpl w:val="FFFFFFFF"/>
    <w:lvl w:ilvl="0" w:tplc="04929690">
      <w:start w:val="1"/>
      <w:numFmt w:val="bullet"/>
      <w:lvlText w:val="·"/>
      <w:lvlJc w:val="left"/>
      <w:pPr>
        <w:ind w:left="720" w:hanging="360"/>
      </w:pPr>
      <w:rPr>
        <w:rFonts w:ascii="Symbol" w:hAnsi="Symbol" w:hint="default"/>
      </w:rPr>
    </w:lvl>
    <w:lvl w:ilvl="1" w:tplc="7C9E3EC6">
      <w:start w:val="1"/>
      <w:numFmt w:val="bullet"/>
      <w:lvlText w:val="o"/>
      <w:lvlJc w:val="left"/>
      <w:pPr>
        <w:ind w:left="1440" w:hanging="360"/>
      </w:pPr>
      <w:rPr>
        <w:rFonts w:ascii="Courier New" w:hAnsi="Courier New" w:hint="default"/>
      </w:rPr>
    </w:lvl>
    <w:lvl w:ilvl="2" w:tplc="8A1234A6">
      <w:start w:val="1"/>
      <w:numFmt w:val="bullet"/>
      <w:lvlText w:val=""/>
      <w:lvlJc w:val="left"/>
      <w:pPr>
        <w:ind w:left="2160" w:hanging="360"/>
      </w:pPr>
      <w:rPr>
        <w:rFonts w:ascii="Wingdings" w:hAnsi="Wingdings" w:hint="default"/>
      </w:rPr>
    </w:lvl>
    <w:lvl w:ilvl="3" w:tplc="479A2DF0">
      <w:start w:val="1"/>
      <w:numFmt w:val="bullet"/>
      <w:lvlText w:val=""/>
      <w:lvlJc w:val="left"/>
      <w:pPr>
        <w:ind w:left="2880" w:hanging="360"/>
      </w:pPr>
      <w:rPr>
        <w:rFonts w:ascii="Symbol" w:hAnsi="Symbol" w:hint="default"/>
      </w:rPr>
    </w:lvl>
    <w:lvl w:ilvl="4" w:tplc="BF4C5790">
      <w:start w:val="1"/>
      <w:numFmt w:val="bullet"/>
      <w:lvlText w:val="o"/>
      <w:lvlJc w:val="left"/>
      <w:pPr>
        <w:ind w:left="3600" w:hanging="360"/>
      </w:pPr>
      <w:rPr>
        <w:rFonts w:ascii="Courier New" w:hAnsi="Courier New" w:hint="default"/>
      </w:rPr>
    </w:lvl>
    <w:lvl w:ilvl="5" w:tplc="B0B0CE86">
      <w:start w:val="1"/>
      <w:numFmt w:val="bullet"/>
      <w:lvlText w:val=""/>
      <w:lvlJc w:val="left"/>
      <w:pPr>
        <w:ind w:left="4320" w:hanging="360"/>
      </w:pPr>
      <w:rPr>
        <w:rFonts w:ascii="Wingdings" w:hAnsi="Wingdings" w:hint="default"/>
      </w:rPr>
    </w:lvl>
    <w:lvl w:ilvl="6" w:tplc="A85C6000">
      <w:start w:val="1"/>
      <w:numFmt w:val="bullet"/>
      <w:lvlText w:val=""/>
      <w:lvlJc w:val="left"/>
      <w:pPr>
        <w:ind w:left="5040" w:hanging="360"/>
      </w:pPr>
      <w:rPr>
        <w:rFonts w:ascii="Symbol" w:hAnsi="Symbol" w:hint="default"/>
      </w:rPr>
    </w:lvl>
    <w:lvl w:ilvl="7" w:tplc="72244048">
      <w:start w:val="1"/>
      <w:numFmt w:val="bullet"/>
      <w:lvlText w:val="o"/>
      <w:lvlJc w:val="left"/>
      <w:pPr>
        <w:ind w:left="5760" w:hanging="360"/>
      </w:pPr>
      <w:rPr>
        <w:rFonts w:ascii="Courier New" w:hAnsi="Courier New" w:hint="default"/>
      </w:rPr>
    </w:lvl>
    <w:lvl w:ilvl="8" w:tplc="6CF0CF2C">
      <w:start w:val="1"/>
      <w:numFmt w:val="bullet"/>
      <w:lvlText w:val=""/>
      <w:lvlJc w:val="left"/>
      <w:pPr>
        <w:ind w:left="6480" w:hanging="360"/>
      </w:pPr>
      <w:rPr>
        <w:rFonts w:ascii="Wingdings" w:hAnsi="Wingdings" w:hint="default"/>
      </w:rPr>
    </w:lvl>
  </w:abstractNum>
  <w:abstractNum w:abstractNumId="38" w15:restartNumberingAfterBreak="0">
    <w:nsid w:val="5B080E8B"/>
    <w:multiLevelType w:val="hybridMultilevel"/>
    <w:tmpl w:val="CAE64D78"/>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5B3E31BA"/>
    <w:multiLevelType w:val="hybridMultilevel"/>
    <w:tmpl w:val="CB1C7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BC616E6"/>
    <w:multiLevelType w:val="multilevel"/>
    <w:tmpl w:val="435A3BF0"/>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2245BAD"/>
    <w:multiLevelType w:val="hybridMultilevel"/>
    <w:tmpl w:val="801C5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3DE7A22"/>
    <w:multiLevelType w:val="multilevel"/>
    <w:tmpl w:val="774E84AA"/>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6087B0B"/>
    <w:multiLevelType w:val="multilevel"/>
    <w:tmpl w:val="3B104BC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D134F3"/>
    <w:multiLevelType w:val="hybridMultilevel"/>
    <w:tmpl w:val="330265CC"/>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9093C6A"/>
    <w:multiLevelType w:val="multilevel"/>
    <w:tmpl w:val="C9C62D54"/>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A5D4711"/>
    <w:multiLevelType w:val="hybridMultilevel"/>
    <w:tmpl w:val="4BB6F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AD5A3DB"/>
    <w:multiLevelType w:val="hybridMultilevel"/>
    <w:tmpl w:val="7612F8FE"/>
    <w:lvl w:ilvl="0" w:tplc="DC7E6C46">
      <w:start w:val="1"/>
      <w:numFmt w:val="bullet"/>
      <w:lvlText w:val=""/>
      <w:lvlJc w:val="left"/>
      <w:pPr>
        <w:ind w:left="360" w:hanging="360"/>
      </w:pPr>
      <w:rPr>
        <w:rFonts w:ascii="Symbol" w:hAnsi="Symbol" w:hint="default"/>
      </w:rPr>
    </w:lvl>
    <w:lvl w:ilvl="1" w:tplc="5120CA30">
      <w:start w:val="1"/>
      <w:numFmt w:val="bullet"/>
      <w:lvlText w:val="o"/>
      <w:lvlJc w:val="left"/>
      <w:pPr>
        <w:ind w:left="1080" w:hanging="360"/>
      </w:pPr>
      <w:rPr>
        <w:rFonts w:ascii="Courier New" w:hAnsi="Courier New" w:hint="default"/>
      </w:rPr>
    </w:lvl>
    <w:lvl w:ilvl="2" w:tplc="2370EE6C">
      <w:start w:val="1"/>
      <w:numFmt w:val="bullet"/>
      <w:lvlText w:val=""/>
      <w:lvlJc w:val="left"/>
      <w:pPr>
        <w:ind w:left="1800" w:hanging="360"/>
      </w:pPr>
      <w:rPr>
        <w:rFonts w:ascii="Wingdings" w:hAnsi="Wingdings" w:hint="default"/>
      </w:rPr>
    </w:lvl>
    <w:lvl w:ilvl="3" w:tplc="663ED198">
      <w:start w:val="1"/>
      <w:numFmt w:val="bullet"/>
      <w:lvlText w:val=""/>
      <w:lvlJc w:val="left"/>
      <w:pPr>
        <w:ind w:left="2520" w:hanging="360"/>
      </w:pPr>
      <w:rPr>
        <w:rFonts w:ascii="Symbol" w:hAnsi="Symbol" w:hint="default"/>
      </w:rPr>
    </w:lvl>
    <w:lvl w:ilvl="4" w:tplc="434C475A">
      <w:start w:val="1"/>
      <w:numFmt w:val="bullet"/>
      <w:lvlText w:val="o"/>
      <w:lvlJc w:val="left"/>
      <w:pPr>
        <w:ind w:left="3240" w:hanging="360"/>
      </w:pPr>
      <w:rPr>
        <w:rFonts w:ascii="Courier New" w:hAnsi="Courier New" w:hint="default"/>
      </w:rPr>
    </w:lvl>
    <w:lvl w:ilvl="5" w:tplc="B1D02D9A">
      <w:start w:val="1"/>
      <w:numFmt w:val="bullet"/>
      <w:lvlText w:val=""/>
      <w:lvlJc w:val="left"/>
      <w:pPr>
        <w:ind w:left="3960" w:hanging="360"/>
      </w:pPr>
      <w:rPr>
        <w:rFonts w:ascii="Wingdings" w:hAnsi="Wingdings" w:hint="default"/>
      </w:rPr>
    </w:lvl>
    <w:lvl w:ilvl="6" w:tplc="B2CE34CE">
      <w:start w:val="1"/>
      <w:numFmt w:val="bullet"/>
      <w:lvlText w:val=""/>
      <w:lvlJc w:val="left"/>
      <w:pPr>
        <w:ind w:left="4680" w:hanging="360"/>
      </w:pPr>
      <w:rPr>
        <w:rFonts w:ascii="Symbol" w:hAnsi="Symbol" w:hint="default"/>
      </w:rPr>
    </w:lvl>
    <w:lvl w:ilvl="7" w:tplc="1F96259E">
      <w:start w:val="1"/>
      <w:numFmt w:val="bullet"/>
      <w:lvlText w:val="o"/>
      <w:lvlJc w:val="left"/>
      <w:pPr>
        <w:ind w:left="5400" w:hanging="360"/>
      </w:pPr>
      <w:rPr>
        <w:rFonts w:ascii="Courier New" w:hAnsi="Courier New" w:hint="default"/>
      </w:rPr>
    </w:lvl>
    <w:lvl w:ilvl="8" w:tplc="839434D8">
      <w:start w:val="1"/>
      <w:numFmt w:val="bullet"/>
      <w:lvlText w:val=""/>
      <w:lvlJc w:val="left"/>
      <w:pPr>
        <w:ind w:left="6120" w:hanging="360"/>
      </w:pPr>
      <w:rPr>
        <w:rFonts w:ascii="Wingdings" w:hAnsi="Wingdings" w:hint="default"/>
      </w:rPr>
    </w:lvl>
  </w:abstractNum>
  <w:abstractNum w:abstractNumId="48" w15:restartNumberingAfterBreak="0">
    <w:nsid w:val="6BA606E2"/>
    <w:multiLevelType w:val="multilevel"/>
    <w:tmpl w:val="643E347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DB3414D"/>
    <w:multiLevelType w:val="multilevel"/>
    <w:tmpl w:val="DD767E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E003586"/>
    <w:multiLevelType w:val="hybridMultilevel"/>
    <w:tmpl w:val="31B20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ED5345C"/>
    <w:multiLevelType w:val="hybridMultilevel"/>
    <w:tmpl w:val="95DC94A6"/>
    <w:styleLink w:val="Style3"/>
    <w:lvl w:ilvl="0" w:tplc="040C000F">
      <w:start w:val="1"/>
      <w:numFmt w:val="decimal"/>
      <w:pStyle w:val="bulletstabl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F85E33E"/>
    <w:multiLevelType w:val="hybridMultilevel"/>
    <w:tmpl w:val="5B1A6352"/>
    <w:lvl w:ilvl="0" w:tplc="D70A3B84">
      <w:start w:val="1"/>
      <w:numFmt w:val="bullet"/>
      <w:lvlText w:val="-"/>
      <w:lvlJc w:val="left"/>
      <w:pPr>
        <w:ind w:left="720" w:hanging="360"/>
      </w:pPr>
      <w:rPr>
        <w:rFonts w:ascii="Calibri" w:hAnsi="Calibri" w:hint="default"/>
      </w:rPr>
    </w:lvl>
    <w:lvl w:ilvl="1" w:tplc="A776D4A4">
      <w:start w:val="1"/>
      <w:numFmt w:val="bullet"/>
      <w:lvlText w:val="o"/>
      <w:lvlJc w:val="left"/>
      <w:pPr>
        <w:ind w:left="1440" w:hanging="360"/>
      </w:pPr>
      <w:rPr>
        <w:rFonts w:ascii="Courier New" w:hAnsi="Courier New" w:hint="default"/>
      </w:rPr>
    </w:lvl>
    <w:lvl w:ilvl="2" w:tplc="42D2FD10">
      <w:start w:val="1"/>
      <w:numFmt w:val="bullet"/>
      <w:lvlText w:val=""/>
      <w:lvlJc w:val="left"/>
      <w:pPr>
        <w:ind w:left="2160" w:hanging="360"/>
      </w:pPr>
      <w:rPr>
        <w:rFonts w:ascii="Wingdings" w:hAnsi="Wingdings" w:hint="default"/>
      </w:rPr>
    </w:lvl>
    <w:lvl w:ilvl="3" w:tplc="1578F148">
      <w:start w:val="1"/>
      <w:numFmt w:val="bullet"/>
      <w:lvlText w:val=""/>
      <w:lvlJc w:val="left"/>
      <w:pPr>
        <w:ind w:left="2880" w:hanging="360"/>
      </w:pPr>
      <w:rPr>
        <w:rFonts w:ascii="Symbol" w:hAnsi="Symbol" w:hint="default"/>
      </w:rPr>
    </w:lvl>
    <w:lvl w:ilvl="4" w:tplc="F392ADE4">
      <w:start w:val="1"/>
      <w:numFmt w:val="bullet"/>
      <w:lvlText w:val="o"/>
      <w:lvlJc w:val="left"/>
      <w:pPr>
        <w:ind w:left="3600" w:hanging="360"/>
      </w:pPr>
      <w:rPr>
        <w:rFonts w:ascii="Courier New" w:hAnsi="Courier New" w:hint="default"/>
      </w:rPr>
    </w:lvl>
    <w:lvl w:ilvl="5" w:tplc="780CD46C">
      <w:start w:val="1"/>
      <w:numFmt w:val="bullet"/>
      <w:lvlText w:val=""/>
      <w:lvlJc w:val="left"/>
      <w:pPr>
        <w:ind w:left="4320" w:hanging="360"/>
      </w:pPr>
      <w:rPr>
        <w:rFonts w:ascii="Wingdings" w:hAnsi="Wingdings" w:hint="default"/>
      </w:rPr>
    </w:lvl>
    <w:lvl w:ilvl="6" w:tplc="AFEC9930">
      <w:start w:val="1"/>
      <w:numFmt w:val="bullet"/>
      <w:lvlText w:val=""/>
      <w:lvlJc w:val="left"/>
      <w:pPr>
        <w:ind w:left="5040" w:hanging="360"/>
      </w:pPr>
      <w:rPr>
        <w:rFonts w:ascii="Symbol" w:hAnsi="Symbol" w:hint="default"/>
      </w:rPr>
    </w:lvl>
    <w:lvl w:ilvl="7" w:tplc="69AEC5B4">
      <w:start w:val="1"/>
      <w:numFmt w:val="bullet"/>
      <w:lvlText w:val="o"/>
      <w:lvlJc w:val="left"/>
      <w:pPr>
        <w:ind w:left="5760" w:hanging="360"/>
      </w:pPr>
      <w:rPr>
        <w:rFonts w:ascii="Courier New" w:hAnsi="Courier New" w:hint="default"/>
      </w:rPr>
    </w:lvl>
    <w:lvl w:ilvl="8" w:tplc="0C9E8F6A">
      <w:start w:val="1"/>
      <w:numFmt w:val="bullet"/>
      <w:lvlText w:val=""/>
      <w:lvlJc w:val="left"/>
      <w:pPr>
        <w:ind w:left="6480" w:hanging="360"/>
      </w:pPr>
      <w:rPr>
        <w:rFonts w:ascii="Wingdings" w:hAnsi="Wingdings" w:hint="default"/>
      </w:rPr>
    </w:lvl>
  </w:abstractNum>
  <w:abstractNum w:abstractNumId="53" w15:restartNumberingAfterBreak="0">
    <w:nsid w:val="783E8B50"/>
    <w:multiLevelType w:val="hybridMultilevel"/>
    <w:tmpl w:val="FFFFFFFF"/>
    <w:lvl w:ilvl="0" w:tplc="112AF0E0">
      <w:start w:val="1"/>
      <w:numFmt w:val="bullet"/>
      <w:lvlText w:val="-"/>
      <w:lvlJc w:val="left"/>
      <w:pPr>
        <w:ind w:left="1068" w:hanging="360"/>
      </w:pPr>
      <w:rPr>
        <w:rFonts w:ascii="Calibri" w:hAnsi="Calibri" w:hint="default"/>
      </w:rPr>
    </w:lvl>
    <w:lvl w:ilvl="1" w:tplc="695668B8">
      <w:start w:val="1"/>
      <w:numFmt w:val="bullet"/>
      <w:lvlText w:val="o"/>
      <w:lvlJc w:val="left"/>
      <w:pPr>
        <w:ind w:left="1788" w:hanging="360"/>
      </w:pPr>
      <w:rPr>
        <w:rFonts w:ascii="&quot;Courier New&quot;" w:hAnsi="&quot;Courier New&quot;" w:hint="default"/>
      </w:rPr>
    </w:lvl>
    <w:lvl w:ilvl="2" w:tplc="CACA64BA">
      <w:start w:val="1"/>
      <w:numFmt w:val="bullet"/>
      <w:lvlText w:val=""/>
      <w:lvlJc w:val="left"/>
      <w:pPr>
        <w:ind w:left="2508" w:hanging="360"/>
      </w:pPr>
      <w:rPr>
        <w:rFonts w:ascii="Wingdings" w:hAnsi="Wingdings" w:hint="default"/>
      </w:rPr>
    </w:lvl>
    <w:lvl w:ilvl="3" w:tplc="C3E6C806">
      <w:start w:val="1"/>
      <w:numFmt w:val="bullet"/>
      <w:lvlText w:val=""/>
      <w:lvlJc w:val="left"/>
      <w:pPr>
        <w:ind w:left="3228" w:hanging="360"/>
      </w:pPr>
      <w:rPr>
        <w:rFonts w:ascii="Symbol" w:hAnsi="Symbol" w:hint="default"/>
      </w:rPr>
    </w:lvl>
    <w:lvl w:ilvl="4" w:tplc="208639D0">
      <w:start w:val="1"/>
      <w:numFmt w:val="bullet"/>
      <w:lvlText w:val="o"/>
      <w:lvlJc w:val="left"/>
      <w:pPr>
        <w:ind w:left="3948" w:hanging="360"/>
      </w:pPr>
      <w:rPr>
        <w:rFonts w:ascii="Courier New" w:hAnsi="Courier New" w:hint="default"/>
      </w:rPr>
    </w:lvl>
    <w:lvl w:ilvl="5" w:tplc="3412E252">
      <w:start w:val="1"/>
      <w:numFmt w:val="bullet"/>
      <w:lvlText w:val=""/>
      <w:lvlJc w:val="left"/>
      <w:pPr>
        <w:ind w:left="4668" w:hanging="360"/>
      </w:pPr>
      <w:rPr>
        <w:rFonts w:ascii="Wingdings" w:hAnsi="Wingdings" w:hint="default"/>
      </w:rPr>
    </w:lvl>
    <w:lvl w:ilvl="6" w:tplc="14ECFAFA">
      <w:start w:val="1"/>
      <w:numFmt w:val="bullet"/>
      <w:lvlText w:val=""/>
      <w:lvlJc w:val="left"/>
      <w:pPr>
        <w:ind w:left="5388" w:hanging="360"/>
      </w:pPr>
      <w:rPr>
        <w:rFonts w:ascii="Symbol" w:hAnsi="Symbol" w:hint="default"/>
      </w:rPr>
    </w:lvl>
    <w:lvl w:ilvl="7" w:tplc="031C87E2">
      <w:start w:val="1"/>
      <w:numFmt w:val="bullet"/>
      <w:lvlText w:val="o"/>
      <w:lvlJc w:val="left"/>
      <w:pPr>
        <w:ind w:left="6108" w:hanging="360"/>
      </w:pPr>
      <w:rPr>
        <w:rFonts w:ascii="Courier New" w:hAnsi="Courier New" w:hint="default"/>
      </w:rPr>
    </w:lvl>
    <w:lvl w:ilvl="8" w:tplc="7B90C53A">
      <w:start w:val="1"/>
      <w:numFmt w:val="bullet"/>
      <w:lvlText w:val=""/>
      <w:lvlJc w:val="left"/>
      <w:pPr>
        <w:ind w:left="6828" w:hanging="360"/>
      </w:pPr>
      <w:rPr>
        <w:rFonts w:ascii="Wingdings" w:hAnsi="Wingdings" w:hint="default"/>
      </w:rPr>
    </w:lvl>
  </w:abstractNum>
  <w:num w:numId="1" w16cid:durableId="1402675025">
    <w:abstractNumId w:val="0"/>
  </w:num>
  <w:num w:numId="2" w16cid:durableId="1449549398">
    <w:abstractNumId w:val="3"/>
  </w:num>
  <w:num w:numId="3" w16cid:durableId="1369332286">
    <w:abstractNumId w:val="47"/>
  </w:num>
  <w:num w:numId="4" w16cid:durableId="302195391">
    <w:abstractNumId w:val="34"/>
  </w:num>
  <w:num w:numId="5" w16cid:durableId="633948296">
    <w:abstractNumId w:val="25"/>
  </w:num>
  <w:num w:numId="6" w16cid:durableId="1016227092">
    <w:abstractNumId w:val="22"/>
  </w:num>
  <w:num w:numId="7" w16cid:durableId="29961228">
    <w:abstractNumId w:val="53"/>
  </w:num>
  <w:num w:numId="8" w16cid:durableId="1405765189">
    <w:abstractNumId w:val="14"/>
  </w:num>
  <w:num w:numId="9" w16cid:durableId="737634452">
    <w:abstractNumId w:val="51"/>
  </w:num>
  <w:num w:numId="10" w16cid:durableId="1047145840">
    <w:abstractNumId w:val="52"/>
  </w:num>
  <w:num w:numId="11" w16cid:durableId="1657420021">
    <w:abstractNumId w:val="7"/>
  </w:num>
  <w:num w:numId="12" w16cid:durableId="689450590">
    <w:abstractNumId w:val="19"/>
  </w:num>
  <w:num w:numId="13" w16cid:durableId="119764144">
    <w:abstractNumId w:val="4"/>
  </w:num>
  <w:num w:numId="14" w16cid:durableId="2042775451">
    <w:abstractNumId w:val="9"/>
  </w:num>
  <w:num w:numId="15" w16cid:durableId="1314798562">
    <w:abstractNumId w:val="49"/>
  </w:num>
  <w:num w:numId="16" w16cid:durableId="792023033">
    <w:abstractNumId w:val="32"/>
  </w:num>
  <w:num w:numId="17" w16cid:durableId="1570992711">
    <w:abstractNumId w:val="28"/>
  </w:num>
  <w:num w:numId="18" w16cid:durableId="196818518">
    <w:abstractNumId w:val="2"/>
  </w:num>
  <w:num w:numId="19" w16cid:durableId="752698780">
    <w:abstractNumId w:val="12"/>
  </w:num>
  <w:num w:numId="20" w16cid:durableId="2004163750">
    <w:abstractNumId w:val="6"/>
  </w:num>
  <w:num w:numId="21" w16cid:durableId="863710358">
    <w:abstractNumId w:val="35"/>
  </w:num>
  <w:num w:numId="22" w16cid:durableId="1127089323">
    <w:abstractNumId w:val="23"/>
  </w:num>
  <w:num w:numId="23" w16cid:durableId="316956733">
    <w:abstractNumId w:val="36"/>
  </w:num>
  <w:num w:numId="24" w16cid:durableId="2122912549">
    <w:abstractNumId w:val="20"/>
  </w:num>
  <w:num w:numId="25" w16cid:durableId="1026322565">
    <w:abstractNumId w:val="39"/>
  </w:num>
  <w:num w:numId="26" w16cid:durableId="1965379196">
    <w:abstractNumId w:val="16"/>
  </w:num>
  <w:num w:numId="27" w16cid:durableId="1951935745">
    <w:abstractNumId w:val="24"/>
  </w:num>
  <w:num w:numId="28" w16cid:durableId="1763600253">
    <w:abstractNumId w:val="46"/>
  </w:num>
  <w:num w:numId="29" w16cid:durableId="1660385517">
    <w:abstractNumId w:val="50"/>
  </w:num>
  <w:num w:numId="30" w16cid:durableId="722296810">
    <w:abstractNumId w:val="41"/>
  </w:num>
  <w:num w:numId="31" w16cid:durableId="440533109">
    <w:abstractNumId w:val="29"/>
  </w:num>
  <w:num w:numId="32" w16cid:durableId="1908028350">
    <w:abstractNumId w:val="5"/>
  </w:num>
  <w:num w:numId="33" w16cid:durableId="1235354795">
    <w:abstractNumId w:val="37"/>
  </w:num>
  <w:num w:numId="34" w16cid:durableId="1200322116">
    <w:abstractNumId w:val="13"/>
  </w:num>
  <w:num w:numId="35" w16cid:durableId="1788816481">
    <w:abstractNumId w:val="33"/>
  </w:num>
  <w:num w:numId="36" w16cid:durableId="575284125">
    <w:abstractNumId w:val="44"/>
  </w:num>
  <w:num w:numId="37" w16cid:durableId="328487998">
    <w:abstractNumId w:val="30"/>
  </w:num>
  <w:num w:numId="38" w16cid:durableId="1060784533">
    <w:abstractNumId w:val="27"/>
  </w:num>
  <w:num w:numId="39" w16cid:durableId="1408724116">
    <w:abstractNumId w:val="11"/>
  </w:num>
  <w:num w:numId="40" w16cid:durableId="1357001529">
    <w:abstractNumId w:val="38"/>
  </w:num>
  <w:num w:numId="41" w16cid:durableId="1984653210">
    <w:abstractNumId w:val="26"/>
  </w:num>
  <w:num w:numId="42" w16cid:durableId="85466594">
    <w:abstractNumId w:val="43"/>
  </w:num>
  <w:num w:numId="43" w16cid:durableId="470949494">
    <w:abstractNumId w:val="48"/>
  </w:num>
  <w:num w:numId="44" w16cid:durableId="1041174100">
    <w:abstractNumId w:val="31"/>
  </w:num>
  <w:num w:numId="45" w16cid:durableId="1219979914">
    <w:abstractNumId w:val="1"/>
  </w:num>
  <w:num w:numId="46" w16cid:durableId="1189175037">
    <w:abstractNumId w:val="21"/>
  </w:num>
  <w:num w:numId="47" w16cid:durableId="1541017102">
    <w:abstractNumId w:val="8"/>
  </w:num>
  <w:num w:numId="48" w16cid:durableId="845242098">
    <w:abstractNumId w:val="17"/>
  </w:num>
  <w:num w:numId="49" w16cid:durableId="980043255">
    <w:abstractNumId w:val="15"/>
  </w:num>
  <w:num w:numId="50" w16cid:durableId="2041659439">
    <w:abstractNumId w:val="40"/>
  </w:num>
  <w:num w:numId="51" w16cid:durableId="739713782">
    <w:abstractNumId w:val="10"/>
  </w:num>
  <w:num w:numId="52" w16cid:durableId="197547286">
    <w:abstractNumId w:val="42"/>
  </w:num>
  <w:num w:numId="53" w16cid:durableId="1497988552">
    <w:abstractNumId w:val="18"/>
  </w:num>
  <w:num w:numId="54" w16cid:durableId="938607275">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1DF"/>
    <w:rsid w:val="000002A7"/>
    <w:rsid w:val="000002D5"/>
    <w:rsid w:val="00000599"/>
    <w:rsid w:val="00000735"/>
    <w:rsid w:val="000007A5"/>
    <w:rsid w:val="000008B3"/>
    <w:rsid w:val="00000956"/>
    <w:rsid w:val="00000B17"/>
    <w:rsid w:val="00000D0A"/>
    <w:rsid w:val="00000EB0"/>
    <w:rsid w:val="00000F10"/>
    <w:rsid w:val="00000F31"/>
    <w:rsid w:val="00001016"/>
    <w:rsid w:val="0000108D"/>
    <w:rsid w:val="000010D8"/>
    <w:rsid w:val="0000113F"/>
    <w:rsid w:val="000012D0"/>
    <w:rsid w:val="00001557"/>
    <w:rsid w:val="000015B6"/>
    <w:rsid w:val="0000161D"/>
    <w:rsid w:val="00001623"/>
    <w:rsid w:val="0000167D"/>
    <w:rsid w:val="000018D6"/>
    <w:rsid w:val="00001A14"/>
    <w:rsid w:val="00001A36"/>
    <w:rsid w:val="00001BA5"/>
    <w:rsid w:val="00001EA7"/>
    <w:rsid w:val="00001F33"/>
    <w:rsid w:val="00002085"/>
    <w:rsid w:val="00002217"/>
    <w:rsid w:val="00002252"/>
    <w:rsid w:val="0000225F"/>
    <w:rsid w:val="00002616"/>
    <w:rsid w:val="00002689"/>
    <w:rsid w:val="00002696"/>
    <w:rsid w:val="00002763"/>
    <w:rsid w:val="00002903"/>
    <w:rsid w:val="0000291B"/>
    <w:rsid w:val="00002940"/>
    <w:rsid w:val="00002A58"/>
    <w:rsid w:val="00002ACC"/>
    <w:rsid w:val="00002C69"/>
    <w:rsid w:val="00002CBD"/>
    <w:rsid w:val="00002E73"/>
    <w:rsid w:val="00002EC9"/>
    <w:rsid w:val="00002F00"/>
    <w:rsid w:val="00002FBA"/>
    <w:rsid w:val="00002FF9"/>
    <w:rsid w:val="00003079"/>
    <w:rsid w:val="000030B1"/>
    <w:rsid w:val="00003364"/>
    <w:rsid w:val="0000338D"/>
    <w:rsid w:val="0000341A"/>
    <w:rsid w:val="00003489"/>
    <w:rsid w:val="000034CE"/>
    <w:rsid w:val="000037AA"/>
    <w:rsid w:val="00003842"/>
    <w:rsid w:val="0000387B"/>
    <w:rsid w:val="00003905"/>
    <w:rsid w:val="00003AAC"/>
    <w:rsid w:val="00003D43"/>
    <w:rsid w:val="00003D4A"/>
    <w:rsid w:val="00003DD6"/>
    <w:rsid w:val="00003E8E"/>
    <w:rsid w:val="00003EA1"/>
    <w:rsid w:val="00003ED2"/>
    <w:rsid w:val="000040E4"/>
    <w:rsid w:val="000041B8"/>
    <w:rsid w:val="00004220"/>
    <w:rsid w:val="00004455"/>
    <w:rsid w:val="000044A7"/>
    <w:rsid w:val="000047AA"/>
    <w:rsid w:val="000047F7"/>
    <w:rsid w:val="00004874"/>
    <w:rsid w:val="0000497F"/>
    <w:rsid w:val="00004A39"/>
    <w:rsid w:val="00004B5D"/>
    <w:rsid w:val="00004BBB"/>
    <w:rsid w:val="00004DF2"/>
    <w:rsid w:val="00004EB9"/>
    <w:rsid w:val="00005085"/>
    <w:rsid w:val="00005200"/>
    <w:rsid w:val="0000520D"/>
    <w:rsid w:val="00005332"/>
    <w:rsid w:val="0000536B"/>
    <w:rsid w:val="00005758"/>
    <w:rsid w:val="00005A26"/>
    <w:rsid w:val="00005A29"/>
    <w:rsid w:val="00005BA3"/>
    <w:rsid w:val="00005CFA"/>
    <w:rsid w:val="00005FE3"/>
    <w:rsid w:val="00006617"/>
    <w:rsid w:val="000067C6"/>
    <w:rsid w:val="000068B0"/>
    <w:rsid w:val="00006A80"/>
    <w:rsid w:val="00006AC7"/>
    <w:rsid w:val="00006AEE"/>
    <w:rsid w:val="00006B8F"/>
    <w:rsid w:val="00006B99"/>
    <w:rsid w:val="00006CCE"/>
    <w:rsid w:val="00006D5C"/>
    <w:rsid w:val="00006DFF"/>
    <w:rsid w:val="00006F6B"/>
    <w:rsid w:val="00007031"/>
    <w:rsid w:val="000072DB"/>
    <w:rsid w:val="000073A1"/>
    <w:rsid w:val="000076F2"/>
    <w:rsid w:val="00007718"/>
    <w:rsid w:val="000077A9"/>
    <w:rsid w:val="00007831"/>
    <w:rsid w:val="00007C07"/>
    <w:rsid w:val="00007C84"/>
    <w:rsid w:val="00007E8F"/>
    <w:rsid w:val="00007F0A"/>
    <w:rsid w:val="0000F36B"/>
    <w:rsid w:val="0001013D"/>
    <w:rsid w:val="000102DB"/>
    <w:rsid w:val="0001078A"/>
    <w:rsid w:val="000108BD"/>
    <w:rsid w:val="00010A1E"/>
    <w:rsid w:val="00010B8D"/>
    <w:rsid w:val="00010C87"/>
    <w:rsid w:val="0001132E"/>
    <w:rsid w:val="0001148B"/>
    <w:rsid w:val="0001167C"/>
    <w:rsid w:val="00011794"/>
    <w:rsid w:val="00011B01"/>
    <w:rsid w:val="00011C0A"/>
    <w:rsid w:val="00011C57"/>
    <w:rsid w:val="00011EB0"/>
    <w:rsid w:val="00011EFA"/>
    <w:rsid w:val="00011F21"/>
    <w:rsid w:val="00011FA2"/>
    <w:rsid w:val="00011FF4"/>
    <w:rsid w:val="00011FF6"/>
    <w:rsid w:val="00012007"/>
    <w:rsid w:val="000120B9"/>
    <w:rsid w:val="000120D5"/>
    <w:rsid w:val="0001219A"/>
    <w:rsid w:val="000121C1"/>
    <w:rsid w:val="000121CE"/>
    <w:rsid w:val="000122D3"/>
    <w:rsid w:val="00012310"/>
    <w:rsid w:val="00012380"/>
    <w:rsid w:val="0001242D"/>
    <w:rsid w:val="00012663"/>
    <w:rsid w:val="0001281A"/>
    <w:rsid w:val="00012882"/>
    <w:rsid w:val="00012B20"/>
    <w:rsid w:val="00012B67"/>
    <w:rsid w:val="00012C13"/>
    <w:rsid w:val="00012C7C"/>
    <w:rsid w:val="00012D82"/>
    <w:rsid w:val="00012DB1"/>
    <w:rsid w:val="00012E14"/>
    <w:rsid w:val="00012E9D"/>
    <w:rsid w:val="00012ED8"/>
    <w:rsid w:val="00012F7D"/>
    <w:rsid w:val="0001324E"/>
    <w:rsid w:val="00013280"/>
    <w:rsid w:val="00013298"/>
    <w:rsid w:val="00013674"/>
    <w:rsid w:val="000136D0"/>
    <w:rsid w:val="00013706"/>
    <w:rsid w:val="0001381F"/>
    <w:rsid w:val="00013BF1"/>
    <w:rsid w:val="00013C48"/>
    <w:rsid w:val="00013C76"/>
    <w:rsid w:val="00013C9C"/>
    <w:rsid w:val="00013D2A"/>
    <w:rsid w:val="00013D93"/>
    <w:rsid w:val="00013EDD"/>
    <w:rsid w:val="00013F35"/>
    <w:rsid w:val="000140C4"/>
    <w:rsid w:val="0001419D"/>
    <w:rsid w:val="00014347"/>
    <w:rsid w:val="000143FE"/>
    <w:rsid w:val="00014403"/>
    <w:rsid w:val="00014739"/>
    <w:rsid w:val="00014988"/>
    <w:rsid w:val="00014DB7"/>
    <w:rsid w:val="00014F05"/>
    <w:rsid w:val="00014F08"/>
    <w:rsid w:val="00014F77"/>
    <w:rsid w:val="00015070"/>
    <w:rsid w:val="000151CB"/>
    <w:rsid w:val="000153FA"/>
    <w:rsid w:val="00015472"/>
    <w:rsid w:val="00015608"/>
    <w:rsid w:val="000156E1"/>
    <w:rsid w:val="00015741"/>
    <w:rsid w:val="00015742"/>
    <w:rsid w:val="000157A2"/>
    <w:rsid w:val="0001584D"/>
    <w:rsid w:val="000159E7"/>
    <w:rsid w:val="00015AC5"/>
    <w:rsid w:val="00015B19"/>
    <w:rsid w:val="00015BA8"/>
    <w:rsid w:val="00015CA8"/>
    <w:rsid w:val="00015D6F"/>
    <w:rsid w:val="00015D7A"/>
    <w:rsid w:val="00016084"/>
    <w:rsid w:val="000160A9"/>
    <w:rsid w:val="000160EA"/>
    <w:rsid w:val="00016507"/>
    <w:rsid w:val="000167B2"/>
    <w:rsid w:val="0001696D"/>
    <w:rsid w:val="00016A6F"/>
    <w:rsid w:val="00016AD8"/>
    <w:rsid w:val="00016B25"/>
    <w:rsid w:val="00016C4D"/>
    <w:rsid w:val="00016CCA"/>
    <w:rsid w:val="00016D5F"/>
    <w:rsid w:val="00016F21"/>
    <w:rsid w:val="00016F97"/>
    <w:rsid w:val="00017010"/>
    <w:rsid w:val="00017242"/>
    <w:rsid w:val="0001731E"/>
    <w:rsid w:val="00017507"/>
    <w:rsid w:val="00017593"/>
    <w:rsid w:val="000176A5"/>
    <w:rsid w:val="000177EA"/>
    <w:rsid w:val="000177ED"/>
    <w:rsid w:val="0001799A"/>
    <w:rsid w:val="000179ED"/>
    <w:rsid w:val="00017A83"/>
    <w:rsid w:val="00017E23"/>
    <w:rsid w:val="00017E84"/>
    <w:rsid w:val="00017ED3"/>
    <w:rsid w:val="00020107"/>
    <w:rsid w:val="00020137"/>
    <w:rsid w:val="000201A7"/>
    <w:rsid w:val="000202A5"/>
    <w:rsid w:val="000204C4"/>
    <w:rsid w:val="000205A4"/>
    <w:rsid w:val="000207A5"/>
    <w:rsid w:val="00020A75"/>
    <w:rsid w:val="00020AF3"/>
    <w:rsid w:val="00020B30"/>
    <w:rsid w:val="00020C11"/>
    <w:rsid w:val="00020ECC"/>
    <w:rsid w:val="00020EFC"/>
    <w:rsid w:val="00020F24"/>
    <w:rsid w:val="00020F46"/>
    <w:rsid w:val="00020F96"/>
    <w:rsid w:val="0002108A"/>
    <w:rsid w:val="00021158"/>
    <w:rsid w:val="000211EC"/>
    <w:rsid w:val="0002146E"/>
    <w:rsid w:val="00021770"/>
    <w:rsid w:val="000219AC"/>
    <w:rsid w:val="000219CC"/>
    <w:rsid w:val="000219CE"/>
    <w:rsid w:val="00021A27"/>
    <w:rsid w:val="00021A85"/>
    <w:rsid w:val="00021C72"/>
    <w:rsid w:val="00021F3E"/>
    <w:rsid w:val="000220CF"/>
    <w:rsid w:val="0002215B"/>
    <w:rsid w:val="00022200"/>
    <w:rsid w:val="00022353"/>
    <w:rsid w:val="00022471"/>
    <w:rsid w:val="0002254A"/>
    <w:rsid w:val="0002257A"/>
    <w:rsid w:val="0002261F"/>
    <w:rsid w:val="00022639"/>
    <w:rsid w:val="0002269F"/>
    <w:rsid w:val="0002283E"/>
    <w:rsid w:val="00022944"/>
    <w:rsid w:val="00022BE1"/>
    <w:rsid w:val="00022BEB"/>
    <w:rsid w:val="00022C82"/>
    <w:rsid w:val="00022E07"/>
    <w:rsid w:val="00022F8F"/>
    <w:rsid w:val="00023261"/>
    <w:rsid w:val="00023331"/>
    <w:rsid w:val="00023356"/>
    <w:rsid w:val="0002358C"/>
    <w:rsid w:val="0002359D"/>
    <w:rsid w:val="000236EC"/>
    <w:rsid w:val="00023723"/>
    <w:rsid w:val="00023AEC"/>
    <w:rsid w:val="00023B3F"/>
    <w:rsid w:val="00023BEF"/>
    <w:rsid w:val="00023D23"/>
    <w:rsid w:val="00023D28"/>
    <w:rsid w:val="00023DC9"/>
    <w:rsid w:val="00023EF2"/>
    <w:rsid w:val="00024194"/>
    <w:rsid w:val="000241BF"/>
    <w:rsid w:val="0002423E"/>
    <w:rsid w:val="00024478"/>
    <w:rsid w:val="000244F5"/>
    <w:rsid w:val="0002458D"/>
    <w:rsid w:val="000246E5"/>
    <w:rsid w:val="00024847"/>
    <w:rsid w:val="0002489F"/>
    <w:rsid w:val="00024B40"/>
    <w:rsid w:val="00024B6A"/>
    <w:rsid w:val="00024C81"/>
    <w:rsid w:val="00024E35"/>
    <w:rsid w:val="00024E77"/>
    <w:rsid w:val="00024E92"/>
    <w:rsid w:val="00024F37"/>
    <w:rsid w:val="00024F64"/>
    <w:rsid w:val="00024FFF"/>
    <w:rsid w:val="00025034"/>
    <w:rsid w:val="0002510B"/>
    <w:rsid w:val="0002526D"/>
    <w:rsid w:val="000253E8"/>
    <w:rsid w:val="00025402"/>
    <w:rsid w:val="00025417"/>
    <w:rsid w:val="0002543D"/>
    <w:rsid w:val="000255CE"/>
    <w:rsid w:val="000257C9"/>
    <w:rsid w:val="000257F1"/>
    <w:rsid w:val="0002587C"/>
    <w:rsid w:val="00025B95"/>
    <w:rsid w:val="00025BE0"/>
    <w:rsid w:val="00025C91"/>
    <w:rsid w:val="00025D0D"/>
    <w:rsid w:val="00025D9C"/>
    <w:rsid w:val="00025E3B"/>
    <w:rsid w:val="00025E9B"/>
    <w:rsid w:val="00025FE6"/>
    <w:rsid w:val="00026043"/>
    <w:rsid w:val="0002604D"/>
    <w:rsid w:val="00026059"/>
    <w:rsid w:val="00026263"/>
    <w:rsid w:val="0002627E"/>
    <w:rsid w:val="0002637F"/>
    <w:rsid w:val="000263F4"/>
    <w:rsid w:val="0002642C"/>
    <w:rsid w:val="000264A1"/>
    <w:rsid w:val="000264FF"/>
    <w:rsid w:val="0002654D"/>
    <w:rsid w:val="0002667B"/>
    <w:rsid w:val="0002676F"/>
    <w:rsid w:val="0002680E"/>
    <w:rsid w:val="00026918"/>
    <w:rsid w:val="00026A05"/>
    <w:rsid w:val="00026A07"/>
    <w:rsid w:val="00026C13"/>
    <w:rsid w:val="00026C1C"/>
    <w:rsid w:val="00026C61"/>
    <w:rsid w:val="00026C6C"/>
    <w:rsid w:val="00026D57"/>
    <w:rsid w:val="00026FB1"/>
    <w:rsid w:val="00027206"/>
    <w:rsid w:val="0002753D"/>
    <w:rsid w:val="000276F8"/>
    <w:rsid w:val="0002784B"/>
    <w:rsid w:val="00027A4E"/>
    <w:rsid w:val="00027AE3"/>
    <w:rsid w:val="00027BDD"/>
    <w:rsid w:val="00027CFE"/>
    <w:rsid w:val="00027D57"/>
    <w:rsid w:val="00027D7F"/>
    <w:rsid w:val="0002CF06"/>
    <w:rsid w:val="000301D3"/>
    <w:rsid w:val="00030304"/>
    <w:rsid w:val="000303C8"/>
    <w:rsid w:val="0003046C"/>
    <w:rsid w:val="000304BE"/>
    <w:rsid w:val="000305D8"/>
    <w:rsid w:val="0003060B"/>
    <w:rsid w:val="00030617"/>
    <w:rsid w:val="000306D3"/>
    <w:rsid w:val="000308CB"/>
    <w:rsid w:val="00030993"/>
    <w:rsid w:val="000309F4"/>
    <w:rsid w:val="00030A59"/>
    <w:rsid w:val="00030B64"/>
    <w:rsid w:val="00030B70"/>
    <w:rsid w:val="00030BEA"/>
    <w:rsid w:val="00030C5A"/>
    <w:rsid w:val="00030FAE"/>
    <w:rsid w:val="000310B1"/>
    <w:rsid w:val="00031111"/>
    <w:rsid w:val="00031160"/>
    <w:rsid w:val="000311B4"/>
    <w:rsid w:val="0003130C"/>
    <w:rsid w:val="0003130D"/>
    <w:rsid w:val="0003160E"/>
    <w:rsid w:val="000316D3"/>
    <w:rsid w:val="0003197A"/>
    <w:rsid w:val="00031A63"/>
    <w:rsid w:val="00031C28"/>
    <w:rsid w:val="00031D16"/>
    <w:rsid w:val="00031D4D"/>
    <w:rsid w:val="00031DEA"/>
    <w:rsid w:val="00031F52"/>
    <w:rsid w:val="00032034"/>
    <w:rsid w:val="0003214F"/>
    <w:rsid w:val="00032176"/>
    <w:rsid w:val="000321AB"/>
    <w:rsid w:val="000321EF"/>
    <w:rsid w:val="000323E1"/>
    <w:rsid w:val="000325B2"/>
    <w:rsid w:val="000325D1"/>
    <w:rsid w:val="000325EE"/>
    <w:rsid w:val="00032627"/>
    <w:rsid w:val="000326B0"/>
    <w:rsid w:val="00032718"/>
    <w:rsid w:val="000327C3"/>
    <w:rsid w:val="000327C8"/>
    <w:rsid w:val="0003285E"/>
    <w:rsid w:val="000329BF"/>
    <w:rsid w:val="00032A37"/>
    <w:rsid w:val="00032AED"/>
    <w:rsid w:val="00032B2A"/>
    <w:rsid w:val="00032B7D"/>
    <w:rsid w:val="00033372"/>
    <w:rsid w:val="0003360C"/>
    <w:rsid w:val="0003373D"/>
    <w:rsid w:val="000339E2"/>
    <w:rsid w:val="00033A86"/>
    <w:rsid w:val="00033C87"/>
    <w:rsid w:val="00033DE1"/>
    <w:rsid w:val="00033EB6"/>
    <w:rsid w:val="00034133"/>
    <w:rsid w:val="00034258"/>
    <w:rsid w:val="00034286"/>
    <w:rsid w:val="000342A4"/>
    <w:rsid w:val="000342B1"/>
    <w:rsid w:val="00034451"/>
    <w:rsid w:val="00034511"/>
    <w:rsid w:val="000345FC"/>
    <w:rsid w:val="00034739"/>
    <w:rsid w:val="00034793"/>
    <w:rsid w:val="00034828"/>
    <w:rsid w:val="0003489E"/>
    <w:rsid w:val="000349CB"/>
    <w:rsid w:val="00034B20"/>
    <w:rsid w:val="00034D3C"/>
    <w:rsid w:val="00034D99"/>
    <w:rsid w:val="00034DCB"/>
    <w:rsid w:val="00034F6F"/>
    <w:rsid w:val="00035029"/>
    <w:rsid w:val="0003516A"/>
    <w:rsid w:val="0003528F"/>
    <w:rsid w:val="000355B4"/>
    <w:rsid w:val="0003593C"/>
    <w:rsid w:val="00035AFB"/>
    <w:rsid w:val="00035C3E"/>
    <w:rsid w:val="00035C4C"/>
    <w:rsid w:val="00035C7F"/>
    <w:rsid w:val="00035D93"/>
    <w:rsid w:val="00035DE1"/>
    <w:rsid w:val="00036050"/>
    <w:rsid w:val="0003617F"/>
    <w:rsid w:val="0003628C"/>
    <w:rsid w:val="00036306"/>
    <w:rsid w:val="00036495"/>
    <w:rsid w:val="000367A0"/>
    <w:rsid w:val="000367B4"/>
    <w:rsid w:val="000367C4"/>
    <w:rsid w:val="000368B6"/>
    <w:rsid w:val="00036918"/>
    <w:rsid w:val="0003692F"/>
    <w:rsid w:val="000369B2"/>
    <w:rsid w:val="00036A30"/>
    <w:rsid w:val="00036A3A"/>
    <w:rsid w:val="00036A60"/>
    <w:rsid w:val="00036B5A"/>
    <w:rsid w:val="00036CC9"/>
    <w:rsid w:val="00037000"/>
    <w:rsid w:val="000371DD"/>
    <w:rsid w:val="0003723F"/>
    <w:rsid w:val="00037282"/>
    <w:rsid w:val="0003732C"/>
    <w:rsid w:val="00037347"/>
    <w:rsid w:val="00037524"/>
    <w:rsid w:val="0003754A"/>
    <w:rsid w:val="000375CE"/>
    <w:rsid w:val="00037682"/>
    <w:rsid w:val="000377C6"/>
    <w:rsid w:val="00037942"/>
    <w:rsid w:val="00037992"/>
    <w:rsid w:val="00037A6C"/>
    <w:rsid w:val="00037D43"/>
    <w:rsid w:val="00037D82"/>
    <w:rsid w:val="00037E80"/>
    <w:rsid w:val="00037EEF"/>
    <w:rsid w:val="00037F19"/>
    <w:rsid w:val="00037F1A"/>
    <w:rsid w:val="0004018F"/>
    <w:rsid w:val="00040242"/>
    <w:rsid w:val="00040445"/>
    <w:rsid w:val="00040774"/>
    <w:rsid w:val="000407E7"/>
    <w:rsid w:val="00040898"/>
    <w:rsid w:val="000409F2"/>
    <w:rsid w:val="00040AAB"/>
    <w:rsid w:val="00040C5C"/>
    <w:rsid w:val="00040C78"/>
    <w:rsid w:val="00040E30"/>
    <w:rsid w:val="00040E55"/>
    <w:rsid w:val="00040F94"/>
    <w:rsid w:val="00041014"/>
    <w:rsid w:val="0004107F"/>
    <w:rsid w:val="000410CE"/>
    <w:rsid w:val="000410E6"/>
    <w:rsid w:val="000411A0"/>
    <w:rsid w:val="00041781"/>
    <w:rsid w:val="000418C3"/>
    <w:rsid w:val="000419E8"/>
    <w:rsid w:val="00041AFD"/>
    <w:rsid w:val="00041B2D"/>
    <w:rsid w:val="00041B31"/>
    <w:rsid w:val="00041BA8"/>
    <w:rsid w:val="00041BF0"/>
    <w:rsid w:val="00041D0F"/>
    <w:rsid w:val="00041EA0"/>
    <w:rsid w:val="00041F93"/>
    <w:rsid w:val="00042030"/>
    <w:rsid w:val="00042220"/>
    <w:rsid w:val="00042269"/>
    <w:rsid w:val="0004234D"/>
    <w:rsid w:val="00042422"/>
    <w:rsid w:val="00042439"/>
    <w:rsid w:val="0004244D"/>
    <w:rsid w:val="000425EB"/>
    <w:rsid w:val="0004262D"/>
    <w:rsid w:val="0004264A"/>
    <w:rsid w:val="0004290E"/>
    <w:rsid w:val="00042B7C"/>
    <w:rsid w:val="00042CDA"/>
    <w:rsid w:val="00042D62"/>
    <w:rsid w:val="00042E13"/>
    <w:rsid w:val="00042F9C"/>
    <w:rsid w:val="000430DE"/>
    <w:rsid w:val="00043199"/>
    <w:rsid w:val="0004334D"/>
    <w:rsid w:val="0004342E"/>
    <w:rsid w:val="0004349C"/>
    <w:rsid w:val="000434F4"/>
    <w:rsid w:val="000435F3"/>
    <w:rsid w:val="00043614"/>
    <w:rsid w:val="000436E8"/>
    <w:rsid w:val="000438F0"/>
    <w:rsid w:val="0004393B"/>
    <w:rsid w:val="000439E5"/>
    <w:rsid w:val="00043A37"/>
    <w:rsid w:val="00043A39"/>
    <w:rsid w:val="00043A7D"/>
    <w:rsid w:val="00043B67"/>
    <w:rsid w:val="00043B81"/>
    <w:rsid w:val="00043BEA"/>
    <w:rsid w:val="00043BFD"/>
    <w:rsid w:val="00043CA5"/>
    <w:rsid w:val="00043EAE"/>
    <w:rsid w:val="00043F10"/>
    <w:rsid w:val="00044235"/>
    <w:rsid w:val="0004428F"/>
    <w:rsid w:val="0004433E"/>
    <w:rsid w:val="000443D1"/>
    <w:rsid w:val="000443F8"/>
    <w:rsid w:val="00044775"/>
    <w:rsid w:val="00044845"/>
    <w:rsid w:val="00044908"/>
    <w:rsid w:val="00044A70"/>
    <w:rsid w:val="00044BE0"/>
    <w:rsid w:val="00044CD7"/>
    <w:rsid w:val="00044D6E"/>
    <w:rsid w:val="00045022"/>
    <w:rsid w:val="0004559D"/>
    <w:rsid w:val="000456B2"/>
    <w:rsid w:val="000457AA"/>
    <w:rsid w:val="00045B68"/>
    <w:rsid w:val="00045D35"/>
    <w:rsid w:val="00045E73"/>
    <w:rsid w:val="0004637B"/>
    <w:rsid w:val="000463E5"/>
    <w:rsid w:val="00046584"/>
    <w:rsid w:val="0004660C"/>
    <w:rsid w:val="0004667B"/>
    <w:rsid w:val="00046697"/>
    <w:rsid w:val="00046870"/>
    <w:rsid w:val="00046BE3"/>
    <w:rsid w:val="00046D62"/>
    <w:rsid w:val="00046D8B"/>
    <w:rsid w:val="00046DD5"/>
    <w:rsid w:val="00046DF5"/>
    <w:rsid w:val="00047006"/>
    <w:rsid w:val="00047021"/>
    <w:rsid w:val="00047116"/>
    <w:rsid w:val="000471E0"/>
    <w:rsid w:val="00047229"/>
    <w:rsid w:val="00047613"/>
    <w:rsid w:val="0004761E"/>
    <w:rsid w:val="00047663"/>
    <w:rsid w:val="000476D2"/>
    <w:rsid w:val="0004772B"/>
    <w:rsid w:val="00047737"/>
    <w:rsid w:val="000477DF"/>
    <w:rsid w:val="000479D7"/>
    <w:rsid w:val="00047A1A"/>
    <w:rsid w:val="00047B8B"/>
    <w:rsid w:val="00047C30"/>
    <w:rsid w:val="00047D54"/>
    <w:rsid w:val="00047EC3"/>
    <w:rsid w:val="00047FAF"/>
    <w:rsid w:val="00047FC0"/>
    <w:rsid w:val="00047FE2"/>
    <w:rsid w:val="000500AC"/>
    <w:rsid w:val="00050259"/>
    <w:rsid w:val="00050290"/>
    <w:rsid w:val="0005040B"/>
    <w:rsid w:val="000505EF"/>
    <w:rsid w:val="00050643"/>
    <w:rsid w:val="0005068B"/>
    <w:rsid w:val="00050710"/>
    <w:rsid w:val="0005075B"/>
    <w:rsid w:val="00050938"/>
    <w:rsid w:val="0005097E"/>
    <w:rsid w:val="00050AA1"/>
    <w:rsid w:val="00050EB1"/>
    <w:rsid w:val="00050EC4"/>
    <w:rsid w:val="00051226"/>
    <w:rsid w:val="0005123E"/>
    <w:rsid w:val="000513E4"/>
    <w:rsid w:val="00051542"/>
    <w:rsid w:val="0005154D"/>
    <w:rsid w:val="000515CB"/>
    <w:rsid w:val="0005180A"/>
    <w:rsid w:val="00051872"/>
    <w:rsid w:val="00051B8E"/>
    <w:rsid w:val="0005207B"/>
    <w:rsid w:val="00052134"/>
    <w:rsid w:val="0005216F"/>
    <w:rsid w:val="000522E6"/>
    <w:rsid w:val="0005236F"/>
    <w:rsid w:val="000523F4"/>
    <w:rsid w:val="00052431"/>
    <w:rsid w:val="000524C6"/>
    <w:rsid w:val="0005252B"/>
    <w:rsid w:val="00052586"/>
    <w:rsid w:val="000525CD"/>
    <w:rsid w:val="00052706"/>
    <w:rsid w:val="000527BA"/>
    <w:rsid w:val="000527CF"/>
    <w:rsid w:val="00052C62"/>
    <w:rsid w:val="00052D47"/>
    <w:rsid w:val="00052D71"/>
    <w:rsid w:val="00052DA8"/>
    <w:rsid w:val="00052E23"/>
    <w:rsid w:val="00052E7D"/>
    <w:rsid w:val="00052F38"/>
    <w:rsid w:val="00052F53"/>
    <w:rsid w:val="00053063"/>
    <w:rsid w:val="000531A8"/>
    <w:rsid w:val="000532BB"/>
    <w:rsid w:val="00053493"/>
    <w:rsid w:val="000536EE"/>
    <w:rsid w:val="0005374A"/>
    <w:rsid w:val="000537FC"/>
    <w:rsid w:val="00053834"/>
    <w:rsid w:val="000538C9"/>
    <w:rsid w:val="000539B2"/>
    <w:rsid w:val="00053C85"/>
    <w:rsid w:val="00053E1E"/>
    <w:rsid w:val="0005403C"/>
    <w:rsid w:val="00054083"/>
    <w:rsid w:val="00054215"/>
    <w:rsid w:val="0005442C"/>
    <w:rsid w:val="00054545"/>
    <w:rsid w:val="000545E0"/>
    <w:rsid w:val="000545F7"/>
    <w:rsid w:val="0005467F"/>
    <w:rsid w:val="00054741"/>
    <w:rsid w:val="00054946"/>
    <w:rsid w:val="00054C26"/>
    <w:rsid w:val="00054CB1"/>
    <w:rsid w:val="00054CD7"/>
    <w:rsid w:val="00054F1B"/>
    <w:rsid w:val="00054F2D"/>
    <w:rsid w:val="00055107"/>
    <w:rsid w:val="0005516B"/>
    <w:rsid w:val="000555A2"/>
    <w:rsid w:val="000555B3"/>
    <w:rsid w:val="000557C7"/>
    <w:rsid w:val="00055895"/>
    <w:rsid w:val="00055B71"/>
    <w:rsid w:val="00055BAC"/>
    <w:rsid w:val="00055BC0"/>
    <w:rsid w:val="00055BF1"/>
    <w:rsid w:val="00055D38"/>
    <w:rsid w:val="00055D84"/>
    <w:rsid w:val="00055DEA"/>
    <w:rsid w:val="00055E12"/>
    <w:rsid w:val="00055E1D"/>
    <w:rsid w:val="00055FD2"/>
    <w:rsid w:val="0005610C"/>
    <w:rsid w:val="00056170"/>
    <w:rsid w:val="000562B5"/>
    <w:rsid w:val="00056427"/>
    <w:rsid w:val="00056513"/>
    <w:rsid w:val="0005652E"/>
    <w:rsid w:val="000565F9"/>
    <w:rsid w:val="000566A3"/>
    <w:rsid w:val="000566AE"/>
    <w:rsid w:val="00056AF9"/>
    <w:rsid w:val="00056BF7"/>
    <w:rsid w:val="00056CAB"/>
    <w:rsid w:val="00056CB1"/>
    <w:rsid w:val="00056DC2"/>
    <w:rsid w:val="00056DD3"/>
    <w:rsid w:val="00056EBC"/>
    <w:rsid w:val="00056F5E"/>
    <w:rsid w:val="0005711F"/>
    <w:rsid w:val="0005717B"/>
    <w:rsid w:val="000572D7"/>
    <w:rsid w:val="0005742A"/>
    <w:rsid w:val="00057462"/>
    <w:rsid w:val="000574A1"/>
    <w:rsid w:val="00057647"/>
    <w:rsid w:val="0005764E"/>
    <w:rsid w:val="00057720"/>
    <w:rsid w:val="00057805"/>
    <w:rsid w:val="00057A6F"/>
    <w:rsid w:val="00057B2F"/>
    <w:rsid w:val="00057BB4"/>
    <w:rsid w:val="00057BF2"/>
    <w:rsid w:val="00057DC6"/>
    <w:rsid w:val="00057F06"/>
    <w:rsid w:val="00057F61"/>
    <w:rsid w:val="000600AD"/>
    <w:rsid w:val="000600F0"/>
    <w:rsid w:val="00060127"/>
    <w:rsid w:val="0006017A"/>
    <w:rsid w:val="00060203"/>
    <w:rsid w:val="00060205"/>
    <w:rsid w:val="00060241"/>
    <w:rsid w:val="00060339"/>
    <w:rsid w:val="0006037E"/>
    <w:rsid w:val="000604B3"/>
    <w:rsid w:val="000604C1"/>
    <w:rsid w:val="000604FF"/>
    <w:rsid w:val="0006062E"/>
    <w:rsid w:val="00060746"/>
    <w:rsid w:val="00060957"/>
    <w:rsid w:val="00060F02"/>
    <w:rsid w:val="00060F29"/>
    <w:rsid w:val="00060F3C"/>
    <w:rsid w:val="00060F51"/>
    <w:rsid w:val="00061278"/>
    <w:rsid w:val="0006137E"/>
    <w:rsid w:val="000613C7"/>
    <w:rsid w:val="000614A8"/>
    <w:rsid w:val="000615B0"/>
    <w:rsid w:val="000615D6"/>
    <w:rsid w:val="00061739"/>
    <w:rsid w:val="00061982"/>
    <w:rsid w:val="00061A25"/>
    <w:rsid w:val="00061A39"/>
    <w:rsid w:val="00061A8F"/>
    <w:rsid w:val="00061B3F"/>
    <w:rsid w:val="00061CB1"/>
    <w:rsid w:val="00061DC2"/>
    <w:rsid w:val="00061DE8"/>
    <w:rsid w:val="00061E25"/>
    <w:rsid w:val="00061F48"/>
    <w:rsid w:val="00062074"/>
    <w:rsid w:val="000620FD"/>
    <w:rsid w:val="000621BA"/>
    <w:rsid w:val="000622B3"/>
    <w:rsid w:val="0006248B"/>
    <w:rsid w:val="000624BE"/>
    <w:rsid w:val="000624DB"/>
    <w:rsid w:val="00062561"/>
    <w:rsid w:val="0006287B"/>
    <w:rsid w:val="00062892"/>
    <w:rsid w:val="00062950"/>
    <w:rsid w:val="00062DEB"/>
    <w:rsid w:val="00062F3A"/>
    <w:rsid w:val="00062FD1"/>
    <w:rsid w:val="0006308C"/>
    <w:rsid w:val="000630EB"/>
    <w:rsid w:val="000631A7"/>
    <w:rsid w:val="000631E1"/>
    <w:rsid w:val="00063277"/>
    <w:rsid w:val="00063306"/>
    <w:rsid w:val="00063431"/>
    <w:rsid w:val="000635D3"/>
    <w:rsid w:val="000637FC"/>
    <w:rsid w:val="00063B05"/>
    <w:rsid w:val="00063B2E"/>
    <w:rsid w:val="00063BC2"/>
    <w:rsid w:val="00063C69"/>
    <w:rsid w:val="00063E17"/>
    <w:rsid w:val="00063EB8"/>
    <w:rsid w:val="00063F73"/>
    <w:rsid w:val="00064052"/>
    <w:rsid w:val="0006428F"/>
    <w:rsid w:val="0006447F"/>
    <w:rsid w:val="000646DC"/>
    <w:rsid w:val="0006476B"/>
    <w:rsid w:val="00064880"/>
    <w:rsid w:val="00064A07"/>
    <w:rsid w:val="000650F5"/>
    <w:rsid w:val="000651F6"/>
    <w:rsid w:val="00065200"/>
    <w:rsid w:val="00065364"/>
    <w:rsid w:val="00065432"/>
    <w:rsid w:val="00065433"/>
    <w:rsid w:val="000654F8"/>
    <w:rsid w:val="00065577"/>
    <w:rsid w:val="00065670"/>
    <w:rsid w:val="0006569F"/>
    <w:rsid w:val="000657DA"/>
    <w:rsid w:val="000657DC"/>
    <w:rsid w:val="00065929"/>
    <w:rsid w:val="00065BB2"/>
    <w:rsid w:val="00065E66"/>
    <w:rsid w:val="00065EA7"/>
    <w:rsid w:val="00065F79"/>
    <w:rsid w:val="00066033"/>
    <w:rsid w:val="00066258"/>
    <w:rsid w:val="00066270"/>
    <w:rsid w:val="00066303"/>
    <w:rsid w:val="00066341"/>
    <w:rsid w:val="00066444"/>
    <w:rsid w:val="0006651F"/>
    <w:rsid w:val="000665FF"/>
    <w:rsid w:val="00066745"/>
    <w:rsid w:val="000668C7"/>
    <w:rsid w:val="00066C3B"/>
    <w:rsid w:val="00066DC4"/>
    <w:rsid w:val="00066E1C"/>
    <w:rsid w:val="00066E32"/>
    <w:rsid w:val="00066E68"/>
    <w:rsid w:val="00066EB9"/>
    <w:rsid w:val="00066F66"/>
    <w:rsid w:val="00066FB0"/>
    <w:rsid w:val="00067007"/>
    <w:rsid w:val="00067053"/>
    <w:rsid w:val="0006724B"/>
    <w:rsid w:val="00067300"/>
    <w:rsid w:val="0006749E"/>
    <w:rsid w:val="0006752E"/>
    <w:rsid w:val="0006753D"/>
    <w:rsid w:val="0006758C"/>
    <w:rsid w:val="0006760E"/>
    <w:rsid w:val="00067669"/>
    <w:rsid w:val="0006785B"/>
    <w:rsid w:val="000679D9"/>
    <w:rsid w:val="00067BBC"/>
    <w:rsid w:val="00067E0E"/>
    <w:rsid w:val="00067E67"/>
    <w:rsid w:val="00070037"/>
    <w:rsid w:val="00070094"/>
    <w:rsid w:val="000700AF"/>
    <w:rsid w:val="000700DF"/>
    <w:rsid w:val="000703FB"/>
    <w:rsid w:val="0007041C"/>
    <w:rsid w:val="000704D8"/>
    <w:rsid w:val="000706C4"/>
    <w:rsid w:val="0007099B"/>
    <w:rsid w:val="00070A8A"/>
    <w:rsid w:val="00070AFC"/>
    <w:rsid w:val="00070CF8"/>
    <w:rsid w:val="00070D2E"/>
    <w:rsid w:val="00070D32"/>
    <w:rsid w:val="00070DC1"/>
    <w:rsid w:val="00070DF9"/>
    <w:rsid w:val="00070F95"/>
    <w:rsid w:val="00071001"/>
    <w:rsid w:val="00071247"/>
    <w:rsid w:val="00071402"/>
    <w:rsid w:val="0007143D"/>
    <w:rsid w:val="0007154A"/>
    <w:rsid w:val="0007176F"/>
    <w:rsid w:val="000717EE"/>
    <w:rsid w:val="00071892"/>
    <w:rsid w:val="000718B2"/>
    <w:rsid w:val="000719E6"/>
    <w:rsid w:val="00071B10"/>
    <w:rsid w:val="00071B75"/>
    <w:rsid w:val="00071BFC"/>
    <w:rsid w:val="00071C05"/>
    <w:rsid w:val="00071C79"/>
    <w:rsid w:val="00071C86"/>
    <w:rsid w:val="00071D4A"/>
    <w:rsid w:val="00071D54"/>
    <w:rsid w:val="00071DAB"/>
    <w:rsid w:val="00071DBA"/>
    <w:rsid w:val="00071EE0"/>
    <w:rsid w:val="00072028"/>
    <w:rsid w:val="000720FA"/>
    <w:rsid w:val="000721A4"/>
    <w:rsid w:val="0007236D"/>
    <w:rsid w:val="0007250D"/>
    <w:rsid w:val="000726AC"/>
    <w:rsid w:val="00072A0D"/>
    <w:rsid w:val="00072C0D"/>
    <w:rsid w:val="00072D42"/>
    <w:rsid w:val="00072D60"/>
    <w:rsid w:val="000730A7"/>
    <w:rsid w:val="000730BA"/>
    <w:rsid w:val="0007377D"/>
    <w:rsid w:val="000737BE"/>
    <w:rsid w:val="000737DC"/>
    <w:rsid w:val="000737F8"/>
    <w:rsid w:val="00073997"/>
    <w:rsid w:val="00073CE1"/>
    <w:rsid w:val="00073CF0"/>
    <w:rsid w:val="00073DB2"/>
    <w:rsid w:val="00073DFD"/>
    <w:rsid w:val="00073FDD"/>
    <w:rsid w:val="000740BB"/>
    <w:rsid w:val="00074324"/>
    <w:rsid w:val="000743B7"/>
    <w:rsid w:val="00074434"/>
    <w:rsid w:val="00074670"/>
    <w:rsid w:val="000746C1"/>
    <w:rsid w:val="000747E6"/>
    <w:rsid w:val="00074820"/>
    <w:rsid w:val="0007485A"/>
    <w:rsid w:val="0007487C"/>
    <w:rsid w:val="000749C3"/>
    <w:rsid w:val="00074DBD"/>
    <w:rsid w:val="00075298"/>
    <w:rsid w:val="000753B2"/>
    <w:rsid w:val="000756E9"/>
    <w:rsid w:val="00075787"/>
    <w:rsid w:val="000757E5"/>
    <w:rsid w:val="0007591E"/>
    <w:rsid w:val="0007594B"/>
    <w:rsid w:val="00075A61"/>
    <w:rsid w:val="00075C28"/>
    <w:rsid w:val="00075C75"/>
    <w:rsid w:val="00075CEE"/>
    <w:rsid w:val="00075FDE"/>
    <w:rsid w:val="000760E0"/>
    <w:rsid w:val="00076228"/>
    <w:rsid w:val="00076502"/>
    <w:rsid w:val="000765BD"/>
    <w:rsid w:val="00076AAA"/>
    <w:rsid w:val="00076C4C"/>
    <w:rsid w:val="00076C70"/>
    <w:rsid w:val="00076DE2"/>
    <w:rsid w:val="00076E51"/>
    <w:rsid w:val="00076F11"/>
    <w:rsid w:val="00076FAA"/>
    <w:rsid w:val="00076FDC"/>
    <w:rsid w:val="00077039"/>
    <w:rsid w:val="0007703E"/>
    <w:rsid w:val="00077085"/>
    <w:rsid w:val="0007739D"/>
    <w:rsid w:val="0007744E"/>
    <w:rsid w:val="000775AE"/>
    <w:rsid w:val="00077625"/>
    <w:rsid w:val="00077791"/>
    <w:rsid w:val="000777B0"/>
    <w:rsid w:val="00077A73"/>
    <w:rsid w:val="00077B18"/>
    <w:rsid w:val="00077B91"/>
    <w:rsid w:val="00077C11"/>
    <w:rsid w:val="00077E81"/>
    <w:rsid w:val="00077EE3"/>
    <w:rsid w:val="00077F58"/>
    <w:rsid w:val="0008012A"/>
    <w:rsid w:val="00080420"/>
    <w:rsid w:val="0008043D"/>
    <w:rsid w:val="000804E3"/>
    <w:rsid w:val="000804FF"/>
    <w:rsid w:val="0008063E"/>
    <w:rsid w:val="000808A0"/>
    <w:rsid w:val="00080975"/>
    <w:rsid w:val="000809AE"/>
    <w:rsid w:val="00080AC0"/>
    <w:rsid w:val="00080CBE"/>
    <w:rsid w:val="00080D9F"/>
    <w:rsid w:val="00080DA4"/>
    <w:rsid w:val="00080FE0"/>
    <w:rsid w:val="0008105C"/>
    <w:rsid w:val="000810F1"/>
    <w:rsid w:val="00081280"/>
    <w:rsid w:val="000812BD"/>
    <w:rsid w:val="000812D9"/>
    <w:rsid w:val="00081393"/>
    <w:rsid w:val="000813E0"/>
    <w:rsid w:val="00081403"/>
    <w:rsid w:val="000815C6"/>
    <w:rsid w:val="0008164E"/>
    <w:rsid w:val="00081A78"/>
    <w:rsid w:val="00081BFE"/>
    <w:rsid w:val="00081C07"/>
    <w:rsid w:val="00081DBB"/>
    <w:rsid w:val="00081F16"/>
    <w:rsid w:val="00081F2F"/>
    <w:rsid w:val="00081F58"/>
    <w:rsid w:val="00081F59"/>
    <w:rsid w:val="00082141"/>
    <w:rsid w:val="0008224F"/>
    <w:rsid w:val="00082368"/>
    <w:rsid w:val="000825C6"/>
    <w:rsid w:val="000825FF"/>
    <w:rsid w:val="0008273D"/>
    <w:rsid w:val="0008277B"/>
    <w:rsid w:val="00082829"/>
    <w:rsid w:val="0008295E"/>
    <w:rsid w:val="00082A34"/>
    <w:rsid w:val="00082A68"/>
    <w:rsid w:val="00082AF2"/>
    <w:rsid w:val="00082BFF"/>
    <w:rsid w:val="00082DBF"/>
    <w:rsid w:val="00082E0A"/>
    <w:rsid w:val="00082E0B"/>
    <w:rsid w:val="00083005"/>
    <w:rsid w:val="00083014"/>
    <w:rsid w:val="00083115"/>
    <w:rsid w:val="0008315E"/>
    <w:rsid w:val="00083282"/>
    <w:rsid w:val="000832E6"/>
    <w:rsid w:val="000836DD"/>
    <w:rsid w:val="0008376A"/>
    <w:rsid w:val="0008394B"/>
    <w:rsid w:val="00083A0D"/>
    <w:rsid w:val="00083A37"/>
    <w:rsid w:val="00083CFC"/>
    <w:rsid w:val="00083D5A"/>
    <w:rsid w:val="00083F1B"/>
    <w:rsid w:val="00083F32"/>
    <w:rsid w:val="00083F43"/>
    <w:rsid w:val="00083FBC"/>
    <w:rsid w:val="0008407D"/>
    <w:rsid w:val="00084306"/>
    <w:rsid w:val="00084572"/>
    <w:rsid w:val="0008457D"/>
    <w:rsid w:val="000847F1"/>
    <w:rsid w:val="000848C6"/>
    <w:rsid w:val="00084B8E"/>
    <w:rsid w:val="00084BB6"/>
    <w:rsid w:val="00084CA7"/>
    <w:rsid w:val="00084D2A"/>
    <w:rsid w:val="00084D93"/>
    <w:rsid w:val="00084E1F"/>
    <w:rsid w:val="00084EB3"/>
    <w:rsid w:val="00085102"/>
    <w:rsid w:val="000851B2"/>
    <w:rsid w:val="000851DF"/>
    <w:rsid w:val="00085694"/>
    <w:rsid w:val="0008572B"/>
    <w:rsid w:val="0008578F"/>
    <w:rsid w:val="000857CE"/>
    <w:rsid w:val="00085808"/>
    <w:rsid w:val="00085861"/>
    <w:rsid w:val="000859AF"/>
    <w:rsid w:val="00085A1B"/>
    <w:rsid w:val="00085A70"/>
    <w:rsid w:val="00085A9A"/>
    <w:rsid w:val="00085BE5"/>
    <w:rsid w:val="00085C6C"/>
    <w:rsid w:val="00085C6F"/>
    <w:rsid w:val="00085C93"/>
    <w:rsid w:val="00085D62"/>
    <w:rsid w:val="00085F26"/>
    <w:rsid w:val="00086046"/>
    <w:rsid w:val="00086280"/>
    <w:rsid w:val="00086395"/>
    <w:rsid w:val="00086425"/>
    <w:rsid w:val="00086441"/>
    <w:rsid w:val="00086573"/>
    <w:rsid w:val="000868DA"/>
    <w:rsid w:val="000868FF"/>
    <w:rsid w:val="0008692A"/>
    <w:rsid w:val="000869D3"/>
    <w:rsid w:val="00086AD4"/>
    <w:rsid w:val="00086BAA"/>
    <w:rsid w:val="00086D88"/>
    <w:rsid w:val="00086E6C"/>
    <w:rsid w:val="00086E7B"/>
    <w:rsid w:val="00086EFF"/>
    <w:rsid w:val="00087227"/>
    <w:rsid w:val="00087469"/>
    <w:rsid w:val="00087719"/>
    <w:rsid w:val="00087751"/>
    <w:rsid w:val="000877C5"/>
    <w:rsid w:val="0008781A"/>
    <w:rsid w:val="00087960"/>
    <w:rsid w:val="0008797C"/>
    <w:rsid w:val="00087C22"/>
    <w:rsid w:val="00087FD5"/>
    <w:rsid w:val="00087FEE"/>
    <w:rsid w:val="00090040"/>
    <w:rsid w:val="00090143"/>
    <w:rsid w:val="00090249"/>
    <w:rsid w:val="000902C4"/>
    <w:rsid w:val="000902F2"/>
    <w:rsid w:val="000904C6"/>
    <w:rsid w:val="00090519"/>
    <w:rsid w:val="000905BB"/>
    <w:rsid w:val="000907C8"/>
    <w:rsid w:val="00090891"/>
    <w:rsid w:val="00090995"/>
    <w:rsid w:val="00090B1B"/>
    <w:rsid w:val="00090C78"/>
    <w:rsid w:val="00090C8C"/>
    <w:rsid w:val="00090E1F"/>
    <w:rsid w:val="00090F49"/>
    <w:rsid w:val="000911A8"/>
    <w:rsid w:val="000911BF"/>
    <w:rsid w:val="000912CB"/>
    <w:rsid w:val="00091384"/>
    <w:rsid w:val="0009138E"/>
    <w:rsid w:val="000913B5"/>
    <w:rsid w:val="000913D4"/>
    <w:rsid w:val="000913E9"/>
    <w:rsid w:val="00091442"/>
    <w:rsid w:val="0009146E"/>
    <w:rsid w:val="000914AB"/>
    <w:rsid w:val="000915C6"/>
    <w:rsid w:val="00091679"/>
    <w:rsid w:val="0009168C"/>
    <w:rsid w:val="0009174A"/>
    <w:rsid w:val="00091C7F"/>
    <w:rsid w:val="00091F2F"/>
    <w:rsid w:val="00092390"/>
    <w:rsid w:val="0009278C"/>
    <w:rsid w:val="00092827"/>
    <w:rsid w:val="0009287E"/>
    <w:rsid w:val="000928B9"/>
    <w:rsid w:val="00092992"/>
    <w:rsid w:val="00092AD7"/>
    <w:rsid w:val="00092B29"/>
    <w:rsid w:val="00092B4F"/>
    <w:rsid w:val="00092B51"/>
    <w:rsid w:val="00092BC1"/>
    <w:rsid w:val="00092C26"/>
    <w:rsid w:val="00092E74"/>
    <w:rsid w:val="00092E7B"/>
    <w:rsid w:val="00093281"/>
    <w:rsid w:val="00093473"/>
    <w:rsid w:val="000934F4"/>
    <w:rsid w:val="00093536"/>
    <w:rsid w:val="000935CC"/>
    <w:rsid w:val="00093669"/>
    <w:rsid w:val="00093C47"/>
    <w:rsid w:val="00093D98"/>
    <w:rsid w:val="00093E98"/>
    <w:rsid w:val="00093F3A"/>
    <w:rsid w:val="0009404D"/>
    <w:rsid w:val="000940DC"/>
    <w:rsid w:val="000941A1"/>
    <w:rsid w:val="000941E9"/>
    <w:rsid w:val="000943B9"/>
    <w:rsid w:val="00094541"/>
    <w:rsid w:val="000945A7"/>
    <w:rsid w:val="000948BE"/>
    <w:rsid w:val="00094988"/>
    <w:rsid w:val="000949A9"/>
    <w:rsid w:val="00094B79"/>
    <w:rsid w:val="00094BC5"/>
    <w:rsid w:val="00094D53"/>
    <w:rsid w:val="00095015"/>
    <w:rsid w:val="00095072"/>
    <w:rsid w:val="000951DA"/>
    <w:rsid w:val="0009537A"/>
    <w:rsid w:val="00095387"/>
    <w:rsid w:val="00095562"/>
    <w:rsid w:val="000956E5"/>
    <w:rsid w:val="0009573C"/>
    <w:rsid w:val="000958A3"/>
    <w:rsid w:val="00095A46"/>
    <w:rsid w:val="00095C13"/>
    <w:rsid w:val="00095D32"/>
    <w:rsid w:val="00095E1A"/>
    <w:rsid w:val="00095F6B"/>
    <w:rsid w:val="00096043"/>
    <w:rsid w:val="0009608C"/>
    <w:rsid w:val="000960C4"/>
    <w:rsid w:val="000960D7"/>
    <w:rsid w:val="0009622D"/>
    <w:rsid w:val="000962FB"/>
    <w:rsid w:val="00096308"/>
    <w:rsid w:val="00096396"/>
    <w:rsid w:val="000963AF"/>
    <w:rsid w:val="00096612"/>
    <w:rsid w:val="00096861"/>
    <w:rsid w:val="0009687E"/>
    <w:rsid w:val="00096B11"/>
    <w:rsid w:val="00096B53"/>
    <w:rsid w:val="00096BDD"/>
    <w:rsid w:val="00096C92"/>
    <w:rsid w:val="00096DB3"/>
    <w:rsid w:val="00096E09"/>
    <w:rsid w:val="00096E10"/>
    <w:rsid w:val="00096EE7"/>
    <w:rsid w:val="0009709B"/>
    <w:rsid w:val="000976AF"/>
    <w:rsid w:val="000979EE"/>
    <w:rsid w:val="00097B6B"/>
    <w:rsid w:val="00097BFA"/>
    <w:rsid w:val="00097DC5"/>
    <w:rsid w:val="00097F90"/>
    <w:rsid w:val="00097F9C"/>
    <w:rsid w:val="00097FE3"/>
    <w:rsid w:val="000A00F8"/>
    <w:rsid w:val="000A01C3"/>
    <w:rsid w:val="000A05F6"/>
    <w:rsid w:val="000A06FD"/>
    <w:rsid w:val="000A097E"/>
    <w:rsid w:val="000A09E7"/>
    <w:rsid w:val="000A0D7D"/>
    <w:rsid w:val="000A0E57"/>
    <w:rsid w:val="000A0E5A"/>
    <w:rsid w:val="000A1190"/>
    <w:rsid w:val="000A11E7"/>
    <w:rsid w:val="000A12DB"/>
    <w:rsid w:val="000A132E"/>
    <w:rsid w:val="000A13B9"/>
    <w:rsid w:val="000A16FA"/>
    <w:rsid w:val="000A176F"/>
    <w:rsid w:val="000A17C1"/>
    <w:rsid w:val="000A17D4"/>
    <w:rsid w:val="000A1825"/>
    <w:rsid w:val="000A18AD"/>
    <w:rsid w:val="000A19C6"/>
    <w:rsid w:val="000A1A2E"/>
    <w:rsid w:val="000A1AE0"/>
    <w:rsid w:val="000A1B0B"/>
    <w:rsid w:val="000A1D48"/>
    <w:rsid w:val="000A1E98"/>
    <w:rsid w:val="000A1FDA"/>
    <w:rsid w:val="000A2262"/>
    <w:rsid w:val="000A2337"/>
    <w:rsid w:val="000A2392"/>
    <w:rsid w:val="000A2441"/>
    <w:rsid w:val="000A2478"/>
    <w:rsid w:val="000A2517"/>
    <w:rsid w:val="000A2742"/>
    <w:rsid w:val="000A27D6"/>
    <w:rsid w:val="000A27EC"/>
    <w:rsid w:val="000A2A86"/>
    <w:rsid w:val="000A2B95"/>
    <w:rsid w:val="000A2BD5"/>
    <w:rsid w:val="000A2E5C"/>
    <w:rsid w:val="000A2F47"/>
    <w:rsid w:val="000A2FFF"/>
    <w:rsid w:val="000A3332"/>
    <w:rsid w:val="000A3720"/>
    <w:rsid w:val="000A375A"/>
    <w:rsid w:val="000A3AB4"/>
    <w:rsid w:val="000A3ABB"/>
    <w:rsid w:val="000A3B60"/>
    <w:rsid w:val="000A3C1E"/>
    <w:rsid w:val="000A3CB2"/>
    <w:rsid w:val="000A3EA7"/>
    <w:rsid w:val="000A3F80"/>
    <w:rsid w:val="000A411B"/>
    <w:rsid w:val="000A4172"/>
    <w:rsid w:val="000A470D"/>
    <w:rsid w:val="000A4991"/>
    <w:rsid w:val="000A4A01"/>
    <w:rsid w:val="000A4AA0"/>
    <w:rsid w:val="000A4B38"/>
    <w:rsid w:val="000A4B95"/>
    <w:rsid w:val="000A4BAD"/>
    <w:rsid w:val="000A4BC2"/>
    <w:rsid w:val="000A4C96"/>
    <w:rsid w:val="000A4DED"/>
    <w:rsid w:val="000A4E0A"/>
    <w:rsid w:val="000A5016"/>
    <w:rsid w:val="000A5055"/>
    <w:rsid w:val="000A510D"/>
    <w:rsid w:val="000A522B"/>
    <w:rsid w:val="000A523F"/>
    <w:rsid w:val="000A531E"/>
    <w:rsid w:val="000A5333"/>
    <w:rsid w:val="000A543E"/>
    <w:rsid w:val="000A55C1"/>
    <w:rsid w:val="000A55C4"/>
    <w:rsid w:val="000A5673"/>
    <w:rsid w:val="000A59A8"/>
    <w:rsid w:val="000A59FC"/>
    <w:rsid w:val="000A5A12"/>
    <w:rsid w:val="000A5BC3"/>
    <w:rsid w:val="000A5D25"/>
    <w:rsid w:val="000A5E21"/>
    <w:rsid w:val="000A5EA3"/>
    <w:rsid w:val="000A5EAF"/>
    <w:rsid w:val="000A5EDE"/>
    <w:rsid w:val="000A5EEC"/>
    <w:rsid w:val="000A6246"/>
    <w:rsid w:val="000A6308"/>
    <w:rsid w:val="000A645D"/>
    <w:rsid w:val="000A659F"/>
    <w:rsid w:val="000A6788"/>
    <w:rsid w:val="000A679D"/>
    <w:rsid w:val="000A690B"/>
    <w:rsid w:val="000A6A58"/>
    <w:rsid w:val="000A6A96"/>
    <w:rsid w:val="000A6BA9"/>
    <w:rsid w:val="000A6C50"/>
    <w:rsid w:val="000A6DC5"/>
    <w:rsid w:val="000A6DF8"/>
    <w:rsid w:val="000A6E08"/>
    <w:rsid w:val="000A6E31"/>
    <w:rsid w:val="000A6E7F"/>
    <w:rsid w:val="000A6E92"/>
    <w:rsid w:val="000A6E95"/>
    <w:rsid w:val="000A701C"/>
    <w:rsid w:val="000A70CB"/>
    <w:rsid w:val="000A7245"/>
    <w:rsid w:val="000A768D"/>
    <w:rsid w:val="000A76F9"/>
    <w:rsid w:val="000A7739"/>
    <w:rsid w:val="000A776E"/>
    <w:rsid w:val="000A7B17"/>
    <w:rsid w:val="000A7BB8"/>
    <w:rsid w:val="000A7C05"/>
    <w:rsid w:val="000A7CDE"/>
    <w:rsid w:val="000A7CE6"/>
    <w:rsid w:val="000A7F5F"/>
    <w:rsid w:val="000A7F75"/>
    <w:rsid w:val="000A91ED"/>
    <w:rsid w:val="000B021A"/>
    <w:rsid w:val="000B038E"/>
    <w:rsid w:val="000B0411"/>
    <w:rsid w:val="000B0486"/>
    <w:rsid w:val="000B04BA"/>
    <w:rsid w:val="000B04EB"/>
    <w:rsid w:val="000B056C"/>
    <w:rsid w:val="000B0642"/>
    <w:rsid w:val="000B0888"/>
    <w:rsid w:val="000B09E7"/>
    <w:rsid w:val="000B0CA5"/>
    <w:rsid w:val="000B0D60"/>
    <w:rsid w:val="000B0E5B"/>
    <w:rsid w:val="000B109C"/>
    <w:rsid w:val="000B11C3"/>
    <w:rsid w:val="000B139E"/>
    <w:rsid w:val="000B146B"/>
    <w:rsid w:val="000B15A5"/>
    <w:rsid w:val="000B162E"/>
    <w:rsid w:val="000B1989"/>
    <w:rsid w:val="000B19E6"/>
    <w:rsid w:val="000B1C08"/>
    <w:rsid w:val="000B1C99"/>
    <w:rsid w:val="000B1CA2"/>
    <w:rsid w:val="000B1D8A"/>
    <w:rsid w:val="000B1DCA"/>
    <w:rsid w:val="000B1E10"/>
    <w:rsid w:val="000B1F77"/>
    <w:rsid w:val="000B2118"/>
    <w:rsid w:val="000B2128"/>
    <w:rsid w:val="000B2184"/>
    <w:rsid w:val="000B21C7"/>
    <w:rsid w:val="000B222B"/>
    <w:rsid w:val="000B2254"/>
    <w:rsid w:val="000B241C"/>
    <w:rsid w:val="000B2449"/>
    <w:rsid w:val="000B2508"/>
    <w:rsid w:val="000B2541"/>
    <w:rsid w:val="000B2767"/>
    <w:rsid w:val="000B27A3"/>
    <w:rsid w:val="000B27B2"/>
    <w:rsid w:val="000B27EC"/>
    <w:rsid w:val="000B292B"/>
    <w:rsid w:val="000B2C55"/>
    <w:rsid w:val="000B2E59"/>
    <w:rsid w:val="000B2ED2"/>
    <w:rsid w:val="000B31F8"/>
    <w:rsid w:val="000B3205"/>
    <w:rsid w:val="000B32C1"/>
    <w:rsid w:val="000B3414"/>
    <w:rsid w:val="000B3586"/>
    <w:rsid w:val="000B3639"/>
    <w:rsid w:val="000B36B0"/>
    <w:rsid w:val="000B36FB"/>
    <w:rsid w:val="000B371B"/>
    <w:rsid w:val="000B37AD"/>
    <w:rsid w:val="000B38A6"/>
    <w:rsid w:val="000B38ED"/>
    <w:rsid w:val="000B3972"/>
    <w:rsid w:val="000B39FB"/>
    <w:rsid w:val="000B3DE2"/>
    <w:rsid w:val="000B3DF9"/>
    <w:rsid w:val="000B3E68"/>
    <w:rsid w:val="000B3EC6"/>
    <w:rsid w:val="000B410F"/>
    <w:rsid w:val="000B421E"/>
    <w:rsid w:val="000B423E"/>
    <w:rsid w:val="000B42C2"/>
    <w:rsid w:val="000B4579"/>
    <w:rsid w:val="000B45C3"/>
    <w:rsid w:val="000B46D6"/>
    <w:rsid w:val="000B4D77"/>
    <w:rsid w:val="000B4DB8"/>
    <w:rsid w:val="000B51EE"/>
    <w:rsid w:val="000B523F"/>
    <w:rsid w:val="000B529E"/>
    <w:rsid w:val="000B535F"/>
    <w:rsid w:val="000B53ED"/>
    <w:rsid w:val="000B54A6"/>
    <w:rsid w:val="000B561A"/>
    <w:rsid w:val="000B57D1"/>
    <w:rsid w:val="000B58AE"/>
    <w:rsid w:val="000B59F6"/>
    <w:rsid w:val="000B5A81"/>
    <w:rsid w:val="000B5B07"/>
    <w:rsid w:val="000B5B35"/>
    <w:rsid w:val="000B5C8E"/>
    <w:rsid w:val="000B5C99"/>
    <w:rsid w:val="000B5EF5"/>
    <w:rsid w:val="000B6003"/>
    <w:rsid w:val="000B6133"/>
    <w:rsid w:val="000B6174"/>
    <w:rsid w:val="000B61E2"/>
    <w:rsid w:val="000B62F5"/>
    <w:rsid w:val="000B665A"/>
    <w:rsid w:val="000B66F2"/>
    <w:rsid w:val="000B670D"/>
    <w:rsid w:val="000B6896"/>
    <w:rsid w:val="000B68CA"/>
    <w:rsid w:val="000B69B3"/>
    <w:rsid w:val="000B6A38"/>
    <w:rsid w:val="000B6ADE"/>
    <w:rsid w:val="000B6C23"/>
    <w:rsid w:val="000B6FA8"/>
    <w:rsid w:val="000B6FB4"/>
    <w:rsid w:val="000B707E"/>
    <w:rsid w:val="000B71AD"/>
    <w:rsid w:val="000B72F4"/>
    <w:rsid w:val="000B73CB"/>
    <w:rsid w:val="000B7613"/>
    <w:rsid w:val="000B7708"/>
    <w:rsid w:val="000B771F"/>
    <w:rsid w:val="000B7749"/>
    <w:rsid w:val="000B779E"/>
    <w:rsid w:val="000B78BB"/>
    <w:rsid w:val="000B7946"/>
    <w:rsid w:val="000B79AA"/>
    <w:rsid w:val="000B79F5"/>
    <w:rsid w:val="000B7AEB"/>
    <w:rsid w:val="000B7B1C"/>
    <w:rsid w:val="000B7C58"/>
    <w:rsid w:val="000B7EF6"/>
    <w:rsid w:val="000B7F03"/>
    <w:rsid w:val="000B7F4B"/>
    <w:rsid w:val="000B7F71"/>
    <w:rsid w:val="000C02F6"/>
    <w:rsid w:val="000C0365"/>
    <w:rsid w:val="000C03BD"/>
    <w:rsid w:val="000C03EC"/>
    <w:rsid w:val="000C044F"/>
    <w:rsid w:val="000C046C"/>
    <w:rsid w:val="000C04AC"/>
    <w:rsid w:val="000C07F7"/>
    <w:rsid w:val="000C0C6B"/>
    <w:rsid w:val="000C0D0B"/>
    <w:rsid w:val="000C0DAA"/>
    <w:rsid w:val="000C1038"/>
    <w:rsid w:val="000C12C9"/>
    <w:rsid w:val="000C12D0"/>
    <w:rsid w:val="000C1356"/>
    <w:rsid w:val="000C13FA"/>
    <w:rsid w:val="000C1492"/>
    <w:rsid w:val="000C14CC"/>
    <w:rsid w:val="000C15C5"/>
    <w:rsid w:val="000C162C"/>
    <w:rsid w:val="000C171A"/>
    <w:rsid w:val="000C1852"/>
    <w:rsid w:val="000C186E"/>
    <w:rsid w:val="000C1919"/>
    <w:rsid w:val="000C1BE9"/>
    <w:rsid w:val="000C1C4A"/>
    <w:rsid w:val="000C1DBA"/>
    <w:rsid w:val="000C1E5D"/>
    <w:rsid w:val="000C1EBF"/>
    <w:rsid w:val="000C1F88"/>
    <w:rsid w:val="000C209E"/>
    <w:rsid w:val="000C2111"/>
    <w:rsid w:val="000C2280"/>
    <w:rsid w:val="000C2310"/>
    <w:rsid w:val="000C2368"/>
    <w:rsid w:val="000C263D"/>
    <w:rsid w:val="000C2649"/>
    <w:rsid w:val="000C2711"/>
    <w:rsid w:val="000C271C"/>
    <w:rsid w:val="000C2755"/>
    <w:rsid w:val="000C2794"/>
    <w:rsid w:val="000C2B9B"/>
    <w:rsid w:val="000C2C62"/>
    <w:rsid w:val="000C2D4B"/>
    <w:rsid w:val="000C2DE4"/>
    <w:rsid w:val="000C2F5D"/>
    <w:rsid w:val="000C31E2"/>
    <w:rsid w:val="000C325B"/>
    <w:rsid w:val="000C3266"/>
    <w:rsid w:val="000C3450"/>
    <w:rsid w:val="000C362E"/>
    <w:rsid w:val="000C370D"/>
    <w:rsid w:val="000C3799"/>
    <w:rsid w:val="000C3865"/>
    <w:rsid w:val="000C38FB"/>
    <w:rsid w:val="000C3968"/>
    <w:rsid w:val="000C3A2E"/>
    <w:rsid w:val="000C3C30"/>
    <w:rsid w:val="000C3CD3"/>
    <w:rsid w:val="000C3D84"/>
    <w:rsid w:val="000C4145"/>
    <w:rsid w:val="000C42B1"/>
    <w:rsid w:val="000C44C2"/>
    <w:rsid w:val="000C4594"/>
    <w:rsid w:val="000C4619"/>
    <w:rsid w:val="000C47C2"/>
    <w:rsid w:val="000C4A81"/>
    <w:rsid w:val="000C4C29"/>
    <w:rsid w:val="000C4C90"/>
    <w:rsid w:val="000C4EA5"/>
    <w:rsid w:val="000C4EC1"/>
    <w:rsid w:val="000C4ECA"/>
    <w:rsid w:val="000C4ECE"/>
    <w:rsid w:val="000C5364"/>
    <w:rsid w:val="000C53EE"/>
    <w:rsid w:val="000C5592"/>
    <w:rsid w:val="000C560A"/>
    <w:rsid w:val="000C574F"/>
    <w:rsid w:val="000C577E"/>
    <w:rsid w:val="000C57FA"/>
    <w:rsid w:val="000C587B"/>
    <w:rsid w:val="000C5BAE"/>
    <w:rsid w:val="000C5BD0"/>
    <w:rsid w:val="000C5D8B"/>
    <w:rsid w:val="000C5EC3"/>
    <w:rsid w:val="000C6450"/>
    <w:rsid w:val="000C6627"/>
    <w:rsid w:val="000C69CC"/>
    <w:rsid w:val="000C6BCB"/>
    <w:rsid w:val="000C6D49"/>
    <w:rsid w:val="000C6DF9"/>
    <w:rsid w:val="000C6E49"/>
    <w:rsid w:val="000C6EC8"/>
    <w:rsid w:val="000C6EF3"/>
    <w:rsid w:val="000C703E"/>
    <w:rsid w:val="000C70A3"/>
    <w:rsid w:val="000C70B8"/>
    <w:rsid w:val="000C71E7"/>
    <w:rsid w:val="000C72D8"/>
    <w:rsid w:val="000C7312"/>
    <w:rsid w:val="000C753E"/>
    <w:rsid w:val="000C75E1"/>
    <w:rsid w:val="000C7915"/>
    <w:rsid w:val="000C79D1"/>
    <w:rsid w:val="000C7C34"/>
    <w:rsid w:val="000C7DD9"/>
    <w:rsid w:val="000C7E47"/>
    <w:rsid w:val="000C7E53"/>
    <w:rsid w:val="000C7ED2"/>
    <w:rsid w:val="000D005E"/>
    <w:rsid w:val="000D0208"/>
    <w:rsid w:val="000D0426"/>
    <w:rsid w:val="000D04C3"/>
    <w:rsid w:val="000D07BB"/>
    <w:rsid w:val="000D07CC"/>
    <w:rsid w:val="000D0988"/>
    <w:rsid w:val="000D0989"/>
    <w:rsid w:val="000D09DE"/>
    <w:rsid w:val="000D0B0E"/>
    <w:rsid w:val="000D0BBA"/>
    <w:rsid w:val="000D0C31"/>
    <w:rsid w:val="000D0E85"/>
    <w:rsid w:val="000D0E9A"/>
    <w:rsid w:val="000D0F05"/>
    <w:rsid w:val="000D0FB0"/>
    <w:rsid w:val="000D1183"/>
    <w:rsid w:val="000D125E"/>
    <w:rsid w:val="000D1276"/>
    <w:rsid w:val="000D12EB"/>
    <w:rsid w:val="000D1382"/>
    <w:rsid w:val="000D146A"/>
    <w:rsid w:val="000D1483"/>
    <w:rsid w:val="000D15D4"/>
    <w:rsid w:val="000D1608"/>
    <w:rsid w:val="000D163A"/>
    <w:rsid w:val="000D1867"/>
    <w:rsid w:val="000D1906"/>
    <w:rsid w:val="000D1B41"/>
    <w:rsid w:val="000D1B9D"/>
    <w:rsid w:val="000D1BF3"/>
    <w:rsid w:val="000D1CFC"/>
    <w:rsid w:val="000D1D65"/>
    <w:rsid w:val="000D1FE5"/>
    <w:rsid w:val="000D23D5"/>
    <w:rsid w:val="000D2493"/>
    <w:rsid w:val="000D2630"/>
    <w:rsid w:val="000D27FE"/>
    <w:rsid w:val="000D2A21"/>
    <w:rsid w:val="000D2CC2"/>
    <w:rsid w:val="000D2CE8"/>
    <w:rsid w:val="000D2E94"/>
    <w:rsid w:val="000D2EE7"/>
    <w:rsid w:val="000D2FCF"/>
    <w:rsid w:val="000D31A1"/>
    <w:rsid w:val="000D3303"/>
    <w:rsid w:val="000D34E8"/>
    <w:rsid w:val="000D36B5"/>
    <w:rsid w:val="000D36F1"/>
    <w:rsid w:val="000D37AA"/>
    <w:rsid w:val="000D37CC"/>
    <w:rsid w:val="000D385E"/>
    <w:rsid w:val="000D3BC1"/>
    <w:rsid w:val="000D3C6F"/>
    <w:rsid w:val="000D3CAF"/>
    <w:rsid w:val="000D3D70"/>
    <w:rsid w:val="000D4032"/>
    <w:rsid w:val="000D430C"/>
    <w:rsid w:val="000D459B"/>
    <w:rsid w:val="000D45CE"/>
    <w:rsid w:val="000D460F"/>
    <w:rsid w:val="000D4729"/>
    <w:rsid w:val="000D47D8"/>
    <w:rsid w:val="000D48CE"/>
    <w:rsid w:val="000D493E"/>
    <w:rsid w:val="000D4966"/>
    <w:rsid w:val="000D49A0"/>
    <w:rsid w:val="000D4D32"/>
    <w:rsid w:val="000D4E57"/>
    <w:rsid w:val="000D4E79"/>
    <w:rsid w:val="000D4FAB"/>
    <w:rsid w:val="000D4FFC"/>
    <w:rsid w:val="000D50CE"/>
    <w:rsid w:val="000D519F"/>
    <w:rsid w:val="000D534D"/>
    <w:rsid w:val="000D53D5"/>
    <w:rsid w:val="000D5457"/>
    <w:rsid w:val="000D5823"/>
    <w:rsid w:val="000D5AAE"/>
    <w:rsid w:val="000D5BA5"/>
    <w:rsid w:val="000D5BCE"/>
    <w:rsid w:val="000D5BF5"/>
    <w:rsid w:val="000D5EC0"/>
    <w:rsid w:val="000D5EFD"/>
    <w:rsid w:val="000D6049"/>
    <w:rsid w:val="000D6058"/>
    <w:rsid w:val="000D609F"/>
    <w:rsid w:val="000D60A7"/>
    <w:rsid w:val="000D6143"/>
    <w:rsid w:val="000D65E1"/>
    <w:rsid w:val="000D6672"/>
    <w:rsid w:val="000D67F1"/>
    <w:rsid w:val="000D6801"/>
    <w:rsid w:val="000D68CC"/>
    <w:rsid w:val="000D6BE7"/>
    <w:rsid w:val="000D6C5A"/>
    <w:rsid w:val="000D7178"/>
    <w:rsid w:val="000D71B4"/>
    <w:rsid w:val="000D7273"/>
    <w:rsid w:val="000D72A1"/>
    <w:rsid w:val="000D72BA"/>
    <w:rsid w:val="000D72BC"/>
    <w:rsid w:val="000D72EB"/>
    <w:rsid w:val="000D7323"/>
    <w:rsid w:val="000D7338"/>
    <w:rsid w:val="000D7348"/>
    <w:rsid w:val="000D736D"/>
    <w:rsid w:val="000D75CE"/>
    <w:rsid w:val="000D7800"/>
    <w:rsid w:val="000D7846"/>
    <w:rsid w:val="000D786E"/>
    <w:rsid w:val="000D78E5"/>
    <w:rsid w:val="000D790E"/>
    <w:rsid w:val="000D7B16"/>
    <w:rsid w:val="000D7B35"/>
    <w:rsid w:val="000D7B96"/>
    <w:rsid w:val="000D7CCF"/>
    <w:rsid w:val="000D7DF7"/>
    <w:rsid w:val="000D7E89"/>
    <w:rsid w:val="000E0043"/>
    <w:rsid w:val="000E0540"/>
    <w:rsid w:val="000E0552"/>
    <w:rsid w:val="000E0623"/>
    <w:rsid w:val="000E0666"/>
    <w:rsid w:val="000E09CC"/>
    <w:rsid w:val="000E0C4D"/>
    <w:rsid w:val="000E0DDF"/>
    <w:rsid w:val="000E0FB5"/>
    <w:rsid w:val="000E0FCD"/>
    <w:rsid w:val="000E10D1"/>
    <w:rsid w:val="000E1231"/>
    <w:rsid w:val="000E142B"/>
    <w:rsid w:val="000E1585"/>
    <w:rsid w:val="000E162D"/>
    <w:rsid w:val="000E18D4"/>
    <w:rsid w:val="000E1A5F"/>
    <w:rsid w:val="000E1BC1"/>
    <w:rsid w:val="000E1E45"/>
    <w:rsid w:val="000E20D1"/>
    <w:rsid w:val="000E2192"/>
    <w:rsid w:val="000E2207"/>
    <w:rsid w:val="000E246B"/>
    <w:rsid w:val="000E264E"/>
    <w:rsid w:val="000E27BF"/>
    <w:rsid w:val="000E2802"/>
    <w:rsid w:val="000E288D"/>
    <w:rsid w:val="000E2B42"/>
    <w:rsid w:val="000E2C4A"/>
    <w:rsid w:val="000E2C81"/>
    <w:rsid w:val="000E2E37"/>
    <w:rsid w:val="000E2E5D"/>
    <w:rsid w:val="000E3304"/>
    <w:rsid w:val="000E3310"/>
    <w:rsid w:val="000E337C"/>
    <w:rsid w:val="000E36A6"/>
    <w:rsid w:val="000E371B"/>
    <w:rsid w:val="000E3765"/>
    <w:rsid w:val="000E3947"/>
    <w:rsid w:val="000E3BF4"/>
    <w:rsid w:val="000E3D93"/>
    <w:rsid w:val="000E3DC1"/>
    <w:rsid w:val="000E3F15"/>
    <w:rsid w:val="000E3F16"/>
    <w:rsid w:val="000E4003"/>
    <w:rsid w:val="000E4017"/>
    <w:rsid w:val="000E4066"/>
    <w:rsid w:val="000E409D"/>
    <w:rsid w:val="000E41C0"/>
    <w:rsid w:val="000E444E"/>
    <w:rsid w:val="000E448F"/>
    <w:rsid w:val="000E4861"/>
    <w:rsid w:val="000E4866"/>
    <w:rsid w:val="000E48F1"/>
    <w:rsid w:val="000E4B15"/>
    <w:rsid w:val="000E4BBF"/>
    <w:rsid w:val="000E4C65"/>
    <w:rsid w:val="000E4DB3"/>
    <w:rsid w:val="000E4E94"/>
    <w:rsid w:val="000E4F32"/>
    <w:rsid w:val="000E501C"/>
    <w:rsid w:val="000E5052"/>
    <w:rsid w:val="000E5261"/>
    <w:rsid w:val="000E53C5"/>
    <w:rsid w:val="000E5407"/>
    <w:rsid w:val="000E554D"/>
    <w:rsid w:val="000E5702"/>
    <w:rsid w:val="000E5983"/>
    <w:rsid w:val="000E59A1"/>
    <w:rsid w:val="000E5BE6"/>
    <w:rsid w:val="000E5CD4"/>
    <w:rsid w:val="000E5D0F"/>
    <w:rsid w:val="000E5D93"/>
    <w:rsid w:val="000E5E3F"/>
    <w:rsid w:val="000E6112"/>
    <w:rsid w:val="000E61C3"/>
    <w:rsid w:val="000E629C"/>
    <w:rsid w:val="000E6329"/>
    <w:rsid w:val="000E66D7"/>
    <w:rsid w:val="000E6750"/>
    <w:rsid w:val="000E6794"/>
    <w:rsid w:val="000E681A"/>
    <w:rsid w:val="000E6847"/>
    <w:rsid w:val="000E6859"/>
    <w:rsid w:val="000E690C"/>
    <w:rsid w:val="000E69D7"/>
    <w:rsid w:val="000E6C2E"/>
    <w:rsid w:val="000E6E91"/>
    <w:rsid w:val="000E6F1C"/>
    <w:rsid w:val="000E6F89"/>
    <w:rsid w:val="000E724E"/>
    <w:rsid w:val="000E727D"/>
    <w:rsid w:val="000E7359"/>
    <w:rsid w:val="000E738C"/>
    <w:rsid w:val="000E748C"/>
    <w:rsid w:val="000E74F5"/>
    <w:rsid w:val="000E78A6"/>
    <w:rsid w:val="000E7992"/>
    <w:rsid w:val="000E79BA"/>
    <w:rsid w:val="000E7B75"/>
    <w:rsid w:val="000E7BCB"/>
    <w:rsid w:val="000E7C84"/>
    <w:rsid w:val="000E7CA6"/>
    <w:rsid w:val="000E7E6F"/>
    <w:rsid w:val="000E7F5C"/>
    <w:rsid w:val="000F0148"/>
    <w:rsid w:val="000F0263"/>
    <w:rsid w:val="000F0276"/>
    <w:rsid w:val="000F02B7"/>
    <w:rsid w:val="000F04F3"/>
    <w:rsid w:val="000F058C"/>
    <w:rsid w:val="000F0609"/>
    <w:rsid w:val="000F060B"/>
    <w:rsid w:val="000F064D"/>
    <w:rsid w:val="000F06DF"/>
    <w:rsid w:val="000F073D"/>
    <w:rsid w:val="000F0B11"/>
    <w:rsid w:val="000F0CCE"/>
    <w:rsid w:val="000F0D2C"/>
    <w:rsid w:val="000F0D52"/>
    <w:rsid w:val="000F0D66"/>
    <w:rsid w:val="000F0DBF"/>
    <w:rsid w:val="000F0E09"/>
    <w:rsid w:val="000F10B3"/>
    <w:rsid w:val="000F10DB"/>
    <w:rsid w:val="000F114F"/>
    <w:rsid w:val="000F11A1"/>
    <w:rsid w:val="000F123E"/>
    <w:rsid w:val="000F1245"/>
    <w:rsid w:val="000F136D"/>
    <w:rsid w:val="000F14E4"/>
    <w:rsid w:val="000F152B"/>
    <w:rsid w:val="000F1536"/>
    <w:rsid w:val="000F153D"/>
    <w:rsid w:val="000F17F5"/>
    <w:rsid w:val="000F184B"/>
    <w:rsid w:val="000F19E5"/>
    <w:rsid w:val="000F1A5A"/>
    <w:rsid w:val="000F1AD3"/>
    <w:rsid w:val="000F1B15"/>
    <w:rsid w:val="000F1BFF"/>
    <w:rsid w:val="000F206E"/>
    <w:rsid w:val="000F21AD"/>
    <w:rsid w:val="000F21C5"/>
    <w:rsid w:val="000F21DC"/>
    <w:rsid w:val="000F21E6"/>
    <w:rsid w:val="000F2254"/>
    <w:rsid w:val="000F22B2"/>
    <w:rsid w:val="000F2444"/>
    <w:rsid w:val="000F244F"/>
    <w:rsid w:val="000F249B"/>
    <w:rsid w:val="000F24BE"/>
    <w:rsid w:val="000F25A5"/>
    <w:rsid w:val="000F2A33"/>
    <w:rsid w:val="000F2B1B"/>
    <w:rsid w:val="000F2C33"/>
    <w:rsid w:val="000F2C81"/>
    <w:rsid w:val="000F2F3E"/>
    <w:rsid w:val="000F2F44"/>
    <w:rsid w:val="000F3060"/>
    <w:rsid w:val="000F3164"/>
    <w:rsid w:val="000F31FF"/>
    <w:rsid w:val="000F32BB"/>
    <w:rsid w:val="000F3363"/>
    <w:rsid w:val="000F3414"/>
    <w:rsid w:val="000F3445"/>
    <w:rsid w:val="000F3447"/>
    <w:rsid w:val="000F34D1"/>
    <w:rsid w:val="000F354A"/>
    <w:rsid w:val="000F3574"/>
    <w:rsid w:val="000F35C4"/>
    <w:rsid w:val="000F36EF"/>
    <w:rsid w:val="000F37FF"/>
    <w:rsid w:val="000F3922"/>
    <w:rsid w:val="000F393F"/>
    <w:rsid w:val="000F3A5F"/>
    <w:rsid w:val="000F3AFD"/>
    <w:rsid w:val="000F3ECC"/>
    <w:rsid w:val="000F4015"/>
    <w:rsid w:val="000F42EA"/>
    <w:rsid w:val="000F43A4"/>
    <w:rsid w:val="000F43D7"/>
    <w:rsid w:val="000F4454"/>
    <w:rsid w:val="000F4517"/>
    <w:rsid w:val="000F45B7"/>
    <w:rsid w:val="000F468B"/>
    <w:rsid w:val="000F476B"/>
    <w:rsid w:val="000F48CF"/>
    <w:rsid w:val="000F4A3C"/>
    <w:rsid w:val="000F4BD7"/>
    <w:rsid w:val="000F4BFE"/>
    <w:rsid w:val="000F4C10"/>
    <w:rsid w:val="000F4C7A"/>
    <w:rsid w:val="000F4D4F"/>
    <w:rsid w:val="000F4DC4"/>
    <w:rsid w:val="000F4E16"/>
    <w:rsid w:val="000F4E70"/>
    <w:rsid w:val="000F4EC0"/>
    <w:rsid w:val="000F4EE5"/>
    <w:rsid w:val="000F5009"/>
    <w:rsid w:val="000F5011"/>
    <w:rsid w:val="000F5084"/>
    <w:rsid w:val="000F5238"/>
    <w:rsid w:val="000F526C"/>
    <w:rsid w:val="000F526E"/>
    <w:rsid w:val="000F528A"/>
    <w:rsid w:val="000F52AF"/>
    <w:rsid w:val="000F52C7"/>
    <w:rsid w:val="000F5307"/>
    <w:rsid w:val="000F53F1"/>
    <w:rsid w:val="000F551B"/>
    <w:rsid w:val="000F564B"/>
    <w:rsid w:val="000F5863"/>
    <w:rsid w:val="000F597F"/>
    <w:rsid w:val="000F5B53"/>
    <w:rsid w:val="000F5D7A"/>
    <w:rsid w:val="000F5E3A"/>
    <w:rsid w:val="000F5E6F"/>
    <w:rsid w:val="000F5F1F"/>
    <w:rsid w:val="000F5FBE"/>
    <w:rsid w:val="000F611E"/>
    <w:rsid w:val="000F61A7"/>
    <w:rsid w:val="000F63E2"/>
    <w:rsid w:val="000F64D1"/>
    <w:rsid w:val="000F6590"/>
    <w:rsid w:val="000F6AEB"/>
    <w:rsid w:val="000F6B03"/>
    <w:rsid w:val="000F6D58"/>
    <w:rsid w:val="000F6F57"/>
    <w:rsid w:val="000F7108"/>
    <w:rsid w:val="000F71C2"/>
    <w:rsid w:val="000F732B"/>
    <w:rsid w:val="000F7881"/>
    <w:rsid w:val="000F7939"/>
    <w:rsid w:val="000F7CB3"/>
    <w:rsid w:val="000F7CB6"/>
    <w:rsid w:val="001000BD"/>
    <w:rsid w:val="001000F8"/>
    <w:rsid w:val="00100163"/>
    <w:rsid w:val="001001DC"/>
    <w:rsid w:val="001003C4"/>
    <w:rsid w:val="0010041A"/>
    <w:rsid w:val="00100488"/>
    <w:rsid w:val="001004C6"/>
    <w:rsid w:val="001005C6"/>
    <w:rsid w:val="001006F6"/>
    <w:rsid w:val="00100728"/>
    <w:rsid w:val="0010087B"/>
    <w:rsid w:val="00100A3C"/>
    <w:rsid w:val="00100AAA"/>
    <w:rsid w:val="00100B20"/>
    <w:rsid w:val="00100C9E"/>
    <w:rsid w:val="00100E7B"/>
    <w:rsid w:val="00100F39"/>
    <w:rsid w:val="0010100B"/>
    <w:rsid w:val="00101040"/>
    <w:rsid w:val="00101050"/>
    <w:rsid w:val="00101116"/>
    <w:rsid w:val="00101125"/>
    <w:rsid w:val="00101189"/>
    <w:rsid w:val="00101265"/>
    <w:rsid w:val="00101270"/>
    <w:rsid w:val="001012FF"/>
    <w:rsid w:val="00101358"/>
    <w:rsid w:val="001014A3"/>
    <w:rsid w:val="001014C0"/>
    <w:rsid w:val="0010155A"/>
    <w:rsid w:val="001015CC"/>
    <w:rsid w:val="0010163D"/>
    <w:rsid w:val="001018FB"/>
    <w:rsid w:val="00101989"/>
    <w:rsid w:val="001019E1"/>
    <w:rsid w:val="00101A0A"/>
    <w:rsid w:val="00101BC3"/>
    <w:rsid w:val="00101E45"/>
    <w:rsid w:val="00101ED6"/>
    <w:rsid w:val="00101FB3"/>
    <w:rsid w:val="0010204C"/>
    <w:rsid w:val="00102062"/>
    <w:rsid w:val="00102097"/>
    <w:rsid w:val="00102183"/>
    <w:rsid w:val="001021ED"/>
    <w:rsid w:val="001025BE"/>
    <w:rsid w:val="001026C6"/>
    <w:rsid w:val="001026EF"/>
    <w:rsid w:val="00102718"/>
    <w:rsid w:val="00102948"/>
    <w:rsid w:val="00102BB0"/>
    <w:rsid w:val="00102CC6"/>
    <w:rsid w:val="00102EB4"/>
    <w:rsid w:val="00102EBD"/>
    <w:rsid w:val="00102F99"/>
    <w:rsid w:val="00102FA4"/>
    <w:rsid w:val="00102FF1"/>
    <w:rsid w:val="0010301F"/>
    <w:rsid w:val="00103029"/>
    <w:rsid w:val="001030A3"/>
    <w:rsid w:val="0010328E"/>
    <w:rsid w:val="0010350D"/>
    <w:rsid w:val="001035B0"/>
    <w:rsid w:val="001035B8"/>
    <w:rsid w:val="0010367E"/>
    <w:rsid w:val="00103685"/>
    <w:rsid w:val="00103882"/>
    <w:rsid w:val="00103897"/>
    <w:rsid w:val="00103912"/>
    <w:rsid w:val="00103CE1"/>
    <w:rsid w:val="00103D0F"/>
    <w:rsid w:val="00103E53"/>
    <w:rsid w:val="00103F09"/>
    <w:rsid w:val="00103F89"/>
    <w:rsid w:val="00103FC1"/>
    <w:rsid w:val="001040D6"/>
    <w:rsid w:val="001042B4"/>
    <w:rsid w:val="00104418"/>
    <w:rsid w:val="0010446D"/>
    <w:rsid w:val="001046DF"/>
    <w:rsid w:val="001046F4"/>
    <w:rsid w:val="00104834"/>
    <w:rsid w:val="0010489B"/>
    <w:rsid w:val="001048B1"/>
    <w:rsid w:val="00104934"/>
    <w:rsid w:val="00104BA4"/>
    <w:rsid w:val="00104BD7"/>
    <w:rsid w:val="00104C19"/>
    <w:rsid w:val="00104C3B"/>
    <w:rsid w:val="00104C91"/>
    <w:rsid w:val="00104DDB"/>
    <w:rsid w:val="00104E6B"/>
    <w:rsid w:val="00104EB3"/>
    <w:rsid w:val="00104ED3"/>
    <w:rsid w:val="00104F92"/>
    <w:rsid w:val="0010535E"/>
    <w:rsid w:val="001053F8"/>
    <w:rsid w:val="00105512"/>
    <w:rsid w:val="001055D1"/>
    <w:rsid w:val="00105809"/>
    <w:rsid w:val="0010593D"/>
    <w:rsid w:val="0010596C"/>
    <w:rsid w:val="001059AF"/>
    <w:rsid w:val="001059E1"/>
    <w:rsid w:val="00105A0C"/>
    <w:rsid w:val="00105A99"/>
    <w:rsid w:val="00105B9E"/>
    <w:rsid w:val="00105BB0"/>
    <w:rsid w:val="00105CA9"/>
    <w:rsid w:val="00105E35"/>
    <w:rsid w:val="00106056"/>
    <w:rsid w:val="001060C1"/>
    <w:rsid w:val="00106192"/>
    <w:rsid w:val="00106272"/>
    <w:rsid w:val="001062F0"/>
    <w:rsid w:val="0010630C"/>
    <w:rsid w:val="001067A5"/>
    <w:rsid w:val="0010690B"/>
    <w:rsid w:val="00106ADA"/>
    <w:rsid w:val="00106BBD"/>
    <w:rsid w:val="00106C02"/>
    <w:rsid w:val="00106D9B"/>
    <w:rsid w:val="00106F58"/>
    <w:rsid w:val="0010710A"/>
    <w:rsid w:val="001071F1"/>
    <w:rsid w:val="00107340"/>
    <w:rsid w:val="0010735C"/>
    <w:rsid w:val="00107409"/>
    <w:rsid w:val="0010757B"/>
    <w:rsid w:val="00107613"/>
    <w:rsid w:val="00107930"/>
    <w:rsid w:val="001079F3"/>
    <w:rsid w:val="00107A30"/>
    <w:rsid w:val="00107A41"/>
    <w:rsid w:val="00107BF7"/>
    <w:rsid w:val="00107C31"/>
    <w:rsid w:val="00107C43"/>
    <w:rsid w:val="00107E82"/>
    <w:rsid w:val="00107ED5"/>
    <w:rsid w:val="00107F10"/>
    <w:rsid w:val="00107F25"/>
    <w:rsid w:val="00107F5C"/>
    <w:rsid w:val="001102D9"/>
    <w:rsid w:val="0011036A"/>
    <w:rsid w:val="001103E5"/>
    <w:rsid w:val="0011045F"/>
    <w:rsid w:val="00110688"/>
    <w:rsid w:val="001107FD"/>
    <w:rsid w:val="001108D6"/>
    <w:rsid w:val="0011099C"/>
    <w:rsid w:val="00110A0A"/>
    <w:rsid w:val="00110B27"/>
    <w:rsid w:val="00110B8A"/>
    <w:rsid w:val="00110D16"/>
    <w:rsid w:val="00110D4C"/>
    <w:rsid w:val="00110E5C"/>
    <w:rsid w:val="001110F6"/>
    <w:rsid w:val="00111274"/>
    <w:rsid w:val="001114CA"/>
    <w:rsid w:val="001114FF"/>
    <w:rsid w:val="00111520"/>
    <w:rsid w:val="00111732"/>
    <w:rsid w:val="001117EF"/>
    <w:rsid w:val="00111876"/>
    <w:rsid w:val="00111923"/>
    <w:rsid w:val="0011198C"/>
    <w:rsid w:val="001119EF"/>
    <w:rsid w:val="00111AD8"/>
    <w:rsid w:val="00111B0A"/>
    <w:rsid w:val="00111C8D"/>
    <w:rsid w:val="00111E25"/>
    <w:rsid w:val="00111F78"/>
    <w:rsid w:val="00111FB0"/>
    <w:rsid w:val="001120BB"/>
    <w:rsid w:val="00112467"/>
    <w:rsid w:val="001124F3"/>
    <w:rsid w:val="001125AB"/>
    <w:rsid w:val="00112705"/>
    <w:rsid w:val="0011271A"/>
    <w:rsid w:val="001127EB"/>
    <w:rsid w:val="00112C55"/>
    <w:rsid w:val="00112D0E"/>
    <w:rsid w:val="00112DE3"/>
    <w:rsid w:val="00112E06"/>
    <w:rsid w:val="00112F62"/>
    <w:rsid w:val="001130BD"/>
    <w:rsid w:val="0011333D"/>
    <w:rsid w:val="0011348A"/>
    <w:rsid w:val="00113510"/>
    <w:rsid w:val="001136DB"/>
    <w:rsid w:val="001136DC"/>
    <w:rsid w:val="00113B00"/>
    <w:rsid w:val="00113CF6"/>
    <w:rsid w:val="00113DDC"/>
    <w:rsid w:val="00113EAB"/>
    <w:rsid w:val="00113F21"/>
    <w:rsid w:val="00113F97"/>
    <w:rsid w:val="00114047"/>
    <w:rsid w:val="0011413F"/>
    <w:rsid w:val="0011421E"/>
    <w:rsid w:val="00114267"/>
    <w:rsid w:val="001143B8"/>
    <w:rsid w:val="001144D9"/>
    <w:rsid w:val="001144ED"/>
    <w:rsid w:val="00114657"/>
    <w:rsid w:val="00114796"/>
    <w:rsid w:val="00114A1E"/>
    <w:rsid w:val="00114C60"/>
    <w:rsid w:val="00114CE0"/>
    <w:rsid w:val="00114F0C"/>
    <w:rsid w:val="00114F1B"/>
    <w:rsid w:val="00115050"/>
    <w:rsid w:val="0011517C"/>
    <w:rsid w:val="00115222"/>
    <w:rsid w:val="00115358"/>
    <w:rsid w:val="00115400"/>
    <w:rsid w:val="00115535"/>
    <w:rsid w:val="001156A0"/>
    <w:rsid w:val="0011578A"/>
    <w:rsid w:val="0011586C"/>
    <w:rsid w:val="00115937"/>
    <w:rsid w:val="00115B32"/>
    <w:rsid w:val="00115C1E"/>
    <w:rsid w:val="00115C73"/>
    <w:rsid w:val="00115CAF"/>
    <w:rsid w:val="00115CF2"/>
    <w:rsid w:val="00115D62"/>
    <w:rsid w:val="00115D78"/>
    <w:rsid w:val="00115DBE"/>
    <w:rsid w:val="00115E10"/>
    <w:rsid w:val="00115E2A"/>
    <w:rsid w:val="00115E31"/>
    <w:rsid w:val="00115F79"/>
    <w:rsid w:val="0011616A"/>
    <w:rsid w:val="001161C4"/>
    <w:rsid w:val="00116471"/>
    <w:rsid w:val="001164AE"/>
    <w:rsid w:val="001164F3"/>
    <w:rsid w:val="00116603"/>
    <w:rsid w:val="00116634"/>
    <w:rsid w:val="001166AC"/>
    <w:rsid w:val="001166CE"/>
    <w:rsid w:val="0011697E"/>
    <w:rsid w:val="00116991"/>
    <w:rsid w:val="001169ED"/>
    <w:rsid w:val="00116A78"/>
    <w:rsid w:val="00116BE7"/>
    <w:rsid w:val="00116BF9"/>
    <w:rsid w:val="00116E33"/>
    <w:rsid w:val="00116EC1"/>
    <w:rsid w:val="00116ECB"/>
    <w:rsid w:val="00116F41"/>
    <w:rsid w:val="00116FD5"/>
    <w:rsid w:val="001170EB"/>
    <w:rsid w:val="0011718A"/>
    <w:rsid w:val="001171CA"/>
    <w:rsid w:val="001171F1"/>
    <w:rsid w:val="00117400"/>
    <w:rsid w:val="001174A1"/>
    <w:rsid w:val="0011752D"/>
    <w:rsid w:val="0011769B"/>
    <w:rsid w:val="0011798F"/>
    <w:rsid w:val="00117A31"/>
    <w:rsid w:val="00117A35"/>
    <w:rsid w:val="00117BA1"/>
    <w:rsid w:val="00117C8B"/>
    <w:rsid w:val="00117D6B"/>
    <w:rsid w:val="00117E83"/>
    <w:rsid w:val="00117E8A"/>
    <w:rsid w:val="00117EEC"/>
    <w:rsid w:val="00118E90"/>
    <w:rsid w:val="00120091"/>
    <w:rsid w:val="0012022E"/>
    <w:rsid w:val="00120358"/>
    <w:rsid w:val="00120426"/>
    <w:rsid w:val="0012043B"/>
    <w:rsid w:val="001205B4"/>
    <w:rsid w:val="00120619"/>
    <w:rsid w:val="001208A6"/>
    <w:rsid w:val="0012092C"/>
    <w:rsid w:val="00120A0E"/>
    <w:rsid w:val="00120A4B"/>
    <w:rsid w:val="00120CB1"/>
    <w:rsid w:val="00120D7D"/>
    <w:rsid w:val="00120D8D"/>
    <w:rsid w:val="00120DC6"/>
    <w:rsid w:val="00120DD4"/>
    <w:rsid w:val="0012110B"/>
    <w:rsid w:val="00121748"/>
    <w:rsid w:val="00121913"/>
    <w:rsid w:val="00121B58"/>
    <w:rsid w:val="00121BA2"/>
    <w:rsid w:val="00121C2E"/>
    <w:rsid w:val="00121D2F"/>
    <w:rsid w:val="00121DFD"/>
    <w:rsid w:val="00121F87"/>
    <w:rsid w:val="00121FE5"/>
    <w:rsid w:val="00121FEB"/>
    <w:rsid w:val="001223AB"/>
    <w:rsid w:val="001224FC"/>
    <w:rsid w:val="001224FE"/>
    <w:rsid w:val="00122521"/>
    <w:rsid w:val="0012256F"/>
    <w:rsid w:val="001227AE"/>
    <w:rsid w:val="00122919"/>
    <w:rsid w:val="00122977"/>
    <w:rsid w:val="00122978"/>
    <w:rsid w:val="00122A93"/>
    <w:rsid w:val="00122AED"/>
    <w:rsid w:val="00122B9A"/>
    <w:rsid w:val="00122DA3"/>
    <w:rsid w:val="00122E64"/>
    <w:rsid w:val="00122F47"/>
    <w:rsid w:val="00122FCE"/>
    <w:rsid w:val="00122FDC"/>
    <w:rsid w:val="00123006"/>
    <w:rsid w:val="0012315E"/>
    <w:rsid w:val="00123161"/>
    <w:rsid w:val="001231ED"/>
    <w:rsid w:val="0012325C"/>
    <w:rsid w:val="001232E8"/>
    <w:rsid w:val="0012340E"/>
    <w:rsid w:val="0012346D"/>
    <w:rsid w:val="00123638"/>
    <w:rsid w:val="001237AB"/>
    <w:rsid w:val="00123B82"/>
    <w:rsid w:val="00123BAF"/>
    <w:rsid w:val="00123CC0"/>
    <w:rsid w:val="00123E17"/>
    <w:rsid w:val="00123E63"/>
    <w:rsid w:val="00123EC0"/>
    <w:rsid w:val="00123ED9"/>
    <w:rsid w:val="00124374"/>
    <w:rsid w:val="001244AB"/>
    <w:rsid w:val="0012466D"/>
    <w:rsid w:val="001247CC"/>
    <w:rsid w:val="0012488E"/>
    <w:rsid w:val="0012496E"/>
    <w:rsid w:val="00124A87"/>
    <w:rsid w:val="00124AD3"/>
    <w:rsid w:val="00124B1B"/>
    <w:rsid w:val="00124CDA"/>
    <w:rsid w:val="00124D72"/>
    <w:rsid w:val="00124E1F"/>
    <w:rsid w:val="00124EF5"/>
    <w:rsid w:val="001250D1"/>
    <w:rsid w:val="001250E8"/>
    <w:rsid w:val="00125144"/>
    <w:rsid w:val="0012514C"/>
    <w:rsid w:val="00125215"/>
    <w:rsid w:val="001253B1"/>
    <w:rsid w:val="001253EE"/>
    <w:rsid w:val="00125437"/>
    <w:rsid w:val="0012578D"/>
    <w:rsid w:val="00125A0C"/>
    <w:rsid w:val="00125A1C"/>
    <w:rsid w:val="00125A2C"/>
    <w:rsid w:val="00125A50"/>
    <w:rsid w:val="00125B00"/>
    <w:rsid w:val="00125C4A"/>
    <w:rsid w:val="00125D2F"/>
    <w:rsid w:val="00125D8D"/>
    <w:rsid w:val="00125D98"/>
    <w:rsid w:val="00125E5B"/>
    <w:rsid w:val="00125F16"/>
    <w:rsid w:val="001260B9"/>
    <w:rsid w:val="001260DE"/>
    <w:rsid w:val="001261C2"/>
    <w:rsid w:val="001261EE"/>
    <w:rsid w:val="00126219"/>
    <w:rsid w:val="001263BD"/>
    <w:rsid w:val="001263F7"/>
    <w:rsid w:val="00126426"/>
    <w:rsid w:val="0012653D"/>
    <w:rsid w:val="00126584"/>
    <w:rsid w:val="001265AA"/>
    <w:rsid w:val="00126720"/>
    <w:rsid w:val="001267A0"/>
    <w:rsid w:val="00126822"/>
    <w:rsid w:val="001269E9"/>
    <w:rsid w:val="00126A6A"/>
    <w:rsid w:val="00126AD0"/>
    <w:rsid w:val="00126AE0"/>
    <w:rsid w:val="00126EE2"/>
    <w:rsid w:val="00126F18"/>
    <w:rsid w:val="001270A8"/>
    <w:rsid w:val="001271ED"/>
    <w:rsid w:val="0012721C"/>
    <w:rsid w:val="001273E1"/>
    <w:rsid w:val="00127511"/>
    <w:rsid w:val="001275A8"/>
    <w:rsid w:val="00127906"/>
    <w:rsid w:val="001279CA"/>
    <w:rsid w:val="00127A07"/>
    <w:rsid w:val="00127A1A"/>
    <w:rsid w:val="00127B45"/>
    <w:rsid w:val="00127C2C"/>
    <w:rsid w:val="00127F21"/>
    <w:rsid w:val="00127F31"/>
    <w:rsid w:val="00127F6A"/>
    <w:rsid w:val="0013003E"/>
    <w:rsid w:val="00130199"/>
    <w:rsid w:val="00130577"/>
    <w:rsid w:val="001309D6"/>
    <w:rsid w:val="00130A52"/>
    <w:rsid w:val="00130B45"/>
    <w:rsid w:val="00130B7F"/>
    <w:rsid w:val="00130E92"/>
    <w:rsid w:val="00130F87"/>
    <w:rsid w:val="00131110"/>
    <w:rsid w:val="0013115C"/>
    <w:rsid w:val="001311A7"/>
    <w:rsid w:val="001311CC"/>
    <w:rsid w:val="0013136F"/>
    <w:rsid w:val="001313DE"/>
    <w:rsid w:val="0013147C"/>
    <w:rsid w:val="001315F2"/>
    <w:rsid w:val="001318CA"/>
    <w:rsid w:val="001319B0"/>
    <w:rsid w:val="001319F1"/>
    <w:rsid w:val="00131A02"/>
    <w:rsid w:val="00131AEF"/>
    <w:rsid w:val="00131E1B"/>
    <w:rsid w:val="00132048"/>
    <w:rsid w:val="001320A9"/>
    <w:rsid w:val="001321B4"/>
    <w:rsid w:val="001321BD"/>
    <w:rsid w:val="00132376"/>
    <w:rsid w:val="0013245A"/>
    <w:rsid w:val="001324BA"/>
    <w:rsid w:val="001325BF"/>
    <w:rsid w:val="001326D3"/>
    <w:rsid w:val="00132781"/>
    <w:rsid w:val="0013299C"/>
    <w:rsid w:val="00132C0A"/>
    <w:rsid w:val="00132CBE"/>
    <w:rsid w:val="00132E2D"/>
    <w:rsid w:val="00132E4D"/>
    <w:rsid w:val="00132FF6"/>
    <w:rsid w:val="0013301C"/>
    <w:rsid w:val="0013307A"/>
    <w:rsid w:val="00133242"/>
    <w:rsid w:val="0013329C"/>
    <w:rsid w:val="001332B8"/>
    <w:rsid w:val="001332DA"/>
    <w:rsid w:val="0013333B"/>
    <w:rsid w:val="00133364"/>
    <w:rsid w:val="001333DC"/>
    <w:rsid w:val="001336AB"/>
    <w:rsid w:val="00133721"/>
    <w:rsid w:val="00133813"/>
    <w:rsid w:val="00133846"/>
    <w:rsid w:val="001338D0"/>
    <w:rsid w:val="001339B8"/>
    <w:rsid w:val="00133B78"/>
    <w:rsid w:val="00133C2D"/>
    <w:rsid w:val="00133DD0"/>
    <w:rsid w:val="00133E02"/>
    <w:rsid w:val="00133EE4"/>
    <w:rsid w:val="001340E9"/>
    <w:rsid w:val="001341B0"/>
    <w:rsid w:val="001341D7"/>
    <w:rsid w:val="001341DF"/>
    <w:rsid w:val="0013423A"/>
    <w:rsid w:val="00134391"/>
    <w:rsid w:val="001343C5"/>
    <w:rsid w:val="0013442E"/>
    <w:rsid w:val="00134438"/>
    <w:rsid w:val="0013459D"/>
    <w:rsid w:val="0013461A"/>
    <w:rsid w:val="00134724"/>
    <w:rsid w:val="00134B3B"/>
    <w:rsid w:val="00134D55"/>
    <w:rsid w:val="00134E4C"/>
    <w:rsid w:val="00134F5B"/>
    <w:rsid w:val="00134F61"/>
    <w:rsid w:val="001350F5"/>
    <w:rsid w:val="00135448"/>
    <w:rsid w:val="001354F8"/>
    <w:rsid w:val="0013554A"/>
    <w:rsid w:val="001355A7"/>
    <w:rsid w:val="001357CB"/>
    <w:rsid w:val="001358FC"/>
    <w:rsid w:val="0013597E"/>
    <w:rsid w:val="00135ABA"/>
    <w:rsid w:val="00135B61"/>
    <w:rsid w:val="00135CA6"/>
    <w:rsid w:val="00135DE4"/>
    <w:rsid w:val="00135E31"/>
    <w:rsid w:val="00135FC5"/>
    <w:rsid w:val="001362A0"/>
    <w:rsid w:val="001363CC"/>
    <w:rsid w:val="00136445"/>
    <w:rsid w:val="00136458"/>
    <w:rsid w:val="00136600"/>
    <w:rsid w:val="00136624"/>
    <w:rsid w:val="001366D9"/>
    <w:rsid w:val="001366E2"/>
    <w:rsid w:val="00136846"/>
    <w:rsid w:val="001368ED"/>
    <w:rsid w:val="00136A55"/>
    <w:rsid w:val="00136BFD"/>
    <w:rsid w:val="00136D34"/>
    <w:rsid w:val="00137075"/>
    <w:rsid w:val="001372E2"/>
    <w:rsid w:val="0013730E"/>
    <w:rsid w:val="00137324"/>
    <w:rsid w:val="001374F2"/>
    <w:rsid w:val="00137523"/>
    <w:rsid w:val="0013759E"/>
    <w:rsid w:val="00137655"/>
    <w:rsid w:val="001376EC"/>
    <w:rsid w:val="001377A5"/>
    <w:rsid w:val="00137851"/>
    <w:rsid w:val="0013799F"/>
    <w:rsid w:val="00137A64"/>
    <w:rsid w:val="00137A77"/>
    <w:rsid w:val="00137A8E"/>
    <w:rsid w:val="00137AAD"/>
    <w:rsid w:val="0013B7E0"/>
    <w:rsid w:val="0013C6DA"/>
    <w:rsid w:val="00140228"/>
    <w:rsid w:val="001402E4"/>
    <w:rsid w:val="0014088B"/>
    <w:rsid w:val="001408FA"/>
    <w:rsid w:val="001409E8"/>
    <w:rsid w:val="00140A28"/>
    <w:rsid w:val="00140BCD"/>
    <w:rsid w:val="00140EBD"/>
    <w:rsid w:val="00140F4A"/>
    <w:rsid w:val="0014105F"/>
    <w:rsid w:val="00141142"/>
    <w:rsid w:val="00141144"/>
    <w:rsid w:val="001412D7"/>
    <w:rsid w:val="001412F4"/>
    <w:rsid w:val="00141392"/>
    <w:rsid w:val="001413D4"/>
    <w:rsid w:val="001414BF"/>
    <w:rsid w:val="001414FD"/>
    <w:rsid w:val="00141549"/>
    <w:rsid w:val="001415E3"/>
    <w:rsid w:val="00141680"/>
    <w:rsid w:val="0014171A"/>
    <w:rsid w:val="00141721"/>
    <w:rsid w:val="00141816"/>
    <w:rsid w:val="00141879"/>
    <w:rsid w:val="00141A3D"/>
    <w:rsid w:val="00141B7E"/>
    <w:rsid w:val="00141C07"/>
    <w:rsid w:val="00141C98"/>
    <w:rsid w:val="00141CBF"/>
    <w:rsid w:val="00141E48"/>
    <w:rsid w:val="00141EEF"/>
    <w:rsid w:val="00141F20"/>
    <w:rsid w:val="0014200B"/>
    <w:rsid w:val="0014200F"/>
    <w:rsid w:val="001421D6"/>
    <w:rsid w:val="0014223C"/>
    <w:rsid w:val="0014226F"/>
    <w:rsid w:val="00142395"/>
    <w:rsid w:val="001423A7"/>
    <w:rsid w:val="00142435"/>
    <w:rsid w:val="0014258B"/>
    <w:rsid w:val="0014258E"/>
    <w:rsid w:val="00142633"/>
    <w:rsid w:val="00142792"/>
    <w:rsid w:val="00142806"/>
    <w:rsid w:val="001428AE"/>
    <w:rsid w:val="001428B2"/>
    <w:rsid w:val="001428D4"/>
    <w:rsid w:val="001428F6"/>
    <w:rsid w:val="001429B6"/>
    <w:rsid w:val="00142BAF"/>
    <w:rsid w:val="00142C88"/>
    <w:rsid w:val="00142CC7"/>
    <w:rsid w:val="001430D7"/>
    <w:rsid w:val="001431AF"/>
    <w:rsid w:val="001432B6"/>
    <w:rsid w:val="00143316"/>
    <w:rsid w:val="00143378"/>
    <w:rsid w:val="001433F6"/>
    <w:rsid w:val="00143408"/>
    <w:rsid w:val="0014359F"/>
    <w:rsid w:val="001435F3"/>
    <w:rsid w:val="0014363E"/>
    <w:rsid w:val="00143749"/>
    <w:rsid w:val="001437B2"/>
    <w:rsid w:val="00143863"/>
    <w:rsid w:val="00143B2C"/>
    <w:rsid w:val="00143C43"/>
    <w:rsid w:val="00143C88"/>
    <w:rsid w:val="00143DFC"/>
    <w:rsid w:val="001440CB"/>
    <w:rsid w:val="001441C7"/>
    <w:rsid w:val="001441F6"/>
    <w:rsid w:val="00144273"/>
    <w:rsid w:val="0014434B"/>
    <w:rsid w:val="001443B1"/>
    <w:rsid w:val="00144549"/>
    <w:rsid w:val="00144558"/>
    <w:rsid w:val="0014480F"/>
    <w:rsid w:val="00144862"/>
    <w:rsid w:val="001448AF"/>
    <w:rsid w:val="001449EE"/>
    <w:rsid w:val="00144DF7"/>
    <w:rsid w:val="00145007"/>
    <w:rsid w:val="0014511F"/>
    <w:rsid w:val="001454D8"/>
    <w:rsid w:val="001456B5"/>
    <w:rsid w:val="001456F7"/>
    <w:rsid w:val="00145791"/>
    <w:rsid w:val="001457A3"/>
    <w:rsid w:val="001458FE"/>
    <w:rsid w:val="001459D0"/>
    <w:rsid w:val="00145A1D"/>
    <w:rsid w:val="00145ABF"/>
    <w:rsid w:val="00145AFA"/>
    <w:rsid w:val="00145BFF"/>
    <w:rsid w:val="00145CAE"/>
    <w:rsid w:val="00145EC9"/>
    <w:rsid w:val="00145F70"/>
    <w:rsid w:val="00145F89"/>
    <w:rsid w:val="00146669"/>
    <w:rsid w:val="001468C1"/>
    <w:rsid w:val="001468F8"/>
    <w:rsid w:val="00146906"/>
    <w:rsid w:val="00146977"/>
    <w:rsid w:val="00146AF6"/>
    <w:rsid w:val="00146B5D"/>
    <w:rsid w:val="00146BA7"/>
    <w:rsid w:val="00146D0E"/>
    <w:rsid w:val="00146DFA"/>
    <w:rsid w:val="00146E0C"/>
    <w:rsid w:val="00146E1D"/>
    <w:rsid w:val="00146E5B"/>
    <w:rsid w:val="0014703F"/>
    <w:rsid w:val="001474EA"/>
    <w:rsid w:val="001475AE"/>
    <w:rsid w:val="0014781A"/>
    <w:rsid w:val="0014786D"/>
    <w:rsid w:val="001478E4"/>
    <w:rsid w:val="001478EA"/>
    <w:rsid w:val="00147963"/>
    <w:rsid w:val="00147A54"/>
    <w:rsid w:val="00147A66"/>
    <w:rsid w:val="00147BB5"/>
    <w:rsid w:val="00147CFA"/>
    <w:rsid w:val="00147DAA"/>
    <w:rsid w:val="00147F8F"/>
    <w:rsid w:val="00147F92"/>
    <w:rsid w:val="00150082"/>
    <w:rsid w:val="001501C0"/>
    <w:rsid w:val="00150252"/>
    <w:rsid w:val="001502DA"/>
    <w:rsid w:val="001504E2"/>
    <w:rsid w:val="001506C2"/>
    <w:rsid w:val="00150727"/>
    <w:rsid w:val="001508AE"/>
    <w:rsid w:val="00150958"/>
    <w:rsid w:val="001509A1"/>
    <w:rsid w:val="001509EA"/>
    <w:rsid w:val="00150A48"/>
    <w:rsid w:val="00150B28"/>
    <w:rsid w:val="00150B76"/>
    <w:rsid w:val="00150BA5"/>
    <w:rsid w:val="00150C13"/>
    <w:rsid w:val="00150C2A"/>
    <w:rsid w:val="00150D3C"/>
    <w:rsid w:val="00150E8D"/>
    <w:rsid w:val="00151253"/>
    <w:rsid w:val="00151580"/>
    <w:rsid w:val="001515E3"/>
    <w:rsid w:val="001516C0"/>
    <w:rsid w:val="001516DB"/>
    <w:rsid w:val="00151703"/>
    <w:rsid w:val="00151783"/>
    <w:rsid w:val="00151A0F"/>
    <w:rsid w:val="00151AB6"/>
    <w:rsid w:val="00151AC8"/>
    <w:rsid w:val="00151D0A"/>
    <w:rsid w:val="00151D25"/>
    <w:rsid w:val="00151DCD"/>
    <w:rsid w:val="00151E8D"/>
    <w:rsid w:val="00151F5F"/>
    <w:rsid w:val="00151FBB"/>
    <w:rsid w:val="00152034"/>
    <w:rsid w:val="00152281"/>
    <w:rsid w:val="001523C7"/>
    <w:rsid w:val="00152469"/>
    <w:rsid w:val="001525D8"/>
    <w:rsid w:val="001525F7"/>
    <w:rsid w:val="0015282B"/>
    <w:rsid w:val="00152934"/>
    <w:rsid w:val="0015295C"/>
    <w:rsid w:val="00152B1B"/>
    <w:rsid w:val="00152FE3"/>
    <w:rsid w:val="00153432"/>
    <w:rsid w:val="0015351B"/>
    <w:rsid w:val="0015353D"/>
    <w:rsid w:val="001536AB"/>
    <w:rsid w:val="00153B63"/>
    <w:rsid w:val="00153E59"/>
    <w:rsid w:val="00153F8D"/>
    <w:rsid w:val="00154276"/>
    <w:rsid w:val="001542AD"/>
    <w:rsid w:val="001542B5"/>
    <w:rsid w:val="00154357"/>
    <w:rsid w:val="001543CF"/>
    <w:rsid w:val="0015441E"/>
    <w:rsid w:val="001544C9"/>
    <w:rsid w:val="001547D1"/>
    <w:rsid w:val="00154859"/>
    <w:rsid w:val="00154B5A"/>
    <w:rsid w:val="00154DB1"/>
    <w:rsid w:val="001551AE"/>
    <w:rsid w:val="001551C8"/>
    <w:rsid w:val="00155375"/>
    <w:rsid w:val="00155409"/>
    <w:rsid w:val="001555CD"/>
    <w:rsid w:val="00155732"/>
    <w:rsid w:val="001557E1"/>
    <w:rsid w:val="00155C40"/>
    <w:rsid w:val="00155CBD"/>
    <w:rsid w:val="00155EC3"/>
    <w:rsid w:val="00156117"/>
    <w:rsid w:val="001561FE"/>
    <w:rsid w:val="001562D5"/>
    <w:rsid w:val="001562F6"/>
    <w:rsid w:val="0015632E"/>
    <w:rsid w:val="00156352"/>
    <w:rsid w:val="0015635A"/>
    <w:rsid w:val="00156404"/>
    <w:rsid w:val="00156492"/>
    <w:rsid w:val="001564EE"/>
    <w:rsid w:val="00156513"/>
    <w:rsid w:val="0015653E"/>
    <w:rsid w:val="001568AE"/>
    <w:rsid w:val="001568FA"/>
    <w:rsid w:val="00156B48"/>
    <w:rsid w:val="00156B4D"/>
    <w:rsid w:val="00156BC5"/>
    <w:rsid w:val="00156CE4"/>
    <w:rsid w:val="00156D68"/>
    <w:rsid w:val="00156D77"/>
    <w:rsid w:val="00156EB7"/>
    <w:rsid w:val="00156FA5"/>
    <w:rsid w:val="0015703D"/>
    <w:rsid w:val="00157209"/>
    <w:rsid w:val="00157357"/>
    <w:rsid w:val="001576BF"/>
    <w:rsid w:val="00157926"/>
    <w:rsid w:val="00157969"/>
    <w:rsid w:val="00157A07"/>
    <w:rsid w:val="00157A59"/>
    <w:rsid w:val="00157AA0"/>
    <w:rsid w:val="00157BB6"/>
    <w:rsid w:val="00157BCB"/>
    <w:rsid w:val="00157C89"/>
    <w:rsid w:val="00157EAA"/>
    <w:rsid w:val="00157F83"/>
    <w:rsid w:val="00159D33"/>
    <w:rsid w:val="0015B989"/>
    <w:rsid w:val="0015DBCB"/>
    <w:rsid w:val="001602D6"/>
    <w:rsid w:val="00160338"/>
    <w:rsid w:val="001603A6"/>
    <w:rsid w:val="001604AC"/>
    <w:rsid w:val="001604CF"/>
    <w:rsid w:val="0016084C"/>
    <w:rsid w:val="001609D1"/>
    <w:rsid w:val="00160A0E"/>
    <w:rsid w:val="00160A72"/>
    <w:rsid w:val="00160E6B"/>
    <w:rsid w:val="00160F41"/>
    <w:rsid w:val="00160F94"/>
    <w:rsid w:val="00160FF4"/>
    <w:rsid w:val="001610BF"/>
    <w:rsid w:val="00161188"/>
    <w:rsid w:val="001612DF"/>
    <w:rsid w:val="00161325"/>
    <w:rsid w:val="001613BD"/>
    <w:rsid w:val="00161409"/>
    <w:rsid w:val="0016141B"/>
    <w:rsid w:val="0016155E"/>
    <w:rsid w:val="001616A0"/>
    <w:rsid w:val="0016197F"/>
    <w:rsid w:val="00161A22"/>
    <w:rsid w:val="00161A91"/>
    <w:rsid w:val="00161C56"/>
    <w:rsid w:val="00161CC2"/>
    <w:rsid w:val="00161DE8"/>
    <w:rsid w:val="00161EE5"/>
    <w:rsid w:val="00161F32"/>
    <w:rsid w:val="00161F67"/>
    <w:rsid w:val="00161FBB"/>
    <w:rsid w:val="00161FE8"/>
    <w:rsid w:val="001620DF"/>
    <w:rsid w:val="001621C8"/>
    <w:rsid w:val="00162270"/>
    <w:rsid w:val="001623D2"/>
    <w:rsid w:val="001624BA"/>
    <w:rsid w:val="00162506"/>
    <w:rsid w:val="0016257D"/>
    <w:rsid w:val="0016282D"/>
    <w:rsid w:val="00162969"/>
    <w:rsid w:val="00162C03"/>
    <w:rsid w:val="00162DBA"/>
    <w:rsid w:val="00162E09"/>
    <w:rsid w:val="00162F28"/>
    <w:rsid w:val="0016304A"/>
    <w:rsid w:val="00163210"/>
    <w:rsid w:val="001632B0"/>
    <w:rsid w:val="00163364"/>
    <w:rsid w:val="001634D5"/>
    <w:rsid w:val="001636FA"/>
    <w:rsid w:val="00163CD2"/>
    <w:rsid w:val="00163EB8"/>
    <w:rsid w:val="00163EF3"/>
    <w:rsid w:val="00164042"/>
    <w:rsid w:val="001641F1"/>
    <w:rsid w:val="00164213"/>
    <w:rsid w:val="00164399"/>
    <w:rsid w:val="0016441D"/>
    <w:rsid w:val="00164461"/>
    <w:rsid w:val="0016449A"/>
    <w:rsid w:val="001644CC"/>
    <w:rsid w:val="00164529"/>
    <w:rsid w:val="00164638"/>
    <w:rsid w:val="001648A1"/>
    <w:rsid w:val="00164928"/>
    <w:rsid w:val="0016493E"/>
    <w:rsid w:val="00164A61"/>
    <w:rsid w:val="00164AD4"/>
    <w:rsid w:val="00164B63"/>
    <w:rsid w:val="00164B80"/>
    <w:rsid w:val="00164CE9"/>
    <w:rsid w:val="00164DCA"/>
    <w:rsid w:val="001650CD"/>
    <w:rsid w:val="001650F1"/>
    <w:rsid w:val="00165127"/>
    <w:rsid w:val="001652D4"/>
    <w:rsid w:val="001652DC"/>
    <w:rsid w:val="0016532F"/>
    <w:rsid w:val="00165379"/>
    <w:rsid w:val="0016550B"/>
    <w:rsid w:val="0016574E"/>
    <w:rsid w:val="00165856"/>
    <w:rsid w:val="00165914"/>
    <w:rsid w:val="00165951"/>
    <w:rsid w:val="001659FF"/>
    <w:rsid w:val="00165C50"/>
    <w:rsid w:val="00165C67"/>
    <w:rsid w:val="00165E21"/>
    <w:rsid w:val="00165E2D"/>
    <w:rsid w:val="00165F82"/>
    <w:rsid w:val="00165FB2"/>
    <w:rsid w:val="00165FED"/>
    <w:rsid w:val="001663F8"/>
    <w:rsid w:val="00166752"/>
    <w:rsid w:val="00166847"/>
    <w:rsid w:val="00166E6F"/>
    <w:rsid w:val="00166F48"/>
    <w:rsid w:val="0016728A"/>
    <w:rsid w:val="001672C9"/>
    <w:rsid w:val="00167390"/>
    <w:rsid w:val="001673B2"/>
    <w:rsid w:val="001675D1"/>
    <w:rsid w:val="001675F5"/>
    <w:rsid w:val="0016771F"/>
    <w:rsid w:val="00167721"/>
    <w:rsid w:val="00167768"/>
    <w:rsid w:val="001677CD"/>
    <w:rsid w:val="001677E2"/>
    <w:rsid w:val="0016780B"/>
    <w:rsid w:val="00167923"/>
    <w:rsid w:val="00167986"/>
    <w:rsid w:val="001679E3"/>
    <w:rsid w:val="00167A03"/>
    <w:rsid w:val="00167B51"/>
    <w:rsid w:val="00167B91"/>
    <w:rsid w:val="00167BAC"/>
    <w:rsid w:val="00167D1B"/>
    <w:rsid w:val="00167DAE"/>
    <w:rsid w:val="00167E40"/>
    <w:rsid w:val="00167E4C"/>
    <w:rsid w:val="00167EFC"/>
    <w:rsid w:val="0016E7CF"/>
    <w:rsid w:val="00170212"/>
    <w:rsid w:val="00170252"/>
    <w:rsid w:val="00170307"/>
    <w:rsid w:val="001703EE"/>
    <w:rsid w:val="001705A1"/>
    <w:rsid w:val="00170785"/>
    <w:rsid w:val="0017083C"/>
    <w:rsid w:val="001708B1"/>
    <w:rsid w:val="001709EF"/>
    <w:rsid w:val="00170A24"/>
    <w:rsid w:val="00170CC2"/>
    <w:rsid w:val="00170CEC"/>
    <w:rsid w:val="00170D64"/>
    <w:rsid w:val="00170D94"/>
    <w:rsid w:val="001710CD"/>
    <w:rsid w:val="001710ED"/>
    <w:rsid w:val="001710F5"/>
    <w:rsid w:val="001710FC"/>
    <w:rsid w:val="00171303"/>
    <w:rsid w:val="001714D7"/>
    <w:rsid w:val="00171575"/>
    <w:rsid w:val="00171621"/>
    <w:rsid w:val="001716CD"/>
    <w:rsid w:val="00171816"/>
    <w:rsid w:val="00171B3F"/>
    <w:rsid w:val="00171C36"/>
    <w:rsid w:val="00171C77"/>
    <w:rsid w:val="00171C92"/>
    <w:rsid w:val="00171CFF"/>
    <w:rsid w:val="00171FAF"/>
    <w:rsid w:val="00171FE9"/>
    <w:rsid w:val="00171FEE"/>
    <w:rsid w:val="00172000"/>
    <w:rsid w:val="001720D8"/>
    <w:rsid w:val="00172179"/>
    <w:rsid w:val="001722DA"/>
    <w:rsid w:val="00172738"/>
    <w:rsid w:val="0017274A"/>
    <w:rsid w:val="001727A0"/>
    <w:rsid w:val="001727F5"/>
    <w:rsid w:val="0017295B"/>
    <w:rsid w:val="00172E75"/>
    <w:rsid w:val="00172F7B"/>
    <w:rsid w:val="001733C9"/>
    <w:rsid w:val="001733E9"/>
    <w:rsid w:val="001733FA"/>
    <w:rsid w:val="00173558"/>
    <w:rsid w:val="00173578"/>
    <w:rsid w:val="00173593"/>
    <w:rsid w:val="001735BE"/>
    <w:rsid w:val="00173642"/>
    <w:rsid w:val="001736A6"/>
    <w:rsid w:val="001736C7"/>
    <w:rsid w:val="0017377B"/>
    <w:rsid w:val="001737BF"/>
    <w:rsid w:val="00173ADC"/>
    <w:rsid w:val="00173FAA"/>
    <w:rsid w:val="00174054"/>
    <w:rsid w:val="001740D3"/>
    <w:rsid w:val="0017419B"/>
    <w:rsid w:val="001741D5"/>
    <w:rsid w:val="00174253"/>
    <w:rsid w:val="001742CD"/>
    <w:rsid w:val="00174429"/>
    <w:rsid w:val="001744C3"/>
    <w:rsid w:val="0017456A"/>
    <w:rsid w:val="00174603"/>
    <w:rsid w:val="00174604"/>
    <w:rsid w:val="00174756"/>
    <w:rsid w:val="00174785"/>
    <w:rsid w:val="001749A6"/>
    <w:rsid w:val="00174A18"/>
    <w:rsid w:val="00174B10"/>
    <w:rsid w:val="00174F00"/>
    <w:rsid w:val="00174F02"/>
    <w:rsid w:val="00174F27"/>
    <w:rsid w:val="00175036"/>
    <w:rsid w:val="00175076"/>
    <w:rsid w:val="00175120"/>
    <w:rsid w:val="0017521F"/>
    <w:rsid w:val="0017536E"/>
    <w:rsid w:val="001754B9"/>
    <w:rsid w:val="001754CE"/>
    <w:rsid w:val="001757DF"/>
    <w:rsid w:val="0017589F"/>
    <w:rsid w:val="00175AE9"/>
    <w:rsid w:val="00175C75"/>
    <w:rsid w:val="00175D0F"/>
    <w:rsid w:val="00175F89"/>
    <w:rsid w:val="00175FD5"/>
    <w:rsid w:val="0017608F"/>
    <w:rsid w:val="001761D5"/>
    <w:rsid w:val="0017626B"/>
    <w:rsid w:val="00176589"/>
    <w:rsid w:val="001765EF"/>
    <w:rsid w:val="00176791"/>
    <w:rsid w:val="00176A04"/>
    <w:rsid w:val="00176A4E"/>
    <w:rsid w:val="00176B5A"/>
    <w:rsid w:val="00176DAB"/>
    <w:rsid w:val="00176E39"/>
    <w:rsid w:val="001770EA"/>
    <w:rsid w:val="0017712C"/>
    <w:rsid w:val="0017720F"/>
    <w:rsid w:val="00177283"/>
    <w:rsid w:val="001772F1"/>
    <w:rsid w:val="001773BF"/>
    <w:rsid w:val="00177569"/>
    <w:rsid w:val="0017784E"/>
    <w:rsid w:val="00177858"/>
    <w:rsid w:val="001778F5"/>
    <w:rsid w:val="0017799F"/>
    <w:rsid w:val="001779D6"/>
    <w:rsid w:val="00177ABF"/>
    <w:rsid w:val="00177B33"/>
    <w:rsid w:val="00177B3D"/>
    <w:rsid w:val="00177B9C"/>
    <w:rsid w:val="00177CD2"/>
    <w:rsid w:val="00177FF7"/>
    <w:rsid w:val="00177FFB"/>
    <w:rsid w:val="00180195"/>
    <w:rsid w:val="00180270"/>
    <w:rsid w:val="00180274"/>
    <w:rsid w:val="001803B3"/>
    <w:rsid w:val="001804C1"/>
    <w:rsid w:val="001804DB"/>
    <w:rsid w:val="00180506"/>
    <w:rsid w:val="0018052B"/>
    <w:rsid w:val="00180618"/>
    <w:rsid w:val="00180621"/>
    <w:rsid w:val="00180733"/>
    <w:rsid w:val="001808D8"/>
    <w:rsid w:val="001808F6"/>
    <w:rsid w:val="0018096B"/>
    <w:rsid w:val="00180B36"/>
    <w:rsid w:val="00180CEE"/>
    <w:rsid w:val="00180E6B"/>
    <w:rsid w:val="0018104B"/>
    <w:rsid w:val="0018134E"/>
    <w:rsid w:val="001814EE"/>
    <w:rsid w:val="00181555"/>
    <w:rsid w:val="0018174C"/>
    <w:rsid w:val="001817FA"/>
    <w:rsid w:val="00181981"/>
    <w:rsid w:val="00181B14"/>
    <w:rsid w:val="00181B98"/>
    <w:rsid w:val="00181C57"/>
    <w:rsid w:val="00181C60"/>
    <w:rsid w:val="00181C65"/>
    <w:rsid w:val="00181C94"/>
    <w:rsid w:val="00181CCB"/>
    <w:rsid w:val="00181E4A"/>
    <w:rsid w:val="00182089"/>
    <w:rsid w:val="00182788"/>
    <w:rsid w:val="001827E0"/>
    <w:rsid w:val="00182913"/>
    <w:rsid w:val="00182922"/>
    <w:rsid w:val="001829DC"/>
    <w:rsid w:val="00182AC1"/>
    <w:rsid w:val="00182AC3"/>
    <w:rsid w:val="00182B97"/>
    <w:rsid w:val="00182BB6"/>
    <w:rsid w:val="00182D40"/>
    <w:rsid w:val="00182E1D"/>
    <w:rsid w:val="0018307C"/>
    <w:rsid w:val="00183096"/>
    <w:rsid w:val="001832A1"/>
    <w:rsid w:val="00183316"/>
    <w:rsid w:val="00183799"/>
    <w:rsid w:val="00183C62"/>
    <w:rsid w:val="00183E96"/>
    <w:rsid w:val="0018421D"/>
    <w:rsid w:val="001844C9"/>
    <w:rsid w:val="00184618"/>
    <w:rsid w:val="0018478F"/>
    <w:rsid w:val="001847C4"/>
    <w:rsid w:val="00184C51"/>
    <w:rsid w:val="00184CB8"/>
    <w:rsid w:val="00184D6E"/>
    <w:rsid w:val="00184E11"/>
    <w:rsid w:val="00184ED6"/>
    <w:rsid w:val="00184EDC"/>
    <w:rsid w:val="00184F7B"/>
    <w:rsid w:val="00184F9E"/>
    <w:rsid w:val="001852A9"/>
    <w:rsid w:val="001853C1"/>
    <w:rsid w:val="0018542B"/>
    <w:rsid w:val="0018545A"/>
    <w:rsid w:val="0018555A"/>
    <w:rsid w:val="00185570"/>
    <w:rsid w:val="001855DE"/>
    <w:rsid w:val="0018583B"/>
    <w:rsid w:val="00185896"/>
    <w:rsid w:val="00185CD0"/>
    <w:rsid w:val="00185D98"/>
    <w:rsid w:val="00185EB8"/>
    <w:rsid w:val="00186311"/>
    <w:rsid w:val="00186505"/>
    <w:rsid w:val="001866E0"/>
    <w:rsid w:val="00186754"/>
    <w:rsid w:val="0018681E"/>
    <w:rsid w:val="001868E5"/>
    <w:rsid w:val="00186AAE"/>
    <w:rsid w:val="00186B3B"/>
    <w:rsid w:val="00186BC4"/>
    <w:rsid w:val="00186BCF"/>
    <w:rsid w:val="00186BEC"/>
    <w:rsid w:val="00186C42"/>
    <w:rsid w:val="00186D9A"/>
    <w:rsid w:val="00186F4F"/>
    <w:rsid w:val="00187017"/>
    <w:rsid w:val="0018701F"/>
    <w:rsid w:val="0018705A"/>
    <w:rsid w:val="001870A7"/>
    <w:rsid w:val="00187388"/>
    <w:rsid w:val="00187485"/>
    <w:rsid w:val="00187502"/>
    <w:rsid w:val="0018750F"/>
    <w:rsid w:val="00187553"/>
    <w:rsid w:val="0018783C"/>
    <w:rsid w:val="00187B26"/>
    <w:rsid w:val="00187CAD"/>
    <w:rsid w:val="0018937F"/>
    <w:rsid w:val="001901F7"/>
    <w:rsid w:val="001902BC"/>
    <w:rsid w:val="001903D4"/>
    <w:rsid w:val="00190413"/>
    <w:rsid w:val="0019046F"/>
    <w:rsid w:val="00190724"/>
    <w:rsid w:val="001907B2"/>
    <w:rsid w:val="00190810"/>
    <w:rsid w:val="00190985"/>
    <w:rsid w:val="00190BEE"/>
    <w:rsid w:val="00190CDE"/>
    <w:rsid w:val="00190CFD"/>
    <w:rsid w:val="00190DAD"/>
    <w:rsid w:val="0019109A"/>
    <w:rsid w:val="001910C1"/>
    <w:rsid w:val="001912F2"/>
    <w:rsid w:val="0019149E"/>
    <w:rsid w:val="00191500"/>
    <w:rsid w:val="001916B8"/>
    <w:rsid w:val="0019179B"/>
    <w:rsid w:val="001917EE"/>
    <w:rsid w:val="00191A05"/>
    <w:rsid w:val="00191B4F"/>
    <w:rsid w:val="00191BA4"/>
    <w:rsid w:val="00191C32"/>
    <w:rsid w:val="00191CF4"/>
    <w:rsid w:val="00191DE7"/>
    <w:rsid w:val="00191E22"/>
    <w:rsid w:val="00191E8E"/>
    <w:rsid w:val="00191F61"/>
    <w:rsid w:val="00191FF6"/>
    <w:rsid w:val="00192119"/>
    <w:rsid w:val="00192316"/>
    <w:rsid w:val="00192326"/>
    <w:rsid w:val="00192355"/>
    <w:rsid w:val="0019255F"/>
    <w:rsid w:val="001926A1"/>
    <w:rsid w:val="0019285A"/>
    <w:rsid w:val="0019290E"/>
    <w:rsid w:val="00192A3F"/>
    <w:rsid w:val="00192C18"/>
    <w:rsid w:val="00192D4B"/>
    <w:rsid w:val="00192DB3"/>
    <w:rsid w:val="00192DEB"/>
    <w:rsid w:val="00192E23"/>
    <w:rsid w:val="00192E5E"/>
    <w:rsid w:val="00192F9C"/>
    <w:rsid w:val="00193113"/>
    <w:rsid w:val="00193165"/>
    <w:rsid w:val="001932D4"/>
    <w:rsid w:val="00193414"/>
    <w:rsid w:val="001934EF"/>
    <w:rsid w:val="0019356E"/>
    <w:rsid w:val="001935F1"/>
    <w:rsid w:val="00193AFB"/>
    <w:rsid w:val="00193E25"/>
    <w:rsid w:val="00193F4B"/>
    <w:rsid w:val="00193F4F"/>
    <w:rsid w:val="001942FC"/>
    <w:rsid w:val="00194342"/>
    <w:rsid w:val="001943BF"/>
    <w:rsid w:val="001943C1"/>
    <w:rsid w:val="001944DD"/>
    <w:rsid w:val="00194583"/>
    <w:rsid w:val="0019463B"/>
    <w:rsid w:val="0019464B"/>
    <w:rsid w:val="0019468D"/>
    <w:rsid w:val="0019472D"/>
    <w:rsid w:val="00194910"/>
    <w:rsid w:val="00194970"/>
    <w:rsid w:val="001949FF"/>
    <w:rsid w:val="00194B3A"/>
    <w:rsid w:val="00194F35"/>
    <w:rsid w:val="00194FC5"/>
    <w:rsid w:val="00195035"/>
    <w:rsid w:val="001950AD"/>
    <w:rsid w:val="00195196"/>
    <w:rsid w:val="001951CF"/>
    <w:rsid w:val="001953C1"/>
    <w:rsid w:val="001953F3"/>
    <w:rsid w:val="00195475"/>
    <w:rsid w:val="00195535"/>
    <w:rsid w:val="001955B0"/>
    <w:rsid w:val="001955B9"/>
    <w:rsid w:val="00195788"/>
    <w:rsid w:val="00195870"/>
    <w:rsid w:val="00195875"/>
    <w:rsid w:val="001959C2"/>
    <w:rsid w:val="00195A2F"/>
    <w:rsid w:val="00195B07"/>
    <w:rsid w:val="00195B76"/>
    <w:rsid w:val="00195C15"/>
    <w:rsid w:val="00196101"/>
    <w:rsid w:val="0019613A"/>
    <w:rsid w:val="001962D7"/>
    <w:rsid w:val="001962FB"/>
    <w:rsid w:val="001966E5"/>
    <w:rsid w:val="00196852"/>
    <w:rsid w:val="00196A2D"/>
    <w:rsid w:val="00196C7C"/>
    <w:rsid w:val="00196CB7"/>
    <w:rsid w:val="00196DFD"/>
    <w:rsid w:val="00196E19"/>
    <w:rsid w:val="00196E79"/>
    <w:rsid w:val="00196E9F"/>
    <w:rsid w:val="00196F2E"/>
    <w:rsid w:val="00197045"/>
    <w:rsid w:val="001970A2"/>
    <w:rsid w:val="00197283"/>
    <w:rsid w:val="001973EF"/>
    <w:rsid w:val="0019742B"/>
    <w:rsid w:val="0019747F"/>
    <w:rsid w:val="001976DA"/>
    <w:rsid w:val="00197D60"/>
    <w:rsid w:val="00197EE0"/>
    <w:rsid w:val="0019E8F7"/>
    <w:rsid w:val="001A005D"/>
    <w:rsid w:val="001A036A"/>
    <w:rsid w:val="001A065B"/>
    <w:rsid w:val="001A06D5"/>
    <w:rsid w:val="001A0781"/>
    <w:rsid w:val="001A0A71"/>
    <w:rsid w:val="001A0AC6"/>
    <w:rsid w:val="001A0B6D"/>
    <w:rsid w:val="001A0BC0"/>
    <w:rsid w:val="001A0BC7"/>
    <w:rsid w:val="001A0EBF"/>
    <w:rsid w:val="001A10CE"/>
    <w:rsid w:val="001A115B"/>
    <w:rsid w:val="001A1195"/>
    <w:rsid w:val="001A11FD"/>
    <w:rsid w:val="001A125F"/>
    <w:rsid w:val="001A12BE"/>
    <w:rsid w:val="001A12F4"/>
    <w:rsid w:val="001A149F"/>
    <w:rsid w:val="001A14D7"/>
    <w:rsid w:val="001A14E1"/>
    <w:rsid w:val="001A1585"/>
    <w:rsid w:val="001A16FE"/>
    <w:rsid w:val="001A1796"/>
    <w:rsid w:val="001A17CB"/>
    <w:rsid w:val="001A17CD"/>
    <w:rsid w:val="001A1984"/>
    <w:rsid w:val="001A1B91"/>
    <w:rsid w:val="001A1C5F"/>
    <w:rsid w:val="001A1CAD"/>
    <w:rsid w:val="001A1D40"/>
    <w:rsid w:val="001A1D76"/>
    <w:rsid w:val="001A1E04"/>
    <w:rsid w:val="001A1E61"/>
    <w:rsid w:val="001A1F0B"/>
    <w:rsid w:val="001A1F13"/>
    <w:rsid w:val="001A1F35"/>
    <w:rsid w:val="001A203C"/>
    <w:rsid w:val="001A2117"/>
    <w:rsid w:val="001A23FD"/>
    <w:rsid w:val="001A24C5"/>
    <w:rsid w:val="001A25AE"/>
    <w:rsid w:val="001A2743"/>
    <w:rsid w:val="001A2828"/>
    <w:rsid w:val="001A282B"/>
    <w:rsid w:val="001A2A2D"/>
    <w:rsid w:val="001A2BDC"/>
    <w:rsid w:val="001A2DC1"/>
    <w:rsid w:val="001A2F1E"/>
    <w:rsid w:val="001A304C"/>
    <w:rsid w:val="001A3215"/>
    <w:rsid w:val="001A3586"/>
    <w:rsid w:val="001A3649"/>
    <w:rsid w:val="001A3734"/>
    <w:rsid w:val="001A3749"/>
    <w:rsid w:val="001A3AFE"/>
    <w:rsid w:val="001A3BB1"/>
    <w:rsid w:val="001A3DB9"/>
    <w:rsid w:val="001A3F30"/>
    <w:rsid w:val="001A3F60"/>
    <w:rsid w:val="001A405A"/>
    <w:rsid w:val="001A4095"/>
    <w:rsid w:val="001A410D"/>
    <w:rsid w:val="001A4222"/>
    <w:rsid w:val="001A4339"/>
    <w:rsid w:val="001A4356"/>
    <w:rsid w:val="001A4437"/>
    <w:rsid w:val="001A4560"/>
    <w:rsid w:val="001A4580"/>
    <w:rsid w:val="001A46A9"/>
    <w:rsid w:val="001A47D9"/>
    <w:rsid w:val="001A47EF"/>
    <w:rsid w:val="001A4868"/>
    <w:rsid w:val="001A49AB"/>
    <w:rsid w:val="001A4AB2"/>
    <w:rsid w:val="001A4AD4"/>
    <w:rsid w:val="001A502E"/>
    <w:rsid w:val="001A50ED"/>
    <w:rsid w:val="001A5127"/>
    <w:rsid w:val="001A53CA"/>
    <w:rsid w:val="001A558B"/>
    <w:rsid w:val="001A560D"/>
    <w:rsid w:val="001A5632"/>
    <w:rsid w:val="001A576B"/>
    <w:rsid w:val="001A578F"/>
    <w:rsid w:val="001A57D2"/>
    <w:rsid w:val="001A597C"/>
    <w:rsid w:val="001A5BA1"/>
    <w:rsid w:val="001A5FFD"/>
    <w:rsid w:val="001A602D"/>
    <w:rsid w:val="001A612C"/>
    <w:rsid w:val="001A615B"/>
    <w:rsid w:val="001A61B5"/>
    <w:rsid w:val="001A61DC"/>
    <w:rsid w:val="001A6240"/>
    <w:rsid w:val="001A65AF"/>
    <w:rsid w:val="001A66BF"/>
    <w:rsid w:val="001A67D7"/>
    <w:rsid w:val="001A680E"/>
    <w:rsid w:val="001A6882"/>
    <w:rsid w:val="001A6A22"/>
    <w:rsid w:val="001A6A6B"/>
    <w:rsid w:val="001A6CA3"/>
    <w:rsid w:val="001A6DF5"/>
    <w:rsid w:val="001A6E0C"/>
    <w:rsid w:val="001A6ECD"/>
    <w:rsid w:val="001A7004"/>
    <w:rsid w:val="001A7051"/>
    <w:rsid w:val="001A7078"/>
    <w:rsid w:val="001A7145"/>
    <w:rsid w:val="001A7218"/>
    <w:rsid w:val="001A759F"/>
    <w:rsid w:val="001A75E1"/>
    <w:rsid w:val="001A76D1"/>
    <w:rsid w:val="001A7771"/>
    <w:rsid w:val="001A77D1"/>
    <w:rsid w:val="001A787F"/>
    <w:rsid w:val="001A78AA"/>
    <w:rsid w:val="001A7917"/>
    <w:rsid w:val="001A7AA7"/>
    <w:rsid w:val="001A7AE3"/>
    <w:rsid w:val="001A7B5C"/>
    <w:rsid w:val="001A7C1B"/>
    <w:rsid w:val="001A7C7A"/>
    <w:rsid w:val="001B0163"/>
    <w:rsid w:val="001B0402"/>
    <w:rsid w:val="001B045D"/>
    <w:rsid w:val="001B0533"/>
    <w:rsid w:val="001B0671"/>
    <w:rsid w:val="001B08F8"/>
    <w:rsid w:val="001B0992"/>
    <w:rsid w:val="001B09D3"/>
    <w:rsid w:val="001B0AE1"/>
    <w:rsid w:val="001B0B81"/>
    <w:rsid w:val="001B0E5E"/>
    <w:rsid w:val="001B135C"/>
    <w:rsid w:val="001B153B"/>
    <w:rsid w:val="001B15F0"/>
    <w:rsid w:val="001B163D"/>
    <w:rsid w:val="001B16CB"/>
    <w:rsid w:val="001B180D"/>
    <w:rsid w:val="001B1857"/>
    <w:rsid w:val="001B18CD"/>
    <w:rsid w:val="001B1BCF"/>
    <w:rsid w:val="001B1C6D"/>
    <w:rsid w:val="001B1D32"/>
    <w:rsid w:val="001B1D3C"/>
    <w:rsid w:val="001B1E21"/>
    <w:rsid w:val="001B1E94"/>
    <w:rsid w:val="001B1F48"/>
    <w:rsid w:val="001B1FB0"/>
    <w:rsid w:val="001B1FC3"/>
    <w:rsid w:val="001B20BC"/>
    <w:rsid w:val="001B22E5"/>
    <w:rsid w:val="001B232F"/>
    <w:rsid w:val="001B240A"/>
    <w:rsid w:val="001B2427"/>
    <w:rsid w:val="001B248A"/>
    <w:rsid w:val="001B24B6"/>
    <w:rsid w:val="001B2621"/>
    <w:rsid w:val="001B269E"/>
    <w:rsid w:val="001B27BB"/>
    <w:rsid w:val="001B27E7"/>
    <w:rsid w:val="001B27F3"/>
    <w:rsid w:val="001B2A91"/>
    <w:rsid w:val="001B2B31"/>
    <w:rsid w:val="001B2BF7"/>
    <w:rsid w:val="001B2C5D"/>
    <w:rsid w:val="001B2CE2"/>
    <w:rsid w:val="001B2D95"/>
    <w:rsid w:val="001B2DAA"/>
    <w:rsid w:val="001B31C9"/>
    <w:rsid w:val="001B32A7"/>
    <w:rsid w:val="001B32CC"/>
    <w:rsid w:val="001B3338"/>
    <w:rsid w:val="001B3799"/>
    <w:rsid w:val="001B391C"/>
    <w:rsid w:val="001B3A36"/>
    <w:rsid w:val="001B3A47"/>
    <w:rsid w:val="001B3B85"/>
    <w:rsid w:val="001B3DCB"/>
    <w:rsid w:val="001B3F90"/>
    <w:rsid w:val="001B40C1"/>
    <w:rsid w:val="001B45CC"/>
    <w:rsid w:val="001B4941"/>
    <w:rsid w:val="001B495E"/>
    <w:rsid w:val="001B4A6E"/>
    <w:rsid w:val="001B4B27"/>
    <w:rsid w:val="001B4B68"/>
    <w:rsid w:val="001B4C7C"/>
    <w:rsid w:val="001B4D00"/>
    <w:rsid w:val="001B4D55"/>
    <w:rsid w:val="001B4E4A"/>
    <w:rsid w:val="001B4E74"/>
    <w:rsid w:val="001B4E81"/>
    <w:rsid w:val="001B4F13"/>
    <w:rsid w:val="001B4F3B"/>
    <w:rsid w:val="001B4FB0"/>
    <w:rsid w:val="001B548C"/>
    <w:rsid w:val="001B54A9"/>
    <w:rsid w:val="001B54B3"/>
    <w:rsid w:val="001B55FC"/>
    <w:rsid w:val="001B569C"/>
    <w:rsid w:val="001B56F9"/>
    <w:rsid w:val="001B5723"/>
    <w:rsid w:val="001B57CE"/>
    <w:rsid w:val="001B5A0C"/>
    <w:rsid w:val="001B5B3D"/>
    <w:rsid w:val="001B5CFC"/>
    <w:rsid w:val="001B5D09"/>
    <w:rsid w:val="001B5D0B"/>
    <w:rsid w:val="001B5D55"/>
    <w:rsid w:val="001B5E41"/>
    <w:rsid w:val="001B5F17"/>
    <w:rsid w:val="001B60D3"/>
    <w:rsid w:val="001B628D"/>
    <w:rsid w:val="001B62EB"/>
    <w:rsid w:val="001B64AA"/>
    <w:rsid w:val="001B6648"/>
    <w:rsid w:val="001B6878"/>
    <w:rsid w:val="001B6937"/>
    <w:rsid w:val="001B6BA2"/>
    <w:rsid w:val="001B6C33"/>
    <w:rsid w:val="001B6CDA"/>
    <w:rsid w:val="001B6E75"/>
    <w:rsid w:val="001B6F17"/>
    <w:rsid w:val="001B72D2"/>
    <w:rsid w:val="001B7384"/>
    <w:rsid w:val="001B74C5"/>
    <w:rsid w:val="001B7721"/>
    <w:rsid w:val="001B773C"/>
    <w:rsid w:val="001B77F2"/>
    <w:rsid w:val="001B7834"/>
    <w:rsid w:val="001B7923"/>
    <w:rsid w:val="001B7AA0"/>
    <w:rsid w:val="001B7C4A"/>
    <w:rsid w:val="001B7DC0"/>
    <w:rsid w:val="001B7E46"/>
    <w:rsid w:val="001B7F6D"/>
    <w:rsid w:val="001B7FE8"/>
    <w:rsid w:val="001B7FEA"/>
    <w:rsid w:val="001B882B"/>
    <w:rsid w:val="001C0042"/>
    <w:rsid w:val="001C0064"/>
    <w:rsid w:val="001C0182"/>
    <w:rsid w:val="001C019D"/>
    <w:rsid w:val="001C01B7"/>
    <w:rsid w:val="001C04AC"/>
    <w:rsid w:val="001C0757"/>
    <w:rsid w:val="001C07BB"/>
    <w:rsid w:val="001C0A40"/>
    <w:rsid w:val="001C0C6B"/>
    <w:rsid w:val="001C0C90"/>
    <w:rsid w:val="001C0EF8"/>
    <w:rsid w:val="001C0F1D"/>
    <w:rsid w:val="001C1042"/>
    <w:rsid w:val="001C1268"/>
    <w:rsid w:val="001C130B"/>
    <w:rsid w:val="001C13EA"/>
    <w:rsid w:val="001C14EF"/>
    <w:rsid w:val="001C153D"/>
    <w:rsid w:val="001C1694"/>
    <w:rsid w:val="001C1713"/>
    <w:rsid w:val="001C171D"/>
    <w:rsid w:val="001C174E"/>
    <w:rsid w:val="001C1793"/>
    <w:rsid w:val="001C18F2"/>
    <w:rsid w:val="001C1AB7"/>
    <w:rsid w:val="001C1C5C"/>
    <w:rsid w:val="001C1CB5"/>
    <w:rsid w:val="001C2161"/>
    <w:rsid w:val="001C2312"/>
    <w:rsid w:val="001C2370"/>
    <w:rsid w:val="001C24A3"/>
    <w:rsid w:val="001C24B2"/>
    <w:rsid w:val="001C267F"/>
    <w:rsid w:val="001C27EA"/>
    <w:rsid w:val="001C28A7"/>
    <w:rsid w:val="001C2A2D"/>
    <w:rsid w:val="001C2BE6"/>
    <w:rsid w:val="001C2D97"/>
    <w:rsid w:val="001C2ED1"/>
    <w:rsid w:val="001C2F24"/>
    <w:rsid w:val="001C3050"/>
    <w:rsid w:val="001C30F8"/>
    <w:rsid w:val="001C313C"/>
    <w:rsid w:val="001C3173"/>
    <w:rsid w:val="001C333E"/>
    <w:rsid w:val="001C3453"/>
    <w:rsid w:val="001C34F1"/>
    <w:rsid w:val="001C379A"/>
    <w:rsid w:val="001C38C2"/>
    <w:rsid w:val="001C39FF"/>
    <w:rsid w:val="001C3A4A"/>
    <w:rsid w:val="001C3A74"/>
    <w:rsid w:val="001C3AB3"/>
    <w:rsid w:val="001C3C54"/>
    <w:rsid w:val="001C3D94"/>
    <w:rsid w:val="001C3E35"/>
    <w:rsid w:val="001C3E6E"/>
    <w:rsid w:val="001C3EB7"/>
    <w:rsid w:val="001C3ED9"/>
    <w:rsid w:val="001C402E"/>
    <w:rsid w:val="001C4498"/>
    <w:rsid w:val="001C4502"/>
    <w:rsid w:val="001C4545"/>
    <w:rsid w:val="001C45BF"/>
    <w:rsid w:val="001C4604"/>
    <w:rsid w:val="001C470D"/>
    <w:rsid w:val="001C4A8E"/>
    <w:rsid w:val="001C4AD3"/>
    <w:rsid w:val="001C4D8E"/>
    <w:rsid w:val="001C4F50"/>
    <w:rsid w:val="001C4F92"/>
    <w:rsid w:val="001C500A"/>
    <w:rsid w:val="001C50CF"/>
    <w:rsid w:val="001C51F7"/>
    <w:rsid w:val="001C5256"/>
    <w:rsid w:val="001C52F4"/>
    <w:rsid w:val="001C5454"/>
    <w:rsid w:val="001C54C9"/>
    <w:rsid w:val="001C55D8"/>
    <w:rsid w:val="001C5667"/>
    <w:rsid w:val="001C5737"/>
    <w:rsid w:val="001C574C"/>
    <w:rsid w:val="001C5CAB"/>
    <w:rsid w:val="001C5E63"/>
    <w:rsid w:val="001C5FD5"/>
    <w:rsid w:val="001C61B0"/>
    <w:rsid w:val="001C61C4"/>
    <w:rsid w:val="001C6206"/>
    <w:rsid w:val="001C6210"/>
    <w:rsid w:val="001C6289"/>
    <w:rsid w:val="001C651B"/>
    <w:rsid w:val="001C6583"/>
    <w:rsid w:val="001C6745"/>
    <w:rsid w:val="001C684A"/>
    <w:rsid w:val="001C6A26"/>
    <w:rsid w:val="001C6AFE"/>
    <w:rsid w:val="001C6B06"/>
    <w:rsid w:val="001C6B9E"/>
    <w:rsid w:val="001C6BDC"/>
    <w:rsid w:val="001C6BDD"/>
    <w:rsid w:val="001C6D97"/>
    <w:rsid w:val="001C6DDF"/>
    <w:rsid w:val="001C6F32"/>
    <w:rsid w:val="001C6F71"/>
    <w:rsid w:val="001C6F9C"/>
    <w:rsid w:val="001C7006"/>
    <w:rsid w:val="001C7141"/>
    <w:rsid w:val="001C7343"/>
    <w:rsid w:val="001C7371"/>
    <w:rsid w:val="001C7515"/>
    <w:rsid w:val="001C7576"/>
    <w:rsid w:val="001C76E1"/>
    <w:rsid w:val="001C7771"/>
    <w:rsid w:val="001C7775"/>
    <w:rsid w:val="001C7804"/>
    <w:rsid w:val="001C7931"/>
    <w:rsid w:val="001C79E0"/>
    <w:rsid w:val="001C7A16"/>
    <w:rsid w:val="001C7B7C"/>
    <w:rsid w:val="001C7CD7"/>
    <w:rsid w:val="001C7D35"/>
    <w:rsid w:val="001C7D80"/>
    <w:rsid w:val="001C7E29"/>
    <w:rsid w:val="001C7EC9"/>
    <w:rsid w:val="001CCE76"/>
    <w:rsid w:val="001D017C"/>
    <w:rsid w:val="001D0400"/>
    <w:rsid w:val="001D0428"/>
    <w:rsid w:val="001D0623"/>
    <w:rsid w:val="001D0650"/>
    <w:rsid w:val="001D06E3"/>
    <w:rsid w:val="001D0783"/>
    <w:rsid w:val="001D0A7A"/>
    <w:rsid w:val="001D0BA6"/>
    <w:rsid w:val="001D1012"/>
    <w:rsid w:val="001D108A"/>
    <w:rsid w:val="001D11BD"/>
    <w:rsid w:val="001D11DB"/>
    <w:rsid w:val="001D13FB"/>
    <w:rsid w:val="001D1406"/>
    <w:rsid w:val="001D14E8"/>
    <w:rsid w:val="001D1803"/>
    <w:rsid w:val="001D1836"/>
    <w:rsid w:val="001D1A61"/>
    <w:rsid w:val="001D1AF3"/>
    <w:rsid w:val="001D1BC6"/>
    <w:rsid w:val="001D1C0E"/>
    <w:rsid w:val="001D1CA6"/>
    <w:rsid w:val="001D1D1D"/>
    <w:rsid w:val="001D1D52"/>
    <w:rsid w:val="001D1EAE"/>
    <w:rsid w:val="001D1F43"/>
    <w:rsid w:val="001D1F91"/>
    <w:rsid w:val="001D2303"/>
    <w:rsid w:val="001D2313"/>
    <w:rsid w:val="001D2371"/>
    <w:rsid w:val="001D25CD"/>
    <w:rsid w:val="001D2703"/>
    <w:rsid w:val="001D2840"/>
    <w:rsid w:val="001D2888"/>
    <w:rsid w:val="001D2AA1"/>
    <w:rsid w:val="001D2F23"/>
    <w:rsid w:val="001D3002"/>
    <w:rsid w:val="001D3059"/>
    <w:rsid w:val="001D30AB"/>
    <w:rsid w:val="001D30B0"/>
    <w:rsid w:val="001D3143"/>
    <w:rsid w:val="001D32E6"/>
    <w:rsid w:val="001D340E"/>
    <w:rsid w:val="001D3448"/>
    <w:rsid w:val="001D3542"/>
    <w:rsid w:val="001D35F5"/>
    <w:rsid w:val="001D360E"/>
    <w:rsid w:val="001D3863"/>
    <w:rsid w:val="001D3979"/>
    <w:rsid w:val="001D3A14"/>
    <w:rsid w:val="001D3ACC"/>
    <w:rsid w:val="001D3AE3"/>
    <w:rsid w:val="001D3B85"/>
    <w:rsid w:val="001D3B86"/>
    <w:rsid w:val="001D3C0D"/>
    <w:rsid w:val="001D3FC4"/>
    <w:rsid w:val="001D40C5"/>
    <w:rsid w:val="001D4107"/>
    <w:rsid w:val="001D415C"/>
    <w:rsid w:val="001D4238"/>
    <w:rsid w:val="001D431B"/>
    <w:rsid w:val="001D436E"/>
    <w:rsid w:val="001D44F9"/>
    <w:rsid w:val="001D4543"/>
    <w:rsid w:val="001D4AD6"/>
    <w:rsid w:val="001D4CA7"/>
    <w:rsid w:val="001D4D6F"/>
    <w:rsid w:val="001D4E82"/>
    <w:rsid w:val="001D4EDD"/>
    <w:rsid w:val="001D4F9C"/>
    <w:rsid w:val="001D5008"/>
    <w:rsid w:val="001D5181"/>
    <w:rsid w:val="001D51C5"/>
    <w:rsid w:val="001D5353"/>
    <w:rsid w:val="001D53C5"/>
    <w:rsid w:val="001D53E9"/>
    <w:rsid w:val="001D5586"/>
    <w:rsid w:val="001D55F1"/>
    <w:rsid w:val="001D56F6"/>
    <w:rsid w:val="001D5849"/>
    <w:rsid w:val="001D5859"/>
    <w:rsid w:val="001D58B1"/>
    <w:rsid w:val="001D5904"/>
    <w:rsid w:val="001D5A1C"/>
    <w:rsid w:val="001D5B9D"/>
    <w:rsid w:val="001D5CCB"/>
    <w:rsid w:val="001D5FF2"/>
    <w:rsid w:val="001D6264"/>
    <w:rsid w:val="001D6374"/>
    <w:rsid w:val="001D6441"/>
    <w:rsid w:val="001D655E"/>
    <w:rsid w:val="001D6608"/>
    <w:rsid w:val="001D676A"/>
    <w:rsid w:val="001D6790"/>
    <w:rsid w:val="001D679E"/>
    <w:rsid w:val="001D6870"/>
    <w:rsid w:val="001D691E"/>
    <w:rsid w:val="001D6988"/>
    <w:rsid w:val="001D6BFB"/>
    <w:rsid w:val="001D6D2D"/>
    <w:rsid w:val="001D6FD0"/>
    <w:rsid w:val="001D7094"/>
    <w:rsid w:val="001D7159"/>
    <w:rsid w:val="001D7423"/>
    <w:rsid w:val="001D7624"/>
    <w:rsid w:val="001D7641"/>
    <w:rsid w:val="001D78AE"/>
    <w:rsid w:val="001D78B5"/>
    <w:rsid w:val="001D7912"/>
    <w:rsid w:val="001D7EB4"/>
    <w:rsid w:val="001E0055"/>
    <w:rsid w:val="001E006C"/>
    <w:rsid w:val="001E007A"/>
    <w:rsid w:val="001E00A5"/>
    <w:rsid w:val="001E00F1"/>
    <w:rsid w:val="001E0264"/>
    <w:rsid w:val="001E031F"/>
    <w:rsid w:val="001E0373"/>
    <w:rsid w:val="001E042D"/>
    <w:rsid w:val="001E0556"/>
    <w:rsid w:val="001E077A"/>
    <w:rsid w:val="001E0895"/>
    <w:rsid w:val="001E08DE"/>
    <w:rsid w:val="001E0985"/>
    <w:rsid w:val="001E09DE"/>
    <w:rsid w:val="001E09EA"/>
    <w:rsid w:val="001E0B43"/>
    <w:rsid w:val="001E0BAA"/>
    <w:rsid w:val="001E0DAB"/>
    <w:rsid w:val="001E0DE9"/>
    <w:rsid w:val="001E0E41"/>
    <w:rsid w:val="001E0F2F"/>
    <w:rsid w:val="001E102A"/>
    <w:rsid w:val="001E10FA"/>
    <w:rsid w:val="001E12D3"/>
    <w:rsid w:val="001E12EE"/>
    <w:rsid w:val="001E133B"/>
    <w:rsid w:val="001E14BC"/>
    <w:rsid w:val="001E1500"/>
    <w:rsid w:val="001E1563"/>
    <w:rsid w:val="001E166E"/>
    <w:rsid w:val="001E16B5"/>
    <w:rsid w:val="001E16ED"/>
    <w:rsid w:val="001E1795"/>
    <w:rsid w:val="001E1821"/>
    <w:rsid w:val="001E1A11"/>
    <w:rsid w:val="001E1AA7"/>
    <w:rsid w:val="001E1C6F"/>
    <w:rsid w:val="001E1DBC"/>
    <w:rsid w:val="001E1EC3"/>
    <w:rsid w:val="001E1F21"/>
    <w:rsid w:val="001E1F48"/>
    <w:rsid w:val="001E1FD2"/>
    <w:rsid w:val="001E2081"/>
    <w:rsid w:val="001E2123"/>
    <w:rsid w:val="001E231B"/>
    <w:rsid w:val="001E255F"/>
    <w:rsid w:val="001E2721"/>
    <w:rsid w:val="001E2731"/>
    <w:rsid w:val="001E2814"/>
    <w:rsid w:val="001E286A"/>
    <w:rsid w:val="001E28C0"/>
    <w:rsid w:val="001E2B16"/>
    <w:rsid w:val="001E2FD5"/>
    <w:rsid w:val="001E30DA"/>
    <w:rsid w:val="001E31D8"/>
    <w:rsid w:val="001E32AE"/>
    <w:rsid w:val="001E3A56"/>
    <w:rsid w:val="001E3B65"/>
    <w:rsid w:val="001E3BED"/>
    <w:rsid w:val="001E3D56"/>
    <w:rsid w:val="001E4017"/>
    <w:rsid w:val="001E42A8"/>
    <w:rsid w:val="001E458A"/>
    <w:rsid w:val="001E480B"/>
    <w:rsid w:val="001E48AA"/>
    <w:rsid w:val="001E4A54"/>
    <w:rsid w:val="001E4B83"/>
    <w:rsid w:val="001E4B92"/>
    <w:rsid w:val="001E4BFF"/>
    <w:rsid w:val="001E4F4E"/>
    <w:rsid w:val="001E54A6"/>
    <w:rsid w:val="001E55E6"/>
    <w:rsid w:val="001E5954"/>
    <w:rsid w:val="001E5A0F"/>
    <w:rsid w:val="001E5A3D"/>
    <w:rsid w:val="001E5BA9"/>
    <w:rsid w:val="001E5CCD"/>
    <w:rsid w:val="001E5F09"/>
    <w:rsid w:val="001E5F22"/>
    <w:rsid w:val="001E5F78"/>
    <w:rsid w:val="001E5FD9"/>
    <w:rsid w:val="001E61FE"/>
    <w:rsid w:val="001E6222"/>
    <w:rsid w:val="001E637E"/>
    <w:rsid w:val="001E654C"/>
    <w:rsid w:val="001E6754"/>
    <w:rsid w:val="001E699E"/>
    <w:rsid w:val="001E6AA7"/>
    <w:rsid w:val="001E6B9C"/>
    <w:rsid w:val="001E6C53"/>
    <w:rsid w:val="001E6D3D"/>
    <w:rsid w:val="001E6DE4"/>
    <w:rsid w:val="001E702D"/>
    <w:rsid w:val="001E70C5"/>
    <w:rsid w:val="001E7258"/>
    <w:rsid w:val="001E7538"/>
    <w:rsid w:val="001E75AD"/>
    <w:rsid w:val="001E762B"/>
    <w:rsid w:val="001E76ED"/>
    <w:rsid w:val="001E7703"/>
    <w:rsid w:val="001E7782"/>
    <w:rsid w:val="001E79F6"/>
    <w:rsid w:val="001E7ACA"/>
    <w:rsid w:val="001E7B30"/>
    <w:rsid w:val="001E7DBF"/>
    <w:rsid w:val="001E7EEA"/>
    <w:rsid w:val="001E7F23"/>
    <w:rsid w:val="001E7F93"/>
    <w:rsid w:val="001F023F"/>
    <w:rsid w:val="001F0284"/>
    <w:rsid w:val="001F02B0"/>
    <w:rsid w:val="001F0594"/>
    <w:rsid w:val="001F0825"/>
    <w:rsid w:val="001F0878"/>
    <w:rsid w:val="001F09F0"/>
    <w:rsid w:val="001F0A45"/>
    <w:rsid w:val="001F0AB6"/>
    <w:rsid w:val="001F0D97"/>
    <w:rsid w:val="001F0DD2"/>
    <w:rsid w:val="001F0E5C"/>
    <w:rsid w:val="001F12EC"/>
    <w:rsid w:val="001F1326"/>
    <w:rsid w:val="001F1365"/>
    <w:rsid w:val="001F1373"/>
    <w:rsid w:val="001F14B2"/>
    <w:rsid w:val="001F14C2"/>
    <w:rsid w:val="001F14FE"/>
    <w:rsid w:val="001F158C"/>
    <w:rsid w:val="001F15D5"/>
    <w:rsid w:val="001F1624"/>
    <w:rsid w:val="001F164A"/>
    <w:rsid w:val="001F1676"/>
    <w:rsid w:val="001F180F"/>
    <w:rsid w:val="001F1878"/>
    <w:rsid w:val="001F19A4"/>
    <w:rsid w:val="001F1AC5"/>
    <w:rsid w:val="001F1B6C"/>
    <w:rsid w:val="001F1DFE"/>
    <w:rsid w:val="001F1EF9"/>
    <w:rsid w:val="001F20AF"/>
    <w:rsid w:val="001F20EC"/>
    <w:rsid w:val="001F215D"/>
    <w:rsid w:val="001F23D9"/>
    <w:rsid w:val="001F2476"/>
    <w:rsid w:val="001F2551"/>
    <w:rsid w:val="001F271E"/>
    <w:rsid w:val="001F277C"/>
    <w:rsid w:val="001F27A4"/>
    <w:rsid w:val="001F28BC"/>
    <w:rsid w:val="001F2981"/>
    <w:rsid w:val="001F29E5"/>
    <w:rsid w:val="001F2AAD"/>
    <w:rsid w:val="001F2E2C"/>
    <w:rsid w:val="001F307B"/>
    <w:rsid w:val="001F363A"/>
    <w:rsid w:val="001F386B"/>
    <w:rsid w:val="001F3888"/>
    <w:rsid w:val="001F389D"/>
    <w:rsid w:val="001F39B7"/>
    <w:rsid w:val="001F3B44"/>
    <w:rsid w:val="001F3E52"/>
    <w:rsid w:val="001F3F26"/>
    <w:rsid w:val="001F3F50"/>
    <w:rsid w:val="001F40AE"/>
    <w:rsid w:val="001F4243"/>
    <w:rsid w:val="001F4472"/>
    <w:rsid w:val="001F4525"/>
    <w:rsid w:val="001F4A1F"/>
    <w:rsid w:val="001F4A69"/>
    <w:rsid w:val="001F4AC6"/>
    <w:rsid w:val="001F4BCB"/>
    <w:rsid w:val="001F4C2E"/>
    <w:rsid w:val="001F4C89"/>
    <w:rsid w:val="001F4CE3"/>
    <w:rsid w:val="001F4FE2"/>
    <w:rsid w:val="001F5078"/>
    <w:rsid w:val="001F5082"/>
    <w:rsid w:val="001F5089"/>
    <w:rsid w:val="001F5093"/>
    <w:rsid w:val="001F5142"/>
    <w:rsid w:val="001F540F"/>
    <w:rsid w:val="001F55AA"/>
    <w:rsid w:val="001F5742"/>
    <w:rsid w:val="001F5743"/>
    <w:rsid w:val="001F57A4"/>
    <w:rsid w:val="001F57F8"/>
    <w:rsid w:val="001F586E"/>
    <w:rsid w:val="001F58D6"/>
    <w:rsid w:val="001F592A"/>
    <w:rsid w:val="001F5A58"/>
    <w:rsid w:val="001F5B31"/>
    <w:rsid w:val="001F5D76"/>
    <w:rsid w:val="001F5DC0"/>
    <w:rsid w:val="001F5EEE"/>
    <w:rsid w:val="001F6039"/>
    <w:rsid w:val="001F60B2"/>
    <w:rsid w:val="001F60E4"/>
    <w:rsid w:val="001F6154"/>
    <w:rsid w:val="001F6190"/>
    <w:rsid w:val="001F64DF"/>
    <w:rsid w:val="001F67F3"/>
    <w:rsid w:val="001F69F0"/>
    <w:rsid w:val="001F6B3D"/>
    <w:rsid w:val="001F6BB7"/>
    <w:rsid w:val="001F6C2F"/>
    <w:rsid w:val="001F6C6D"/>
    <w:rsid w:val="001F6D1C"/>
    <w:rsid w:val="001F6D80"/>
    <w:rsid w:val="001F6E69"/>
    <w:rsid w:val="001F6F93"/>
    <w:rsid w:val="001F7128"/>
    <w:rsid w:val="001F715E"/>
    <w:rsid w:val="001F71D9"/>
    <w:rsid w:val="001F7215"/>
    <w:rsid w:val="001F72CB"/>
    <w:rsid w:val="001F734A"/>
    <w:rsid w:val="001F7352"/>
    <w:rsid w:val="001F7781"/>
    <w:rsid w:val="001F7A2B"/>
    <w:rsid w:val="001F7A94"/>
    <w:rsid w:val="001F7B41"/>
    <w:rsid w:val="001F7BD0"/>
    <w:rsid w:val="001F7EA3"/>
    <w:rsid w:val="00200037"/>
    <w:rsid w:val="002000A8"/>
    <w:rsid w:val="0020021A"/>
    <w:rsid w:val="00200630"/>
    <w:rsid w:val="002006D5"/>
    <w:rsid w:val="002007FE"/>
    <w:rsid w:val="0020093C"/>
    <w:rsid w:val="0020096F"/>
    <w:rsid w:val="00200B93"/>
    <w:rsid w:val="00200B97"/>
    <w:rsid w:val="00200F2D"/>
    <w:rsid w:val="0020107B"/>
    <w:rsid w:val="0020117F"/>
    <w:rsid w:val="00201185"/>
    <w:rsid w:val="0020129F"/>
    <w:rsid w:val="0020134C"/>
    <w:rsid w:val="002013AB"/>
    <w:rsid w:val="0020147C"/>
    <w:rsid w:val="002014A5"/>
    <w:rsid w:val="0020154F"/>
    <w:rsid w:val="00201558"/>
    <w:rsid w:val="0020185F"/>
    <w:rsid w:val="00201D49"/>
    <w:rsid w:val="00201DB4"/>
    <w:rsid w:val="00201F9B"/>
    <w:rsid w:val="00201FE5"/>
    <w:rsid w:val="002020A0"/>
    <w:rsid w:val="002021A3"/>
    <w:rsid w:val="002021CB"/>
    <w:rsid w:val="002023FA"/>
    <w:rsid w:val="0020242D"/>
    <w:rsid w:val="002024AF"/>
    <w:rsid w:val="00202594"/>
    <w:rsid w:val="00202676"/>
    <w:rsid w:val="00202782"/>
    <w:rsid w:val="002028D2"/>
    <w:rsid w:val="0020295B"/>
    <w:rsid w:val="00202967"/>
    <w:rsid w:val="0020296F"/>
    <w:rsid w:val="002029D9"/>
    <w:rsid w:val="002029DF"/>
    <w:rsid w:val="00202AD0"/>
    <w:rsid w:val="00202BAC"/>
    <w:rsid w:val="00202C48"/>
    <w:rsid w:val="00202C5D"/>
    <w:rsid w:val="00202CC8"/>
    <w:rsid w:val="00202D94"/>
    <w:rsid w:val="00203271"/>
    <w:rsid w:val="0020333C"/>
    <w:rsid w:val="00203379"/>
    <w:rsid w:val="00203481"/>
    <w:rsid w:val="002034AD"/>
    <w:rsid w:val="00203635"/>
    <w:rsid w:val="00203849"/>
    <w:rsid w:val="00203964"/>
    <w:rsid w:val="00203A4D"/>
    <w:rsid w:val="00203A80"/>
    <w:rsid w:val="00203BF8"/>
    <w:rsid w:val="00203F0D"/>
    <w:rsid w:val="00203FBB"/>
    <w:rsid w:val="00203FF6"/>
    <w:rsid w:val="0020406D"/>
    <w:rsid w:val="0020432E"/>
    <w:rsid w:val="002043F0"/>
    <w:rsid w:val="00204467"/>
    <w:rsid w:val="0020457C"/>
    <w:rsid w:val="00204611"/>
    <w:rsid w:val="00204613"/>
    <w:rsid w:val="002046CD"/>
    <w:rsid w:val="00204761"/>
    <w:rsid w:val="00204A14"/>
    <w:rsid w:val="00204A53"/>
    <w:rsid w:val="00204B80"/>
    <w:rsid w:val="00204D50"/>
    <w:rsid w:val="00204D84"/>
    <w:rsid w:val="00204E38"/>
    <w:rsid w:val="002050E2"/>
    <w:rsid w:val="002052F6"/>
    <w:rsid w:val="00205354"/>
    <w:rsid w:val="002053D8"/>
    <w:rsid w:val="002054F0"/>
    <w:rsid w:val="002056DC"/>
    <w:rsid w:val="002057EE"/>
    <w:rsid w:val="0020591C"/>
    <w:rsid w:val="00205930"/>
    <w:rsid w:val="002059A8"/>
    <w:rsid w:val="00205A38"/>
    <w:rsid w:val="00205B5B"/>
    <w:rsid w:val="00205D2C"/>
    <w:rsid w:val="00205EF0"/>
    <w:rsid w:val="00205F93"/>
    <w:rsid w:val="002060B6"/>
    <w:rsid w:val="00206146"/>
    <w:rsid w:val="0020647D"/>
    <w:rsid w:val="002064F7"/>
    <w:rsid w:val="0020670F"/>
    <w:rsid w:val="00206736"/>
    <w:rsid w:val="002067BB"/>
    <w:rsid w:val="00206878"/>
    <w:rsid w:val="00206BC0"/>
    <w:rsid w:val="00206E13"/>
    <w:rsid w:val="00206F19"/>
    <w:rsid w:val="00206F25"/>
    <w:rsid w:val="00206F76"/>
    <w:rsid w:val="00206FC9"/>
    <w:rsid w:val="002071C7"/>
    <w:rsid w:val="00207214"/>
    <w:rsid w:val="00207293"/>
    <w:rsid w:val="00207316"/>
    <w:rsid w:val="00207365"/>
    <w:rsid w:val="00207528"/>
    <w:rsid w:val="002076B0"/>
    <w:rsid w:val="00207819"/>
    <w:rsid w:val="00207882"/>
    <w:rsid w:val="00207AA7"/>
    <w:rsid w:val="00207AE0"/>
    <w:rsid w:val="00207B51"/>
    <w:rsid w:val="00207B72"/>
    <w:rsid w:val="00207BB5"/>
    <w:rsid w:val="00207BD1"/>
    <w:rsid w:val="00207E63"/>
    <w:rsid w:val="00207F30"/>
    <w:rsid w:val="00207F3E"/>
    <w:rsid w:val="00207F9E"/>
    <w:rsid w:val="00207FB5"/>
    <w:rsid w:val="0021020C"/>
    <w:rsid w:val="00210581"/>
    <w:rsid w:val="00210657"/>
    <w:rsid w:val="0021089D"/>
    <w:rsid w:val="002108C6"/>
    <w:rsid w:val="002108C7"/>
    <w:rsid w:val="00210A4D"/>
    <w:rsid w:val="00210A9F"/>
    <w:rsid w:val="00210B1F"/>
    <w:rsid w:val="00210B40"/>
    <w:rsid w:val="00210BF2"/>
    <w:rsid w:val="00210C1C"/>
    <w:rsid w:val="00210CD7"/>
    <w:rsid w:val="00210F17"/>
    <w:rsid w:val="00210FAC"/>
    <w:rsid w:val="0021126B"/>
    <w:rsid w:val="002113AE"/>
    <w:rsid w:val="002113CC"/>
    <w:rsid w:val="00211533"/>
    <w:rsid w:val="00211598"/>
    <w:rsid w:val="0021173A"/>
    <w:rsid w:val="002117EB"/>
    <w:rsid w:val="00211B1F"/>
    <w:rsid w:val="00211B7D"/>
    <w:rsid w:val="00211BF2"/>
    <w:rsid w:val="00211C05"/>
    <w:rsid w:val="00211E58"/>
    <w:rsid w:val="00211E8A"/>
    <w:rsid w:val="00211F51"/>
    <w:rsid w:val="00211F77"/>
    <w:rsid w:val="00211FC0"/>
    <w:rsid w:val="00211FF1"/>
    <w:rsid w:val="00212036"/>
    <w:rsid w:val="00212095"/>
    <w:rsid w:val="002120E9"/>
    <w:rsid w:val="00212133"/>
    <w:rsid w:val="00212137"/>
    <w:rsid w:val="002122C6"/>
    <w:rsid w:val="00212368"/>
    <w:rsid w:val="002123F2"/>
    <w:rsid w:val="0021254C"/>
    <w:rsid w:val="002127F6"/>
    <w:rsid w:val="0021287D"/>
    <w:rsid w:val="002129CD"/>
    <w:rsid w:val="00212A5B"/>
    <w:rsid w:val="00212A75"/>
    <w:rsid w:val="00212C9E"/>
    <w:rsid w:val="00212CF1"/>
    <w:rsid w:val="00212F62"/>
    <w:rsid w:val="00213052"/>
    <w:rsid w:val="00213189"/>
    <w:rsid w:val="0021328A"/>
    <w:rsid w:val="002132C4"/>
    <w:rsid w:val="00213307"/>
    <w:rsid w:val="00213623"/>
    <w:rsid w:val="002136B3"/>
    <w:rsid w:val="0021375B"/>
    <w:rsid w:val="00213793"/>
    <w:rsid w:val="002137D3"/>
    <w:rsid w:val="002139BF"/>
    <w:rsid w:val="00213BD9"/>
    <w:rsid w:val="00213CCD"/>
    <w:rsid w:val="002140B7"/>
    <w:rsid w:val="0021418A"/>
    <w:rsid w:val="0021434E"/>
    <w:rsid w:val="00214536"/>
    <w:rsid w:val="0021455B"/>
    <w:rsid w:val="002145CD"/>
    <w:rsid w:val="00214624"/>
    <w:rsid w:val="002146F9"/>
    <w:rsid w:val="00214914"/>
    <w:rsid w:val="00214AF4"/>
    <w:rsid w:val="00214B0A"/>
    <w:rsid w:val="00214E16"/>
    <w:rsid w:val="00214F4E"/>
    <w:rsid w:val="00214FE7"/>
    <w:rsid w:val="002152BB"/>
    <w:rsid w:val="002152F3"/>
    <w:rsid w:val="00215522"/>
    <w:rsid w:val="002157CA"/>
    <w:rsid w:val="002157F2"/>
    <w:rsid w:val="00215822"/>
    <w:rsid w:val="00215843"/>
    <w:rsid w:val="00215859"/>
    <w:rsid w:val="002158F2"/>
    <w:rsid w:val="00215B18"/>
    <w:rsid w:val="00215C3F"/>
    <w:rsid w:val="00215DD3"/>
    <w:rsid w:val="00215FE5"/>
    <w:rsid w:val="00216154"/>
    <w:rsid w:val="00216194"/>
    <w:rsid w:val="0021621E"/>
    <w:rsid w:val="002164CC"/>
    <w:rsid w:val="0021652E"/>
    <w:rsid w:val="0021655A"/>
    <w:rsid w:val="002165DA"/>
    <w:rsid w:val="0021664E"/>
    <w:rsid w:val="00216810"/>
    <w:rsid w:val="00216A90"/>
    <w:rsid w:val="00216BE6"/>
    <w:rsid w:val="00216C62"/>
    <w:rsid w:val="00216DF3"/>
    <w:rsid w:val="00216F4E"/>
    <w:rsid w:val="00216F67"/>
    <w:rsid w:val="00217101"/>
    <w:rsid w:val="00217340"/>
    <w:rsid w:val="0021735F"/>
    <w:rsid w:val="00217479"/>
    <w:rsid w:val="002177B6"/>
    <w:rsid w:val="0021782F"/>
    <w:rsid w:val="002178E4"/>
    <w:rsid w:val="002178FD"/>
    <w:rsid w:val="00217AB7"/>
    <w:rsid w:val="00217B2F"/>
    <w:rsid w:val="00217C0E"/>
    <w:rsid w:val="00217C34"/>
    <w:rsid w:val="00217EAD"/>
    <w:rsid w:val="00217F27"/>
    <w:rsid w:val="00217FB2"/>
    <w:rsid w:val="0021C8AB"/>
    <w:rsid w:val="002200B6"/>
    <w:rsid w:val="00220243"/>
    <w:rsid w:val="002203ED"/>
    <w:rsid w:val="002206A4"/>
    <w:rsid w:val="002206C1"/>
    <w:rsid w:val="002208FA"/>
    <w:rsid w:val="0022096D"/>
    <w:rsid w:val="00220AAA"/>
    <w:rsid w:val="00220AE9"/>
    <w:rsid w:val="00220D39"/>
    <w:rsid w:val="00220D3D"/>
    <w:rsid w:val="00220E15"/>
    <w:rsid w:val="00220E5F"/>
    <w:rsid w:val="00220FA1"/>
    <w:rsid w:val="00220FCD"/>
    <w:rsid w:val="00220FFF"/>
    <w:rsid w:val="002210EA"/>
    <w:rsid w:val="0022177A"/>
    <w:rsid w:val="0022195A"/>
    <w:rsid w:val="00221AD0"/>
    <w:rsid w:val="00221C0E"/>
    <w:rsid w:val="00221CE8"/>
    <w:rsid w:val="00221E81"/>
    <w:rsid w:val="00221F11"/>
    <w:rsid w:val="00221F97"/>
    <w:rsid w:val="00222100"/>
    <w:rsid w:val="00222251"/>
    <w:rsid w:val="002223C8"/>
    <w:rsid w:val="00222417"/>
    <w:rsid w:val="0022244D"/>
    <w:rsid w:val="0022248A"/>
    <w:rsid w:val="002224B1"/>
    <w:rsid w:val="002225B0"/>
    <w:rsid w:val="002226F6"/>
    <w:rsid w:val="00222817"/>
    <w:rsid w:val="00222940"/>
    <w:rsid w:val="0022294A"/>
    <w:rsid w:val="002229EE"/>
    <w:rsid w:val="00222A7A"/>
    <w:rsid w:val="00222B31"/>
    <w:rsid w:val="00222BAB"/>
    <w:rsid w:val="00222D73"/>
    <w:rsid w:val="00222DA0"/>
    <w:rsid w:val="00222E46"/>
    <w:rsid w:val="00222E4D"/>
    <w:rsid w:val="00223012"/>
    <w:rsid w:val="00223106"/>
    <w:rsid w:val="002232F3"/>
    <w:rsid w:val="0022333B"/>
    <w:rsid w:val="002233E6"/>
    <w:rsid w:val="0022354B"/>
    <w:rsid w:val="00223565"/>
    <w:rsid w:val="00223695"/>
    <w:rsid w:val="00223730"/>
    <w:rsid w:val="0022377E"/>
    <w:rsid w:val="0022391B"/>
    <w:rsid w:val="002239C4"/>
    <w:rsid w:val="00223F3B"/>
    <w:rsid w:val="002241B0"/>
    <w:rsid w:val="00224369"/>
    <w:rsid w:val="002243A5"/>
    <w:rsid w:val="0022474E"/>
    <w:rsid w:val="002248A7"/>
    <w:rsid w:val="00224932"/>
    <w:rsid w:val="00224A89"/>
    <w:rsid w:val="00224AE3"/>
    <w:rsid w:val="00224B9C"/>
    <w:rsid w:val="00224ED3"/>
    <w:rsid w:val="00225330"/>
    <w:rsid w:val="002253A6"/>
    <w:rsid w:val="002253D7"/>
    <w:rsid w:val="002254AC"/>
    <w:rsid w:val="0022558A"/>
    <w:rsid w:val="0022559F"/>
    <w:rsid w:val="002256BA"/>
    <w:rsid w:val="0022579F"/>
    <w:rsid w:val="002257A4"/>
    <w:rsid w:val="002259B3"/>
    <w:rsid w:val="00225A1F"/>
    <w:rsid w:val="00225BA8"/>
    <w:rsid w:val="00225BDA"/>
    <w:rsid w:val="00225BFD"/>
    <w:rsid w:val="00225CBD"/>
    <w:rsid w:val="00225DC2"/>
    <w:rsid w:val="00225FEA"/>
    <w:rsid w:val="00226121"/>
    <w:rsid w:val="0022620C"/>
    <w:rsid w:val="002264E9"/>
    <w:rsid w:val="0022660D"/>
    <w:rsid w:val="00226644"/>
    <w:rsid w:val="00226758"/>
    <w:rsid w:val="002267E5"/>
    <w:rsid w:val="002269F4"/>
    <w:rsid w:val="00226DD5"/>
    <w:rsid w:val="00226FA2"/>
    <w:rsid w:val="00226FA4"/>
    <w:rsid w:val="0022704B"/>
    <w:rsid w:val="002270B0"/>
    <w:rsid w:val="002271B1"/>
    <w:rsid w:val="002275B0"/>
    <w:rsid w:val="002277DB"/>
    <w:rsid w:val="002279EE"/>
    <w:rsid w:val="00227D18"/>
    <w:rsid w:val="00227D99"/>
    <w:rsid w:val="00227DA4"/>
    <w:rsid w:val="00227E93"/>
    <w:rsid w:val="00227EAC"/>
    <w:rsid w:val="00230331"/>
    <w:rsid w:val="00230414"/>
    <w:rsid w:val="0023053C"/>
    <w:rsid w:val="00230554"/>
    <w:rsid w:val="002305D3"/>
    <w:rsid w:val="00230833"/>
    <w:rsid w:val="00230C3A"/>
    <w:rsid w:val="00230C85"/>
    <w:rsid w:val="00230E26"/>
    <w:rsid w:val="00231198"/>
    <w:rsid w:val="002313B7"/>
    <w:rsid w:val="00231669"/>
    <w:rsid w:val="00231695"/>
    <w:rsid w:val="002316DD"/>
    <w:rsid w:val="002316FC"/>
    <w:rsid w:val="002318AC"/>
    <w:rsid w:val="00231E78"/>
    <w:rsid w:val="00231EFF"/>
    <w:rsid w:val="00232088"/>
    <w:rsid w:val="0023209F"/>
    <w:rsid w:val="002321AA"/>
    <w:rsid w:val="002321AD"/>
    <w:rsid w:val="002322FD"/>
    <w:rsid w:val="00232332"/>
    <w:rsid w:val="00232A42"/>
    <w:rsid w:val="00232A9B"/>
    <w:rsid w:val="00232B6B"/>
    <w:rsid w:val="00232DA3"/>
    <w:rsid w:val="00232DAF"/>
    <w:rsid w:val="00232F01"/>
    <w:rsid w:val="00232F37"/>
    <w:rsid w:val="00233056"/>
    <w:rsid w:val="002331A1"/>
    <w:rsid w:val="002331DE"/>
    <w:rsid w:val="00233220"/>
    <w:rsid w:val="00233362"/>
    <w:rsid w:val="00233604"/>
    <w:rsid w:val="00233605"/>
    <w:rsid w:val="002336CA"/>
    <w:rsid w:val="00233779"/>
    <w:rsid w:val="0023377E"/>
    <w:rsid w:val="00233839"/>
    <w:rsid w:val="00233900"/>
    <w:rsid w:val="0023396F"/>
    <w:rsid w:val="00233B31"/>
    <w:rsid w:val="00233B5D"/>
    <w:rsid w:val="00233B5E"/>
    <w:rsid w:val="00233B8E"/>
    <w:rsid w:val="00233C9A"/>
    <w:rsid w:val="00233CDA"/>
    <w:rsid w:val="00233DB4"/>
    <w:rsid w:val="00233DE6"/>
    <w:rsid w:val="00233E0A"/>
    <w:rsid w:val="0023404F"/>
    <w:rsid w:val="00234092"/>
    <w:rsid w:val="00234253"/>
    <w:rsid w:val="002345B5"/>
    <w:rsid w:val="00234678"/>
    <w:rsid w:val="0023469F"/>
    <w:rsid w:val="00234753"/>
    <w:rsid w:val="002347D3"/>
    <w:rsid w:val="00234D98"/>
    <w:rsid w:val="00234E38"/>
    <w:rsid w:val="00234F32"/>
    <w:rsid w:val="00234FD6"/>
    <w:rsid w:val="002351C5"/>
    <w:rsid w:val="0023522E"/>
    <w:rsid w:val="0023530C"/>
    <w:rsid w:val="002353C8"/>
    <w:rsid w:val="002355A1"/>
    <w:rsid w:val="002356B3"/>
    <w:rsid w:val="002358A7"/>
    <w:rsid w:val="00235A04"/>
    <w:rsid w:val="00235AFA"/>
    <w:rsid w:val="00235CE5"/>
    <w:rsid w:val="00235D7F"/>
    <w:rsid w:val="0023624C"/>
    <w:rsid w:val="002362FF"/>
    <w:rsid w:val="0023635D"/>
    <w:rsid w:val="00236449"/>
    <w:rsid w:val="0023655A"/>
    <w:rsid w:val="00236795"/>
    <w:rsid w:val="002368A2"/>
    <w:rsid w:val="002369A5"/>
    <w:rsid w:val="00236C0F"/>
    <w:rsid w:val="00236C82"/>
    <w:rsid w:val="00236D5A"/>
    <w:rsid w:val="00237194"/>
    <w:rsid w:val="002372DD"/>
    <w:rsid w:val="00237331"/>
    <w:rsid w:val="00237510"/>
    <w:rsid w:val="00237591"/>
    <w:rsid w:val="00237671"/>
    <w:rsid w:val="00237720"/>
    <w:rsid w:val="00237817"/>
    <w:rsid w:val="002378D6"/>
    <w:rsid w:val="00237977"/>
    <w:rsid w:val="00237B1C"/>
    <w:rsid w:val="00237C30"/>
    <w:rsid w:val="00237F45"/>
    <w:rsid w:val="00237FFE"/>
    <w:rsid w:val="0023AB7E"/>
    <w:rsid w:val="00240053"/>
    <w:rsid w:val="002400E1"/>
    <w:rsid w:val="00240172"/>
    <w:rsid w:val="002404A9"/>
    <w:rsid w:val="002406DA"/>
    <w:rsid w:val="00240781"/>
    <w:rsid w:val="002408DF"/>
    <w:rsid w:val="002408F8"/>
    <w:rsid w:val="00240954"/>
    <w:rsid w:val="00240AAA"/>
    <w:rsid w:val="00240C0F"/>
    <w:rsid w:val="00240C84"/>
    <w:rsid w:val="00240D95"/>
    <w:rsid w:val="00240DC2"/>
    <w:rsid w:val="00240F9E"/>
    <w:rsid w:val="0024135A"/>
    <w:rsid w:val="00241569"/>
    <w:rsid w:val="002415D6"/>
    <w:rsid w:val="00241934"/>
    <w:rsid w:val="00241C01"/>
    <w:rsid w:val="00241C0E"/>
    <w:rsid w:val="00241CEF"/>
    <w:rsid w:val="00241EFA"/>
    <w:rsid w:val="0024204B"/>
    <w:rsid w:val="00242178"/>
    <w:rsid w:val="002421AB"/>
    <w:rsid w:val="002421E1"/>
    <w:rsid w:val="0024227F"/>
    <w:rsid w:val="002422D9"/>
    <w:rsid w:val="002423E5"/>
    <w:rsid w:val="0024259D"/>
    <w:rsid w:val="002428C7"/>
    <w:rsid w:val="00242AD2"/>
    <w:rsid w:val="00242AEB"/>
    <w:rsid w:val="00242AEC"/>
    <w:rsid w:val="00242B2D"/>
    <w:rsid w:val="00242B94"/>
    <w:rsid w:val="00242C00"/>
    <w:rsid w:val="00242F22"/>
    <w:rsid w:val="00243031"/>
    <w:rsid w:val="00243105"/>
    <w:rsid w:val="00243238"/>
    <w:rsid w:val="00243310"/>
    <w:rsid w:val="0024344B"/>
    <w:rsid w:val="002435EA"/>
    <w:rsid w:val="0024362A"/>
    <w:rsid w:val="00243751"/>
    <w:rsid w:val="00243A31"/>
    <w:rsid w:val="00243A56"/>
    <w:rsid w:val="00243BD3"/>
    <w:rsid w:val="00243D91"/>
    <w:rsid w:val="00243F9C"/>
    <w:rsid w:val="00244001"/>
    <w:rsid w:val="00244276"/>
    <w:rsid w:val="002442BF"/>
    <w:rsid w:val="0024448C"/>
    <w:rsid w:val="00244702"/>
    <w:rsid w:val="002447BE"/>
    <w:rsid w:val="002447CB"/>
    <w:rsid w:val="002448A7"/>
    <w:rsid w:val="00244992"/>
    <w:rsid w:val="002449D5"/>
    <w:rsid w:val="00244A02"/>
    <w:rsid w:val="00244B6D"/>
    <w:rsid w:val="00244C02"/>
    <w:rsid w:val="00244C54"/>
    <w:rsid w:val="00244D45"/>
    <w:rsid w:val="00244D89"/>
    <w:rsid w:val="00244F12"/>
    <w:rsid w:val="00244F1A"/>
    <w:rsid w:val="00244F35"/>
    <w:rsid w:val="00244FE5"/>
    <w:rsid w:val="0024515D"/>
    <w:rsid w:val="00245193"/>
    <w:rsid w:val="002451E9"/>
    <w:rsid w:val="0024523C"/>
    <w:rsid w:val="00245294"/>
    <w:rsid w:val="0024534D"/>
    <w:rsid w:val="0024547F"/>
    <w:rsid w:val="002454C9"/>
    <w:rsid w:val="002456C1"/>
    <w:rsid w:val="0024579F"/>
    <w:rsid w:val="00245AEC"/>
    <w:rsid w:val="00245B01"/>
    <w:rsid w:val="00245B81"/>
    <w:rsid w:val="00245C8C"/>
    <w:rsid w:val="00245E38"/>
    <w:rsid w:val="0024624E"/>
    <w:rsid w:val="00246374"/>
    <w:rsid w:val="002466E8"/>
    <w:rsid w:val="00246844"/>
    <w:rsid w:val="00246929"/>
    <w:rsid w:val="00246BA7"/>
    <w:rsid w:val="00246CE5"/>
    <w:rsid w:val="00246D1B"/>
    <w:rsid w:val="00246D89"/>
    <w:rsid w:val="00246DA3"/>
    <w:rsid w:val="00246E4A"/>
    <w:rsid w:val="00246EBB"/>
    <w:rsid w:val="00246F99"/>
    <w:rsid w:val="00246FE2"/>
    <w:rsid w:val="00247024"/>
    <w:rsid w:val="0024703C"/>
    <w:rsid w:val="002471D3"/>
    <w:rsid w:val="002477B5"/>
    <w:rsid w:val="002478F0"/>
    <w:rsid w:val="00247917"/>
    <w:rsid w:val="00247D33"/>
    <w:rsid w:val="00247D81"/>
    <w:rsid w:val="00247FCC"/>
    <w:rsid w:val="002500D5"/>
    <w:rsid w:val="0025016E"/>
    <w:rsid w:val="00250431"/>
    <w:rsid w:val="0025050F"/>
    <w:rsid w:val="002505E0"/>
    <w:rsid w:val="0025063E"/>
    <w:rsid w:val="00250702"/>
    <w:rsid w:val="002508D5"/>
    <w:rsid w:val="002508E6"/>
    <w:rsid w:val="002509C5"/>
    <w:rsid w:val="00250AA0"/>
    <w:rsid w:val="00250AE5"/>
    <w:rsid w:val="00250B69"/>
    <w:rsid w:val="00250DD9"/>
    <w:rsid w:val="00250DE8"/>
    <w:rsid w:val="00250E21"/>
    <w:rsid w:val="00250E61"/>
    <w:rsid w:val="00250EF1"/>
    <w:rsid w:val="00250F91"/>
    <w:rsid w:val="002510AB"/>
    <w:rsid w:val="00251262"/>
    <w:rsid w:val="002513AC"/>
    <w:rsid w:val="002514A3"/>
    <w:rsid w:val="00251509"/>
    <w:rsid w:val="00251766"/>
    <w:rsid w:val="00251977"/>
    <w:rsid w:val="002519E9"/>
    <w:rsid w:val="00251A51"/>
    <w:rsid w:val="00251A52"/>
    <w:rsid w:val="00251AD7"/>
    <w:rsid w:val="00251B3A"/>
    <w:rsid w:val="00251CF5"/>
    <w:rsid w:val="00251DEE"/>
    <w:rsid w:val="00251E1F"/>
    <w:rsid w:val="00251E69"/>
    <w:rsid w:val="00251FA9"/>
    <w:rsid w:val="0025202A"/>
    <w:rsid w:val="0025250A"/>
    <w:rsid w:val="0025255C"/>
    <w:rsid w:val="002525AE"/>
    <w:rsid w:val="002525B6"/>
    <w:rsid w:val="00252642"/>
    <w:rsid w:val="00252669"/>
    <w:rsid w:val="00252732"/>
    <w:rsid w:val="002527BE"/>
    <w:rsid w:val="00252846"/>
    <w:rsid w:val="00252AB8"/>
    <w:rsid w:val="00252C97"/>
    <w:rsid w:val="00252D07"/>
    <w:rsid w:val="00252D96"/>
    <w:rsid w:val="00252DC5"/>
    <w:rsid w:val="00252E9F"/>
    <w:rsid w:val="00252F1A"/>
    <w:rsid w:val="00252F9E"/>
    <w:rsid w:val="002530CE"/>
    <w:rsid w:val="00253214"/>
    <w:rsid w:val="002534C4"/>
    <w:rsid w:val="0025350F"/>
    <w:rsid w:val="002535AE"/>
    <w:rsid w:val="00253679"/>
    <w:rsid w:val="00253704"/>
    <w:rsid w:val="002537D5"/>
    <w:rsid w:val="00253861"/>
    <w:rsid w:val="00253897"/>
    <w:rsid w:val="002539A1"/>
    <w:rsid w:val="002539C2"/>
    <w:rsid w:val="00253A0B"/>
    <w:rsid w:val="00253A0D"/>
    <w:rsid w:val="00253B1D"/>
    <w:rsid w:val="00253B4C"/>
    <w:rsid w:val="00253B57"/>
    <w:rsid w:val="00253D4E"/>
    <w:rsid w:val="0025414E"/>
    <w:rsid w:val="0025428E"/>
    <w:rsid w:val="002542B9"/>
    <w:rsid w:val="002542CD"/>
    <w:rsid w:val="002542D5"/>
    <w:rsid w:val="00254414"/>
    <w:rsid w:val="002544CB"/>
    <w:rsid w:val="0025452A"/>
    <w:rsid w:val="002548EE"/>
    <w:rsid w:val="00254937"/>
    <w:rsid w:val="00254A60"/>
    <w:rsid w:val="00254DEF"/>
    <w:rsid w:val="00254ECD"/>
    <w:rsid w:val="00254FCC"/>
    <w:rsid w:val="00255120"/>
    <w:rsid w:val="00255143"/>
    <w:rsid w:val="00255169"/>
    <w:rsid w:val="002553D4"/>
    <w:rsid w:val="00255617"/>
    <w:rsid w:val="0025584E"/>
    <w:rsid w:val="00255991"/>
    <w:rsid w:val="00255BA7"/>
    <w:rsid w:val="00255C67"/>
    <w:rsid w:val="00255DB9"/>
    <w:rsid w:val="00255DE1"/>
    <w:rsid w:val="00255E8B"/>
    <w:rsid w:val="00255F5A"/>
    <w:rsid w:val="00256109"/>
    <w:rsid w:val="00256116"/>
    <w:rsid w:val="002561F8"/>
    <w:rsid w:val="00256315"/>
    <w:rsid w:val="002564A9"/>
    <w:rsid w:val="002565AB"/>
    <w:rsid w:val="002565B8"/>
    <w:rsid w:val="00256688"/>
    <w:rsid w:val="002566A2"/>
    <w:rsid w:val="00256880"/>
    <w:rsid w:val="002568EC"/>
    <w:rsid w:val="0025695D"/>
    <w:rsid w:val="00256BBC"/>
    <w:rsid w:val="00256C28"/>
    <w:rsid w:val="00256C96"/>
    <w:rsid w:val="00256CC2"/>
    <w:rsid w:val="00256DB3"/>
    <w:rsid w:val="00256DFC"/>
    <w:rsid w:val="00256E7C"/>
    <w:rsid w:val="00256F6D"/>
    <w:rsid w:val="00256FCA"/>
    <w:rsid w:val="0025709C"/>
    <w:rsid w:val="002571DD"/>
    <w:rsid w:val="00257596"/>
    <w:rsid w:val="00257762"/>
    <w:rsid w:val="002577C0"/>
    <w:rsid w:val="00257A11"/>
    <w:rsid w:val="00257A5B"/>
    <w:rsid w:val="00257BBE"/>
    <w:rsid w:val="00257F2A"/>
    <w:rsid w:val="00257F4A"/>
    <w:rsid w:val="00257F74"/>
    <w:rsid w:val="00257F8B"/>
    <w:rsid w:val="00260176"/>
    <w:rsid w:val="0026023F"/>
    <w:rsid w:val="0026041B"/>
    <w:rsid w:val="0026050F"/>
    <w:rsid w:val="002605A3"/>
    <w:rsid w:val="002605B3"/>
    <w:rsid w:val="002605CE"/>
    <w:rsid w:val="00260731"/>
    <w:rsid w:val="00260735"/>
    <w:rsid w:val="002608EF"/>
    <w:rsid w:val="002609FC"/>
    <w:rsid w:val="00260ACD"/>
    <w:rsid w:val="00260B62"/>
    <w:rsid w:val="00260B82"/>
    <w:rsid w:val="00260C56"/>
    <w:rsid w:val="00260F10"/>
    <w:rsid w:val="00261058"/>
    <w:rsid w:val="0026105B"/>
    <w:rsid w:val="002612E9"/>
    <w:rsid w:val="00261377"/>
    <w:rsid w:val="00261480"/>
    <w:rsid w:val="0026169F"/>
    <w:rsid w:val="00261921"/>
    <w:rsid w:val="002619CF"/>
    <w:rsid w:val="00261A70"/>
    <w:rsid w:val="00261AB9"/>
    <w:rsid w:val="00261B7B"/>
    <w:rsid w:val="00261BC3"/>
    <w:rsid w:val="00262052"/>
    <w:rsid w:val="002620B8"/>
    <w:rsid w:val="0026233E"/>
    <w:rsid w:val="00262421"/>
    <w:rsid w:val="00262441"/>
    <w:rsid w:val="00262464"/>
    <w:rsid w:val="0026267F"/>
    <w:rsid w:val="0026277D"/>
    <w:rsid w:val="00262857"/>
    <w:rsid w:val="00262B37"/>
    <w:rsid w:val="00262B77"/>
    <w:rsid w:val="00262B86"/>
    <w:rsid w:val="00262CA7"/>
    <w:rsid w:val="00262CE8"/>
    <w:rsid w:val="00262F1F"/>
    <w:rsid w:val="00262FA2"/>
    <w:rsid w:val="00262FB1"/>
    <w:rsid w:val="002632FB"/>
    <w:rsid w:val="0026331A"/>
    <w:rsid w:val="002634EF"/>
    <w:rsid w:val="002635F8"/>
    <w:rsid w:val="002636ED"/>
    <w:rsid w:val="00263A17"/>
    <w:rsid w:val="00263D31"/>
    <w:rsid w:val="00263E79"/>
    <w:rsid w:val="00263ED5"/>
    <w:rsid w:val="0026419B"/>
    <w:rsid w:val="002641D8"/>
    <w:rsid w:val="002645A7"/>
    <w:rsid w:val="0026461A"/>
    <w:rsid w:val="0026463B"/>
    <w:rsid w:val="00264759"/>
    <w:rsid w:val="002648BA"/>
    <w:rsid w:val="002649CC"/>
    <w:rsid w:val="00264AEF"/>
    <w:rsid w:val="00264BBD"/>
    <w:rsid w:val="00264C1B"/>
    <w:rsid w:val="00265088"/>
    <w:rsid w:val="002651A5"/>
    <w:rsid w:val="00265467"/>
    <w:rsid w:val="002656E0"/>
    <w:rsid w:val="00265811"/>
    <w:rsid w:val="00265859"/>
    <w:rsid w:val="00265864"/>
    <w:rsid w:val="00265903"/>
    <w:rsid w:val="00265C7A"/>
    <w:rsid w:val="00265CDF"/>
    <w:rsid w:val="00265DFD"/>
    <w:rsid w:val="00265EF7"/>
    <w:rsid w:val="0026610A"/>
    <w:rsid w:val="00266154"/>
    <w:rsid w:val="0026619E"/>
    <w:rsid w:val="00266222"/>
    <w:rsid w:val="00266226"/>
    <w:rsid w:val="002665D7"/>
    <w:rsid w:val="002665EB"/>
    <w:rsid w:val="002666F3"/>
    <w:rsid w:val="0026677D"/>
    <w:rsid w:val="002669DB"/>
    <w:rsid w:val="00266A73"/>
    <w:rsid w:val="00266ACE"/>
    <w:rsid w:val="00266AEC"/>
    <w:rsid w:val="00266BA3"/>
    <w:rsid w:val="00266C5B"/>
    <w:rsid w:val="00266F7A"/>
    <w:rsid w:val="00267020"/>
    <w:rsid w:val="002675C6"/>
    <w:rsid w:val="0026767D"/>
    <w:rsid w:val="0026768C"/>
    <w:rsid w:val="00267767"/>
    <w:rsid w:val="00267787"/>
    <w:rsid w:val="0026778F"/>
    <w:rsid w:val="002677AC"/>
    <w:rsid w:val="002678C3"/>
    <w:rsid w:val="00267956"/>
    <w:rsid w:val="00267A01"/>
    <w:rsid w:val="00267A9D"/>
    <w:rsid w:val="00267D76"/>
    <w:rsid w:val="00267E02"/>
    <w:rsid w:val="00267EE2"/>
    <w:rsid w:val="00267F2C"/>
    <w:rsid w:val="00267F4D"/>
    <w:rsid w:val="00267F83"/>
    <w:rsid w:val="002687DB"/>
    <w:rsid w:val="00270049"/>
    <w:rsid w:val="002700F9"/>
    <w:rsid w:val="00270301"/>
    <w:rsid w:val="0027030D"/>
    <w:rsid w:val="0027033A"/>
    <w:rsid w:val="00270552"/>
    <w:rsid w:val="00270635"/>
    <w:rsid w:val="0027063B"/>
    <w:rsid w:val="002706FA"/>
    <w:rsid w:val="00270853"/>
    <w:rsid w:val="00270872"/>
    <w:rsid w:val="00270D01"/>
    <w:rsid w:val="00270DA0"/>
    <w:rsid w:val="00271139"/>
    <w:rsid w:val="00271281"/>
    <w:rsid w:val="00271284"/>
    <w:rsid w:val="0027148B"/>
    <w:rsid w:val="00271699"/>
    <w:rsid w:val="002716D4"/>
    <w:rsid w:val="00271875"/>
    <w:rsid w:val="00271942"/>
    <w:rsid w:val="00271A21"/>
    <w:rsid w:val="00271AF3"/>
    <w:rsid w:val="00271BA9"/>
    <w:rsid w:val="00271BD8"/>
    <w:rsid w:val="00271BF2"/>
    <w:rsid w:val="00271C10"/>
    <w:rsid w:val="00271CBE"/>
    <w:rsid w:val="00271E4C"/>
    <w:rsid w:val="00271F55"/>
    <w:rsid w:val="00272018"/>
    <w:rsid w:val="00272025"/>
    <w:rsid w:val="00272036"/>
    <w:rsid w:val="002725D5"/>
    <w:rsid w:val="0027274F"/>
    <w:rsid w:val="00272AB7"/>
    <w:rsid w:val="00272ADE"/>
    <w:rsid w:val="00272C48"/>
    <w:rsid w:val="00272F2A"/>
    <w:rsid w:val="002730E6"/>
    <w:rsid w:val="00273187"/>
    <w:rsid w:val="002731CA"/>
    <w:rsid w:val="0027331C"/>
    <w:rsid w:val="00273448"/>
    <w:rsid w:val="00273582"/>
    <w:rsid w:val="0027379D"/>
    <w:rsid w:val="00273834"/>
    <w:rsid w:val="00273953"/>
    <w:rsid w:val="00273ADA"/>
    <w:rsid w:val="00273CFE"/>
    <w:rsid w:val="002741B2"/>
    <w:rsid w:val="0027427F"/>
    <w:rsid w:val="002742AD"/>
    <w:rsid w:val="002743B9"/>
    <w:rsid w:val="00274599"/>
    <w:rsid w:val="00274634"/>
    <w:rsid w:val="00274669"/>
    <w:rsid w:val="0027471E"/>
    <w:rsid w:val="002747F5"/>
    <w:rsid w:val="00274971"/>
    <w:rsid w:val="00274DB1"/>
    <w:rsid w:val="00274E30"/>
    <w:rsid w:val="00274E98"/>
    <w:rsid w:val="00275031"/>
    <w:rsid w:val="0027530E"/>
    <w:rsid w:val="00275AE6"/>
    <w:rsid w:val="00275B4C"/>
    <w:rsid w:val="00275D5E"/>
    <w:rsid w:val="00275E35"/>
    <w:rsid w:val="00275E3C"/>
    <w:rsid w:val="00276022"/>
    <w:rsid w:val="002761AC"/>
    <w:rsid w:val="002761B6"/>
    <w:rsid w:val="0027621E"/>
    <w:rsid w:val="00276263"/>
    <w:rsid w:val="002762AC"/>
    <w:rsid w:val="002762F3"/>
    <w:rsid w:val="002764D1"/>
    <w:rsid w:val="002765BD"/>
    <w:rsid w:val="00276630"/>
    <w:rsid w:val="00276646"/>
    <w:rsid w:val="002766BC"/>
    <w:rsid w:val="0027677A"/>
    <w:rsid w:val="0027683D"/>
    <w:rsid w:val="0027685F"/>
    <w:rsid w:val="0027691A"/>
    <w:rsid w:val="00276AE5"/>
    <w:rsid w:val="00276D5D"/>
    <w:rsid w:val="00276E39"/>
    <w:rsid w:val="00276ECC"/>
    <w:rsid w:val="00276F38"/>
    <w:rsid w:val="00276FE6"/>
    <w:rsid w:val="0027706F"/>
    <w:rsid w:val="00277288"/>
    <w:rsid w:val="0027743A"/>
    <w:rsid w:val="00277454"/>
    <w:rsid w:val="002774B4"/>
    <w:rsid w:val="0027770D"/>
    <w:rsid w:val="002779A8"/>
    <w:rsid w:val="00277A07"/>
    <w:rsid w:val="00277BF1"/>
    <w:rsid w:val="00277C4C"/>
    <w:rsid w:val="00277D80"/>
    <w:rsid w:val="00280257"/>
    <w:rsid w:val="00280364"/>
    <w:rsid w:val="00280370"/>
    <w:rsid w:val="00280396"/>
    <w:rsid w:val="0028043F"/>
    <w:rsid w:val="0028044F"/>
    <w:rsid w:val="0028053C"/>
    <w:rsid w:val="0028059C"/>
    <w:rsid w:val="00280701"/>
    <w:rsid w:val="002808D0"/>
    <w:rsid w:val="00280968"/>
    <w:rsid w:val="002809D2"/>
    <w:rsid w:val="00280A18"/>
    <w:rsid w:val="00280A72"/>
    <w:rsid w:val="00280BB5"/>
    <w:rsid w:val="00280D07"/>
    <w:rsid w:val="00280EA0"/>
    <w:rsid w:val="00280ECD"/>
    <w:rsid w:val="00280F05"/>
    <w:rsid w:val="00280F0D"/>
    <w:rsid w:val="00280FAE"/>
    <w:rsid w:val="002811ED"/>
    <w:rsid w:val="002813CE"/>
    <w:rsid w:val="00281492"/>
    <w:rsid w:val="0028165F"/>
    <w:rsid w:val="002817A1"/>
    <w:rsid w:val="0028194E"/>
    <w:rsid w:val="00281992"/>
    <w:rsid w:val="00281AC7"/>
    <w:rsid w:val="00281B70"/>
    <w:rsid w:val="00281C6F"/>
    <w:rsid w:val="00281F5B"/>
    <w:rsid w:val="00281F83"/>
    <w:rsid w:val="00282000"/>
    <w:rsid w:val="0028202C"/>
    <w:rsid w:val="002820DC"/>
    <w:rsid w:val="0028223E"/>
    <w:rsid w:val="00282284"/>
    <w:rsid w:val="002822CD"/>
    <w:rsid w:val="0028239F"/>
    <w:rsid w:val="002823CF"/>
    <w:rsid w:val="00282452"/>
    <w:rsid w:val="002824A2"/>
    <w:rsid w:val="002825F6"/>
    <w:rsid w:val="00282626"/>
    <w:rsid w:val="0028263B"/>
    <w:rsid w:val="00282679"/>
    <w:rsid w:val="00282726"/>
    <w:rsid w:val="002828A3"/>
    <w:rsid w:val="002828DB"/>
    <w:rsid w:val="002828F8"/>
    <w:rsid w:val="00282930"/>
    <w:rsid w:val="00282AAB"/>
    <w:rsid w:val="00282B66"/>
    <w:rsid w:val="00282BBA"/>
    <w:rsid w:val="00282C93"/>
    <w:rsid w:val="00282CB9"/>
    <w:rsid w:val="00282CC0"/>
    <w:rsid w:val="00282ED4"/>
    <w:rsid w:val="00282FE7"/>
    <w:rsid w:val="0028323E"/>
    <w:rsid w:val="0028334F"/>
    <w:rsid w:val="002836C0"/>
    <w:rsid w:val="002836CE"/>
    <w:rsid w:val="002836FB"/>
    <w:rsid w:val="002837DD"/>
    <w:rsid w:val="00283BD9"/>
    <w:rsid w:val="00283C0B"/>
    <w:rsid w:val="00283DB2"/>
    <w:rsid w:val="002840EB"/>
    <w:rsid w:val="002841B9"/>
    <w:rsid w:val="002841C6"/>
    <w:rsid w:val="00284227"/>
    <w:rsid w:val="0028443E"/>
    <w:rsid w:val="002845EA"/>
    <w:rsid w:val="00284634"/>
    <w:rsid w:val="002847C3"/>
    <w:rsid w:val="00284833"/>
    <w:rsid w:val="0028483C"/>
    <w:rsid w:val="00284928"/>
    <w:rsid w:val="00284D62"/>
    <w:rsid w:val="00284DC4"/>
    <w:rsid w:val="00284EB7"/>
    <w:rsid w:val="00285159"/>
    <w:rsid w:val="00285372"/>
    <w:rsid w:val="00285384"/>
    <w:rsid w:val="0028549B"/>
    <w:rsid w:val="002855CE"/>
    <w:rsid w:val="00285644"/>
    <w:rsid w:val="00285651"/>
    <w:rsid w:val="00285964"/>
    <w:rsid w:val="00285AF8"/>
    <w:rsid w:val="00285B89"/>
    <w:rsid w:val="00285FBB"/>
    <w:rsid w:val="00285FBD"/>
    <w:rsid w:val="002860A5"/>
    <w:rsid w:val="00286140"/>
    <w:rsid w:val="002862AA"/>
    <w:rsid w:val="002864C6"/>
    <w:rsid w:val="002864E2"/>
    <w:rsid w:val="0028654B"/>
    <w:rsid w:val="002866A4"/>
    <w:rsid w:val="002866BB"/>
    <w:rsid w:val="002866F7"/>
    <w:rsid w:val="0028682D"/>
    <w:rsid w:val="002869A9"/>
    <w:rsid w:val="00286A7B"/>
    <w:rsid w:val="00286BD4"/>
    <w:rsid w:val="00286CBB"/>
    <w:rsid w:val="00286D3C"/>
    <w:rsid w:val="00286EC5"/>
    <w:rsid w:val="00286FE4"/>
    <w:rsid w:val="0028701D"/>
    <w:rsid w:val="00287048"/>
    <w:rsid w:val="00287224"/>
    <w:rsid w:val="002873FC"/>
    <w:rsid w:val="0028745A"/>
    <w:rsid w:val="0028745D"/>
    <w:rsid w:val="00287697"/>
    <w:rsid w:val="00287730"/>
    <w:rsid w:val="0028775A"/>
    <w:rsid w:val="00287815"/>
    <w:rsid w:val="00287851"/>
    <w:rsid w:val="002879DD"/>
    <w:rsid w:val="00287A04"/>
    <w:rsid w:val="00287A99"/>
    <w:rsid w:val="00287AC0"/>
    <w:rsid w:val="00287AF7"/>
    <w:rsid w:val="00287CC3"/>
    <w:rsid w:val="00287E40"/>
    <w:rsid w:val="00287F6C"/>
    <w:rsid w:val="00290116"/>
    <w:rsid w:val="002902D5"/>
    <w:rsid w:val="00290324"/>
    <w:rsid w:val="00290536"/>
    <w:rsid w:val="0029055B"/>
    <w:rsid w:val="0029069E"/>
    <w:rsid w:val="0029091A"/>
    <w:rsid w:val="0029093F"/>
    <w:rsid w:val="0029094D"/>
    <w:rsid w:val="00290A08"/>
    <w:rsid w:val="00290B47"/>
    <w:rsid w:val="00290C5D"/>
    <w:rsid w:val="00290C9F"/>
    <w:rsid w:val="00290DFF"/>
    <w:rsid w:val="00290E0A"/>
    <w:rsid w:val="00290EE7"/>
    <w:rsid w:val="00291105"/>
    <w:rsid w:val="00291202"/>
    <w:rsid w:val="0029126C"/>
    <w:rsid w:val="00291276"/>
    <w:rsid w:val="00291340"/>
    <w:rsid w:val="0029141E"/>
    <w:rsid w:val="00291622"/>
    <w:rsid w:val="00291652"/>
    <w:rsid w:val="002916A7"/>
    <w:rsid w:val="00291826"/>
    <w:rsid w:val="0029193E"/>
    <w:rsid w:val="00291A6E"/>
    <w:rsid w:val="00291C2E"/>
    <w:rsid w:val="00291C71"/>
    <w:rsid w:val="00291F19"/>
    <w:rsid w:val="00291F8C"/>
    <w:rsid w:val="00291FBA"/>
    <w:rsid w:val="002920DE"/>
    <w:rsid w:val="002921B6"/>
    <w:rsid w:val="00292278"/>
    <w:rsid w:val="0029232D"/>
    <w:rsid w:val="002923B4"/>
    <w:rsid w:val="00292402"/>
    <w:rsid w:val="0029257F"/>
    <w:rsid w:val="00292765"/>
    <w:rsid w:val="0029281C"/>
    <w:rsid w:val="00292832"/>
    <w:rsid w:val="0029290F"/>
    <w:rsid w:val="00292A4A"/>
    <w:rsid w:val="00292D35"/>
    <w:rsid w:val="00292D60"/>
    <w:rsid w:val="00292ECD"/>
    <w:rsid w:val="00293046"/>
    <w:rsid w:val="002930CF"/>
    <w:rsid w:val="00293182"/>
    <w:rsid w:val="002931D7"/>
    <w:rsid w:val="00293247"/>
    <w:rsid w:val="00293463"/>
    <w:rsid w:val="0029346B"/>
    <w:rsid w:val="002934C1"/>
    <w:rsid w:val="00293770"/>
    <w:rsid w:val="00293958"/>
    <w:rsid w:val="00293A74"/>
    <w:rsid w:val="00293A7A"/>
    <w:rsid w:val="00293B61"/>
    <w:rsid w:val="00293B90"/>
    <w:rsid w:val="00294154"/>
    <w:rsid w:val="00294307"/>
    <w:rsid w:val="00294400"/>
    <w:rsid w:val="002947F4"/>
    <w:rsid w:val="00294821"/>
    <w:rsid w:val="0029488E"/>
    <w:rsid w:val="002948C2"/>
    <w:rsid w:val="002949B7"/>
    <w:rsid w:val="00294A22"/>
    <w:rsid w:val="00294B30"/>
    <w:rsid w:val="00294C43"/>
    <w:rsid w:val="002950B4"/>
    <w:rsid w:val="00295812"/>
    <w:rsid w:val="00295819"/>
    <w:rsid w:val="00295A45"/>
    <w:rsid w:val="00295A9F"/>
    <w:rsid w:val="00295AE4"/>
    <w:rsid w:val="00295B6F"/>
    <w:rsid w:val="00295BA8"/>
    <w:rsid w:val="00295C0B"/>
    <w:rsid w:val="00295C1D"/>
    <w:rsid w:val="00295C3B"/>
    <w:rsid w:val="00295D29"/>
    <w:rsid w:val="00296186"/>
    <w:rsid w:val="002961AA"/>
    <w:rsid w:val="00296407"/>
    <w:rsid w:val="002964F3"/>
    <w:rsid w:val="00296639"/>
    <w:rsid w:val="002966F2"/>
    <w:rsid w:val="00296B24"/>
    <w:rsid w:val="00296B4A"/>
    <w:rsid w:val="00296B7A"/>
    <w:rsid w:val="00296CFD"/>
    <w:rsid w:val="00296F25"/>
    <w:rsid w:val="00296FDB"/>
    <w:rsid w:val="0029707A"/>
    <w:rsid w:val="00297196"/>
    <w:rsid w:val="00297259"/>
    <w:rsid w:val="0029728B"/>
    <w:rsid w:val="002973AE"/>
    <w:rsid w:val="00297790"/>
    <w:rsid w:val="002978A0"/>
    <w:rsid w:val="00297AD5"/>
    <w:rsid w:val="00297B78"/>
    <w:rsid w:val="00297B7C"/>
    <w:rsid w:val="00297BCE"/>
    <w:rsid w:val="00297BEC"/>
    <w:rsid w:val="00297CC2"/>
    <w:rsid w:val="00297D7B"/>
    <w:rsid w:val="00297E07"/>
    <w:rsid w:val="00297E0E"/>
    <w:rsid w:val="00297E2D"/>
    <w:rsid w:val="00297EA7"/>
    <w:rsid w:val="0029D99E"/>
    <w:rsid w:val="002A0098"/>
    <w:rsid w:val="002A013C"/>
    <w:rsid w:val="002A01A3"/>
    <w:rsid w:val="002A01C1"/>
    <w:rsid w:val="002A0257"/>
    <w:rsid w:val="002A02F3"/>
    <w:rsid w:val="002A0380"/>
    <w:rsid w:val="002A038C"/>
    <w:rsid w:val="002A0391"/>
    <w:rsid w:val="002A046C"/>
    <w:rsid w:val="002A0551"/>
    <w:rsid w:val="002A0695"/>
    <w:rsid w:val="002A0696"/>
    <w:rsid w:val="002A06EC"/>
    <w:rsid w:val="002A0813"/>
    <w:rsid w:val="002A090A"/>
    <w:rsid w:val="002A0956"/>
    <w:rsid w:val="002A09E8"/>
    <w:rsid w:val="002A0A36"/>
    <w:rsid w:val="002A0AA9"/>
    <w:rsid w:val="002A0CC4"/>
    <w:rsid w:val="002A0CE5"/>
    <w:rsid w:val="002A0F0D"/>
    <w:rsid w:val="002A0F27"/>
    <w:rsid w:val="002A12A7"/>
    <w:rsid w:val="002A14F0"/>
    <w:rsid w:val="002A1607"/>
    <w:rsid w:val="002A1662"/>
    <w:rsid w:val="002A17FC"/>
    <w:rsid w:val="002A18DE"/>
    <w:rsid w:val="002A18E8"/>
    <w:rsid w:val="002A1AD5"/>
    <w:rsid w:val="002A1B70"/>
    <w:rsid w:val="002A1C8D"/>
    <w:rsid w:val="002A1D04"/>
    <w:rsid w:val="002A1DD7"/>
    <w:rsid w:val="002A1E6D"/>
    <w:rsid w:val="002A1F8B"/>
    <w:rsid w:val="002A20F6"/>
    <w:rsid w:val="002A227F"/>
    <w:rsid w:val="002A2491"/>
    <w:rsid w:val="002A25D7"/>
    <w:rsid w:val="002A2686"/>
    <w:rsid w:val="002A2741"/>
    <w:rsid w:val="002A295C"/>
    <w:rsid w:val="002A2A9E"/>
    <w:rsid w:val="002A2B1E"/>
    <w:rsid w:val="002A2B99"/>
    <w:rsid w:val="002A2CA7"/>
    <w:rsid w:val="002A2D51"/>
    <w:rsid w:val="002A2E30"/>
    <w:rsid w:val="002A2FA0"/>
    <w:rsid w:val="002A3122"/>
    <w:rsid w:val="002A3139"/>
    <w:rsid w:val="002A31D7"/>
    <w:rsid w:val="002A3252"/>
    <w:rsid w:val="002A328B"/>
    <w:rsid w:val="002A3725"/>
    <w:rsid w:val="002A3732"/>
    <w:rsid w:val="002A37B0"/>
    <w:rsid w:val="002A391D"/>
    <w:rsid w:val="002A3AA7"/>
    <w:rsid w:val="002A3B7B"/>
    <w:rsid w:val="002A3BB3"/>
    <w:rsid w:val="002A3BE0"/>
    <w:rsid w:val="002A3BFB"/>
    <w:rsid w:val="002A3CB4"/>
    <w:rsid w:val="002A401D"/>
    <w:rsid w:val="002A40B5"/>
    <w:rsid w:val="002A423E"/>
    <w:rsid w:val="002A45A1"/>
    <w:rsid w:val="002A4603"/>
    <w:rsid w:val="002A4737"/>
    <w:rsid w:val="002A4911"/>
    <w:rsid w:val="002A4965"/>
    <w:rsid w:val="002A4B61"/>
    <w:rsid w:val="002A4C56"/>
    <w:rsid w:val="002A4DD4"/>
    <w:rsid w:val="002A5144"/>
    <w:rsid w:val="002A5246"/>
    <w:rsid w:val="002A528E"/>
    <w:rsid w:val="002A53BF"/>
    <w:rsid w:val="002A54C9"/>
    <w:rsid w:val="002A5501"/>
    <w:rsid w:val="002A573F"/>
    <w:rsid w:val="002A57E9"/>
    <w:rsid w:val="002A5809"/>
    <w:rsid w:val="002A58B4"/>
    <w:rsid w:val="002A5B0B"/>
    <w:rsid w:val="002A5BA6"/>
    <w:rsid w:val="002A5E6B"/>
    <w:rsid w:val="002A62D4"/>
    <w:rsid w:val="002A64A5"/>
    <w:rsid w:val="002A65C7"/>
    <w:rsid w:val="002A69AA"/>
    <w:rsid w:val="002A6AEE"/>
    <w:rsid w:val="002A6D13"/>
    <w:rsid w:val="002A6D9B"/>
    <w:rsid w:val="002A6E1D"/>
    <w:rsid w:val="002A6E55"/>
    <w:rsid w:val="002A6E73"/>
    <w:rsid w:val="002A6F80"/>
    <w:rsid w:val="002A703F"/>
    <w:rsid w:val="002A7059"/>
    <w:rsid w:val="002A72AD"/>
    <w:rsid w:val="002A72DD"/>
    <w:rsid w:val="002A734D"/>
    <w:rsid w:val="002A73DC"/>
    <w:rsid w:val="002A7557"/>
    <w:rsid w:val="002A76A2"/>
    <w:rsid w:val="002A7769"/>
    <w:rsid w:val="002A79A7"/>
    <w:rsid w:val="002A7AAA"/>
    <w:rsid w:val="002A7B27"/>
    <w:rsid w:val="002A7B45"/>
    <w:rsid w:val="002A7B5C"/>
    <w:rsid w:val="002A7BF4"/>
    <w:rsid w:val="002A7E12"/>
    <w:rsid w:val="002B0042"/>
    <w:rsid w:val="002B004D"/>
    <w:rsid w:val="002B0228"/>
    <w:rsid w:val="002B043E"/>
    <w:rsid w:val="002B0591"/>
    <w:rsid w:val="002B063A"/>
    <w:rsid w:val="002B0668"/>
    <w:rsid w:val="002B0683"/>
    <w:rsid w:val="002B074D"/>
    <w:rsid w:val="002B087D"/>
    <w:rsid w:val="002B091D"/>
    <w:rsid w:val="002B0AED"/>
    <w:rsid w:val="002B0C41"/>
    <w:rsid w:val="002B0E20"/>
    <w:rsid w:val="002B0F03"/>
    <w:rsid w:val="002B0F82"/>
    <w:rsid w:val="002B100C"/>
    <w:rsid w:val="002B128E"/>
    <w:rsid w:val="002B1349"/>
    <w:rsid w:val="002B13D7"/>
    <w:rsid w:val="002B1512"/>
    <w:rsid w:val="002B1850"/>
    <w:rsid w:val="002B190F"/>
    <w:rsid w:val="002B1978"/>
    <w:rsid w:val="002B197C"/>
    <w:rsid w:val="002B1A4F"/>
    <w:rsid w:val="002B1BD1"/>
    <w:rsid w:val="002B1C76"/>
    <w:rsid w:val="002B1E30"/>
    <w:rsid w:val="002B1E5F"/>
    <w:rsid w:val="002B1F28"/>
    <w:rsid w:val="002B20D0"/>
    <w:rsid w:val="002B2127"/>
    <w:rsid w:val="002B231E"/>
    <w:rsid w:val="002B25D0"/>
    <w:rsid w:val="002B25EA"/>
    <w:rsid w:val="002B2653"/>
    <w:rsid w:val="002B2780"/>
    <w:rsid w:val="002B282C"/>
    <w:rsid w:val="002B2995"/>
    <w:rsid w:val="002B29DB"/>
    <w:rsid w:val="002B2B21"/>
    <w:rsid w:val="002B2BB7"/>
    <w:rsid w:val="002B2C49"/>
    <w:rsid w:val="002B2D6F"/>
    <w:rsid w:val="002B2E28"/>
    <w:rsid w:val="002B2EFA"/>
    <w:rsid w:val="002B30DA"/>
    <w:rsid w:val="002B33BB"/>
    <w:rsid w:val="002B3451"/>
    <w:rsid w:val="002B35A0"/>
    <w:rsid w:val="002B3832"/>
    <w:rsid w:val="002B399C"/>
    <w:rsid w:val="002B3B73"/>
    <w:rsid w:val="002B3BA5"/>
    <w:rsid w:val="002B3CBC"/>
    <w:rsid w:val="002B3D22"/>
    <w:rsid w:val="002B4355"/>
    <w:rsid w:val="002B4363"/>
    <w:rsid w:val="002B4380"/>
    <w:rsid w:val="002B4393"/>
    <w:rsid w:val="002B44AC"/>
    <w:rsid w:val="002B474B"/>
    <w:rsid w:val="002B47AE"/>
    <w:rsid w:val="002B48BD"/>
    <w:rsid w:val="002B48D1"/>
    <w:rsid w:val="002B4A02"/>
    <w:rsid w:val="002B4A0A"/>
    <w:rsid w:val="002B4A75"/>
    <w:rsid w:val="002B4DD2"/>
    <w:rsid w:val="002B4EE7"/>
    <w:rsid w:val="002B51A0"/>
    <w:rsid w:val="002B51AB"/>
    <w:rsid w:val="002B51D9"/>
    <w:rsid w:val="002B5334"/>
    <w:rsid w:val="002B53EC"/>
    <w:rsid w:val="002B5426"/>
    <w:rsid w:val="002B554B"/>
    <w:rsid w:val="002B55B1"/>
    <w:rsid w:val="002B55FF"/>
    <w:rsid w:val="002B5652"/>
    <w:rsid w:val="002B5983"/>
    <w:rsid w:val="002B59CF"/>
    <w:rsid w:val="002B5CCE"/>
    <w:rsid w:val="002B5D30"/>
    <w:rsid w:val="002B5DB0"/>
    <w:rsid w:val="002B5EBC"/>
    <w:rsid w:val="002B6241"/>
    <w:rsid w:val="002B62CD"/>
    <w:rsid w:val="002B635F"/>
    <w:rsid w:val="002B63DA"/>
    <w:rsid w:val="002B6401"/>
    <w:rsid w:val="002B6404"/>
    <w:rsid w:val="002B64FB"/>
    <w:rsid w:val="002B65D3"/>
    <w:rsid w:val="002B66BF"/>
    <w:rsid w:val="002B6770"/>
    <w:rsid w:val="002B68D0"/>
    <w:rsid w:val="002B6930"/>
    <w:rsid w:val="002B6ABA"/>
    <w:rsid w:val="002B6C54"/>
    <w:rsid w:val="002B6CC1"/>
    <w:rsid w:val="002B6E68"/>
    <w:rsid w:val="002B6EC3"/>
    <w:rsid w:val="002B6F28"/>
    <w:rsid w:val="002B6F37"/>
    <w:rsid w:val="002B6F5F"/>
    <w:rsid w:val="002B6F9B"/>
    <w:rsid w:val="002B7121"/>
    <w:rsid w:val="002B7123"/>
    <w:rsid w:val="002B7125"/>
    <w:rsid w:val="002B7365"/>
    <w:rsid w:val="002B73D7"/>
    <w:rsid w:val="002B758A"/>
    <w:rsid w:val="002B75EA"/>
    <w:rsid w:val="002B7655"/>
    <w:rsid w:val="002B787F"/>
    <w:rsid w:val="002B793B"/>
    <w:rsid w:val="002B7A5E"/>
    <w:rsid w:val="002B7B3C"/>
    <w:rsid w:val="002B7D5A"/>
    <w:rsid w:val="002B7DFC"/>
    <w:rsid w:val="002B9274"/>
    <w:rsid w:val="002C037D"/>
    <w:rsid w:val="002C0494"/>
    <w:rsid w:val="002C04CC"/>
    <w:rsid w:val="002C04ED"/>
    <w:rsid w:val="002C058C"/>
    <w:rsid w:val="002C0606"/>
    <w:rsid w:val="002C0877"/>
    <w:rsid w:val="002C09C0"/>
    <w:rsid w:val="002C0B0D"/>
    <w:rsid w:val="002C0B99"/>
    <w:rsid w:val="002C0C59"/>
    <w:rsid w:val="002C0D1E"/>
    <w:rsid w:val="002C0E2F"/>
    <w:rsid w:val="002C0EC2"/>
    <w:rsid w:val="002C0F10"/>
    <w:rsid w:val="002C104C"/>
    <w:rsid w:val="002C1143"/>
    <w:rsid w:val="002C1210"/>
    <w:rsid w:val="002C124C"/>
    <w:rsid w:val="002C12AE"/>
    <w:rsid w:val="002C1606"/>
    <w:rsid w:val="002C1612"/>
    <w:rsid w:val="002C1760"/>
    <w:rsid w:val="002C1781"/>
    <w:rsid w:val="002C1789"/>
    <w:rsid w:val="002C1875"/>
    <w:rsid w:val="002C18DA"/>
    <w:rsid w:val="002C1AF4"/>
    <w:rsid w:val="002C1BA8"/>
    <w:rsid w:val="002C1EAE"/>
    <w:rsid w:val="002C1F56"/>
    <w:rsid w:val="002C1F86"/>
    <w:rsid w:val="002C20F9"/>
    <w:rsid w:val="002C2243"/>
    <w:rsid w:val="002C233C"/>
    <w:rsid w:val="002C250B"/>
    <w:rsid w:val="002C25DE"/>
    <w:rsid w:val="002C2680"/>
    <w:rsid w:val="002C281E"/>
    <w:rsid w:val="002C282F"/>
    <w:rsid w:val="002C2A18"/>
    <w:rsid w:val="002C2BC6"/>
    <w:rsid w:val="002C2C15"/>
    <w:rsid w:val="002C2E11"/>
    <w:rsid w:val="002C2FA1"/>
    <w:rsid w:val="002C2FCB"/>
    <w:rsid w:val="002C3011"/>
    <w:rsid w:val="002C3034"/>
    <w:rsid w:val="002C3466"/>
    <w:rsid w:val="002C37A5"/>
    <w:rsid w:val="002C3931"/>
    <w:rsid w:val="002C394F"/>
    <w:rsid w:val="002C3950"/>
    <w:rsid w:val="002C3B6C"/>
    <w:rsid w:val="002C3C79"/>
    <w:rsid w:val="002C4003"/>
    <w:rsid w:val="002C416C"/>
    <w:rsid w:val="002C41C0"/>
    <w:rsid w:val="002C42CB"/>
    <w:rsid w:val="002C4342"/>
    <w:rsid w:val="002C4409"/>
    <w:rsid w:val="002C445F"/>
    <w:rsid w:val="002C44D2"/>
    <w:rsid w:val="002C450D"/>
    <w:rsid w:val="002C46F1"/>
    <w:rsid w:val="002C4775"/>
    <w:rsid w:val="002C48E8"/>
    <w:rsid w:val="002C4A46"/>
    <w:rsid w:val="002C4B74"/>
    <w:rsid w:val="002C4C0A"/>
    <w:rsid w:val="002C4C9E"/>
    <w:rsid w:val="002C4CD5"/>
    <w:rsid w:val="002C4D33"/>
    <w:rsid w:val="002C4ECA"/>
    <w:rsid w:val="002C5093"/>
    <w:rsid w:val="002C53A5"/>
    <w:rsid w:val="002C5499"/>
    <w:rsid w:val="002C5527"/>
    <w:rsid w:val="002C5685"/>
    <w:rsid w:val="002C58FB"/>
    <w:rsid w:val="002C5963"/>
    <w:rsid w:val="002C5B60"/>
    <w:rsid w:val="002C5BB7"/>
    <w:rsid w:val="002C5BBA"/>
    <w:rsid w:val="002C5C3F"/>
    <w:rsid w:val="002C5C42"/>
    <w:rsid w:val="002C5CC3"/>
    <w:rsid w:val="002C5EAD"/>
    <w:rsid w:val="002C5F1A"/>
    <w:rsid w:val="002C6128"/>
    <w:rsid w:val="002C6208"/>
    <w:rsid w:val="002C62E4"/>
    <w:rsid w:val="002C62FF"/>
    <w:rsid w:val="002C630D"/>
    <w:rsid w:val="002C63A3"/>
    <w:rsid w:val="002C64A7"/>
    <w:rsid w:val="002C6547"/>
    <w:rsid w:val="002C6561"/>
    <w:rsid w:val="002C67E0"/>
    <w:rsid w:val="002C683D"/>
    <w:rsid w:val="002C693B"/>
    <w:rsid w:val="002C6A61"/>
    <w:rsid w:val="002C6ADE"/>
    <w:rsid w:val="002C6B47"/>
    <w:rsid w:val="002C6B8E"/>
    <w:rsid w:val="002C6BBB"/>
    <w:rsid w:val="002C6BC3"/>
    <w:rsid w:val="002C6D55"/>
    <w:rsid w:val="002C6DD4"/>
    <w:rsid w:val="002C6E7F"/>
    <w:rsid w:val="002C74F5"/>
    <w:rsid w:val="002C77C5"/>
    <w:rsid w:val="002C79EB"/>
    <w:rsid w:val="002C7B82"/>
    <w:rsid w:val="002C7E70"/>
    <w:rsid w:val="002C7E7D"/>
    <w:rsid w:val="002C7EF5"/>
    <w:rsid w:val="002C7FCC"/>
    <w:rsid w:val="002D0032"/>
    <w:rsid w:val="002D005D"/>
    <w:rsid w:val="002D01F0"/>
    <w:rsid w:val="002D026B"/>
    <w:rsid w:val="002D0435"/>
    <w:rsid w:val="002D04E1"/>
    <w:rsid w:val="002D06F5"/>
    <w:rsid w:val="002D0979"/>
    <w:rsid w:val="002D09FE"/>
    <w:rsid w:val="002D0AFD"/>
    <w:rsid w:val="002D0B0C"/>
    <w:rsid w:val="002D0BBD"/>
    <w:rsid w:val="002D0E41"/>
    <w:rsid w:val="002D155D"/>
    <w:rsid w:val="002D174D"/>
    <w:rsid w:val="002D1779"/>
    <w:rsid w:val="002D1939"/>
    <w:rsid w:val="002D1A9F"/>
    <w:rsid w:val="002D1BB3"/>
    <w:rsid w:val="002D1C69"/>
    <w:rsid w:val="002D1DBA"/>
    <w:rsid w:val="002D1EE6"/>
    <w:rsid w:val="002D2078"/>
    <w:rsid w:val="002D21A0"/>
    <w:rsid w:val="002D222E"/>
    <w:rsid w:val="002D246F"/>
    <w:rsid w:val="002D24CA"/>
    <w:rsid w:val="002D24CC"/>
    <w:rsid w:val="002D24D1"/>
    <w:rsid w:val="002D2594"/>
    <w:rsid w:val="002D2628"/>
    <w:rsid w:val="002D2635"/>
    <w:rsid w:val="002D2880"/>
    <w:rsid w:val="002D28A1"/>
    <w:rsid w:val="002D2B88"/>
    <w:rsid w:val="002D2D79"/>
    <w:rsid w:val="002D30F0"/>
    <w:rsid w:val="002D30F1"/>
    <w:rsid w:val="002D31DC"/>
    <w:rsid w:val="002D34E1"/>
    <w:rsid w:val="002D34EC"/>
    <w:rsid w:val="002D36E3"/>
    <w:rsid w:val="002D36F6"/>
    <w:rsid w:val="002D3818"/>
    <w:rsid w:val="002D3842"/>
    <w:rsid w:val="002D3A0D"/>
    <w:rsid w:val="002D3AF1"/>
    <w:rsid w:val="002D3C6B"/>
    <w:rsid w:val="002D3C9A"/>
    <w:rsid w:val="002D3D05"/>
    <w:rsid w:val="002D3E9A"/>
    <w:rsid w:val="002D3EA6"/>
    <w:rsid w:val="002D4108"/>
    <w:rsid w:val="002D417B"/>
    <w:rsid w:val="002D4205"/>
    <w:rsid w:val="002D42AD"/>
    <w:rsid w:val="002D4349"/>
    <w:rsid w:val="002D4482"/>
    <w:rsid w:val="002D452A"/>
    <w:rsid w:val="002D45C4"/>
    <w:rsid w:val="002D45DA"/>
    <w:rsid w:val="002D47D4"/>
    <w:rsid w:val="002D4910"/>
    <w:rsid w:val="002D49A6"/>
    <w:rsid w:val="002D4C49"/>
    <w:rsid w:val="002D4C60"/>
    <w:rsid w:val="002D4C8A"/>
    <w:rsid w:val="002D5032"/>
    <w:rsid w:val="002D5069"/>
    <w:rsid w:val="002D506C"/>
    <w:rsid w:val="002D51A7"/>
    <w:rsid w:val="002D535D"/>
    <w:rsid w:val="002D545D"/>
    <w:rsid w:val="002D54BC"/>
    <w:rsid w:val="002D5506"/>
    <w:rsid w:val="002D5582"/>
    <w:rsid w:val="002D55B8"/>
    <w:rsid w:val="002D5782"/>
    <w:rsid w:val="002D5813"/>
    <w:rsid w:val="002D59F2"/>
    <w:rsid w:val="002D5B96"/>
    <w:rsid w:val="002D5BA6"/>
    <w:rsid w:val="002D5D1F"/>
    <w:rsid w:val="002D5E25"/>
    <w:rsid w:val="002D62BB"/>
    <w:rsid w:val="002D6334"/>
    <w:rsid w:val="002D63C7"/>
    <w:rsid w:val="002D64F1"/>
    <w:rsid w:val="002D6529"/>
    <w:rsid w:val="002D6619"/>
    <w:rsid w:val="002D6663"/>
    <w:rsid w:val="002D67B0"/>
    <w:rsid w:val="002D6843"/>
    <w:rsid w:val="002D697E"/>
    <w:rsid w:val="002D69D5"/>
    <w:rsid w:val="002D6ABA"/>
    <w:rsid w:val="002D6B01"/>
    <w:rsid w:val="002D6BB1"/>
    <w:rsid w:val="002D6C74"/>
    <w:rsid w:val="002D6CF6"/>
    <w:rsid w:val="002D6DB9"/>
    <w:rsid w:val="002D6DD1"/>
    <w:rsid w:val="002D6F94"/>
    <w:rsid w:val="002D7009"/>
    <w:rsid w:val="002D7034"/>
    <w:rsid w:val="002D70D8"/>
    <w:rsid w:val="002D7106"/>
    <w:rsid w:val="002D7159"/>
    <w:rsid w:val="002D7233"/>
    <w:rsid w:val="002D730F"/>
    <w:rsid w:val="002D7312"/>
    <w:rsid w:val="002D7362"/>
    <w:rsid w:val="002D76FD"/>
    <w:rsid w:val="002D77DA"/>
    <w:rsid w:val="002D77EC"/>
    <w:rsid w:val="002D7AFC"/>
    <w:rsid w:val="002D7FCF"/>
    <w:rsid w:val="002DCD3B"/>
    <w:rsid w:val="002E012A"/>
    <w:rsid w:val="002E0242"/>
    <w:rsid w:val="002E0333"/>
    <w:rsid w:val="002E0408"/>
    <w:rsid w:val="002E0467"/>
    <w:rsid w:val="002E05D9"/>
    <w:rsid w:val="002E0623"/>
    <w:rsid w:val="002E0640"/>
    <w:rsid w:val="002E075C"/>
    <w:rsid w:val="002E077C"/>
    <w:rsid w:val="002E078F"/>
    <w:rsid w:val="002E0818"/>
    <w:rsid w:val="002E086E"/>
    <w:rsid w:val="002E08DF"/>
    <w:rsid w:val="002E09BB"/>
    <w:rsid w:val="002E0BAF"/>
    <w:rsid w:val="002E0D16"/>
    <w:rsid w:val="002E0E48"/>
    <w:rsid w:val="002E0E78"/>
    <w:rsid w:val="002E0F6E"/>
    <w:rsid w:val="002E1129"/>
    <w:rsid w:val="002E132D"/>
    <w:rsid w:val="002E1398"/>
    <w:rsid w:val="002E16F9"/>
    <w:rsid w:val="002E1BA0"/>
    <w:rsid w:val="002E1C21"/>
    <w:rsid w:val="002E1D11"/>
    <w:rsid w:val="002E1DAF"/>
    <w:rsid w:val="002E1E32"/>
    <w:rsid w:val="002E1F0F"/>
    <w:rsid w:val="002E1FB7"/>
    <w:rsid w:val="002E2118"/>
    <w:rsid w:val="002E2177"/>
    <w:rsid w:val="002E21F3"/>
    <w:rsid w:val="002E221A"/>
    <w:rsid w:val="002E221C"/>
    <w:rsid w:val="002E2497"/>
    <w:rsid w:val="002E2529"/>
    <w:rsid w:val="002E25D4"/>
    <w:rsid w:val="002E28E6"/>
    <w:rsid w:val="002E299C"/>
    <w:rsid w:val="002E2A49"/>
    <w:rsid w:val="002E2C13"/>
    <w:rsid w:val="002E2CD3"/>
    <w:rsid w:val="002E2DF7"/>
    <w:rsid w:val="002E2F56"/>
    <w:rsid w:val="002E2F68"/>
    <w:rsid w:val="002E30BC"/>
    <w:rsid w:val="002E3104"/>
    <w:rsid w:val="002E3130"/>
    <w:rsid w:val="002E31EB"/>
    <w:rsid w:val="002E324B"/>
    <w:rsid w:val="002E3265"/>
    <w:rsid w:val="002E3289"/>
    <w:rsid w:val="002E32B7"/>
    <w:rsid w:val="002E3318"/>
    <w:rsid w:val="002E3369"/>
    <w:rsid w:val="002E3496"/>
    <w:rsid w:val="002E34D6"/>
    <w:rsid w:val="002E35B8"/>
    <w:rsid w:val="002E35D1"/>
    <w:rsid w:val="002E3653"/>
    <w:rsid w:val="002E392E"/>
    <w:rsid w:val="002E3994"/>
    <w:rsid w:val="002E3A33"/>
    <w:rsid w:val="002E3B27"/>
    <w:rsid w:val="002E3BC5"/>
    <w:rsid w:val="002E3C24"/>
    <w:rsid w:val="002E4079"/>
    <w:rsid w:val="002E418C"/>
    <w:rsid w:val="002E42A4"/>
    <w:rsid w:val="002E4473"/>
    <w:rsid w:val="002E46A0"/>
    <w:rsid w:val="002E46EC"/>
    <w:rsid w:val="002E4B81"/>
    <w:rsid w:val="002E4D4D"/>
    <w:rsid w:val="002E4FE9"/>
    <w:rsid w:val="002E5238"/>
    <w:rsid w:val="002E5668"/>
    <w:rsid w:val="002E5762"/>
    <w:rsid w:val="002E5C8D"/>
    <w:rsid w:val="002E5CDB"/>
    <w:rsid w:val="002E5FBD"/>
    <w:rsid w:val="002E60C1"/>
    <w:rsid w:val="002E620B"/>
    <w:rsid w:val="002E625E"/>
    <w:rsid w:val="002E6815"/>
    <w:rsid w:val="002E6933"/>
    <w:rsid w:val="002E69DC"/>
    <w:rsid w:val="002E69F3"/>
    <w:rsid w:val="002E6A9E"/>
    <w:rsid w:val="002E6BA1"/>
    <w:rsid w:val="002E6C86"/>
    <w:rsid w:val="002E70B0"/>
    <w:rsid w:val="002E72D5"/>
    <w:rsid w:val="002E7440"/>
    <w:rsid w:val="002E74DB"/>
    <w:rsid w:val="002E7698"/>
    <w:rsid w:val="002E7999"/>
    <w:rsid w:val="002E7A08"/>
    <w:rsid w:val="002E7C1B"/>
    <w:rsid w:val="002E7C1C"/>
    <w:rsid w:val="002E7E20"/>
    <w:rsid w:val="002E7F85"/>
    <w:rsid w:val="002E7FA1"/>
    <w:rsid w:val="002EFEC4"/>
    <w:rsid w:val="002F0343"/>
    <w:rsid w:val="002F041F"/>
    <w:rsid w:val="002F048B"/>
    <w:rsid w:val="002F0766"/>
    <w:rsid w:val="002F08FD"/>
    <w:rsid w:val="002F0B97"/>
    <w:rsid w:val="002F0C80"/>
    <w:rsid w:val="002F0FC8"/>
    <w:rsid w:val="002F1002"/>
    <w:rsid w:val="002F10B2"/>
    <w:rsid w:val="002F1153"/>
    <w:rsid w:val="002F12D0"/>
    <w:rsid w:val="002F12FF"/>
    <w:rsid w:val="002F13AD"/>
    <w:rsid w:val="002F1506"/>
    <w:rsid w:val="002F1544"/>
    <w:rsid w:val="002F1673"/>
    <w:rsid w:val="002F16AC"/>
    <w:rsid w:val="002F16F4"/>
    <w:rsid w:val="002F16FC"/>
    <w:rsid w:val="002F1789"/>
    <w:rsid w:val="002F17F9"/>
    <w:rsid w:val="002F182E"/>
    <w:rsid w:val="002F18DE"/>
    <w:rsid w:val="002F1940"/>
    <w:rsid w:val="002F194E"/>
    <w:rsid w:val="002F19DD"/>
    <w:rsid w:val="002F1A59"/>
    <w:rsid w:val="002F1B4F"/>
    <w:rsid w:val="002F1BB8"/>
    <w:rsid w:val="002F1EA3"/>
    <w:rsid w:val="002F1F09"/>
    <w:rsid w:val="002F21AA"/>
    <w:rsid w:val="002F227F"/>
    <w:rsid w:val="002F25AE"/>
    <w:rsid w:val="002F276F"/>
    <w:rsid w:val="002F28B3"/>
    <w:rsid w:val="002F28B8"/>
    <w:rsid w:val="002F291D"/>
    <w:rsid w:val="002F2AAF"/>
    <w:rsid w:val="002F2AE8"/>
    <w:rsid w:val="002F2BEB"/>
    <w:rsid w:val="002F2D44"/>
    <w:rsid w:val="002F2E10"/>
    <w:rsid w:val="002F3070"/>
    <w:rsid w:val="002F31F4"/>
    <w:rsid w:val="002F3203"/>
    <w:rsid w:val="002F332C"/>
    <w:rsid w:val="002F3555"/>
    <w:rsid w:val="002F355A"/>
    <w:rsid w:val="002F3689"/>
    <w:rsid w:val="002F3762"/>
    <w:rsid w:val="002F37A8"/>
    <w:rsid w:val="002F3A3F"/>
    <w:rsid w:val="002F3AC7"/>
    <w:rsid w:val="002F3C7D"/>
    <w:rsid w:val="002F3D7F"/>
    <w:rsid w:val="002F3F91"/>
    <w:rsid w:val="002F4068"/>
    <w:rsid w:val="002F44DD"/>
    <w:rsid w:val="002F4536"/>
    <w:rsid w:val="002F4547"/>
    <w:rsid w:val="002F4612"/>
    <w:rsid w:val="002F476B"/>
    <w:rsid w:val="002F47CE"/>
    <w:rsid w:val="002F48B6"/>
    <w:rsid w:val="002F48F9"/>
    <w:rsid w:val="002F49BF"/>
    <w:rsid w:val="002F4AA9"/>
    <w:rsid w:val="002F4C20"/>
    <w:rsid w:val="002F4CD2"/>
    <w:rsid w:val="002F4DFC"/>
    <w:rsid w:val="002F4E21"/>
    <w:rsid w:val="002F5054"/>
    <w:rsid w:val="002F514B"/>
    <w:rsid w:val="002F5170"/>
    <w:rsid w:val="002F536E"/>
    <w:rsid w:val="002F5647"/>
    <w:rsid w:val="002F567A"/>
    <w:rsid w:val="002F570C"/>
    <w:rsid w:val="002F5737"/>
    <w:rsid w:val="002F583E"/>
    <w:rsid w:val="002F5916"/>
    <w:rsid w:val="002F5980"/>
    <w:rsid w:val="002F59AB"/>
    <w:rsid w:val="002F5A61"/>
    <w:rsid w:val="002F5D71"/>
    <w:rsid w:val="002F5E41"/>
    <w:rsid w:val="002F5E84"/>
    <w:rsid w:val="002F5E85"/>
    <w:rsid w:val="002F5FC0"/>
    <w:rsid w:val="002F6025"/>
    <w:rsid w:val="002F61D1"/>
    <w:rsid w:val="002F650A"/>
    <w:rsid w:val="002F6627"/>
    <w:rsid w:val="002F6640"/>
    <w:rsid w:val="002F6643"/>
    <w:rsid w:val="002F66B5"/>
    <w:rsid w:val="002F66EE"/>
    <w:rsid w:val="002F671E"/>
    <w:rsid w:val="002F6910"/>
    <w:rsid w:val="002F6928"/>
    <w:rsid w:val="002F6BD8"/>
    <w:rsid w:val="002F6C53"/>
    <w:rsid w:val="002F6D80"/>
    <w:rsid w:val="002F6E58"/>
    <w:rsid w:val="002F6E83"/>
    <w:rsid w:val="002F6F38"/>
    <w:rsid w:val="002F6FA2"/>
    <w:rsid w:val="002F6FD7"/>
    <w:rsid w:val="002F7000"/>
    <w:rsid w:val="002F756C"/>
    <w:rsid w:val="002F75EA"/>
    <w:rsid w:val="002F7688"/>
    <w:rsid w:val="002F7772"/>
    <w:rsid w:val="002F77AC"/>
    <w:rsid w:val="002F77EC"/>
    <w:rsid w:val="002F78AE"/>
    <w:rsid w:val="002F7B02"/>
    <w:rsid w:val="002F7B52"/>
    <w:rsid w:val="002F7C2D"/>
    <w:rsid w:val="002F7D13"/>
    <w:rsid w:val="002F7DEB"/>
    <w:rsid w:val="002F7DF3"/>
    <w:rsid w:val="002FDEF2"/>
    <w:rsid w:val="003000EC"/>
    <w:rsid w:val="00300190"/>
    <w:rsid w:val="00300224"/>
    <w:rsid w:val="003002DC"/>
    <w:rsid w:val="00300310"/>
    <w:rsid w:val="00300551"/>
    <w:rsid w:val="00300597"/>
    <w:rsid w:val="003005C5"/>
    <w:rsid w:val="00300628"/>
    <w:rsid w:val="00300701"/>
    <w:rsid w:val="0030071C"/>
    <w:rsid w:val="00300745"/>
    <w:rsid w:val="00300851"/>
    <w:rsid w:val="00300B76"/>
    <w:rsid w:val="00300F3D"/>
    <w:rsid w:val="00300FB7"/>
    <w:rsid w:val="0030109A"/>
    <w:rsid w:val="003010CB"/>
    <w:rsid w:val="003011CB"/>
    <w:rsid w:val="00301275"/>
    <w:rsid w:val="0030146A"/>
    <w:rsid w:val="003014A5"/>
    <w:rsid w:val="003014A8"/>
    <w:rsid w:val="00301566"/>
    <w:rsid w:val="003015BE"/>
    <w:rsid w:val="00301640"/>
    <w:rsid w:val="00301B2B"/>
    <w:rsid w:val="00301BFE"/>
    <w:rsid w:val="00301DC2"/>
    <w:rsid w:val="00301E4D"/>
    <w:rsid w:val="00301E75"/>
    <w:rsid w:val="00301FF9"/>
    <w:rsid w:val="00302074"/>
    <w:rsid w:val="00302254"/>
    <w:rsid w:val="00302449"/>
    <w:rsid w:val="003026E9"/>
    <w:rsid w:val="0030274A"/>
    <w:rsid w:val="003027FE"/>
    <w:rsid w:val="00302A0F"/>
    <w:rsid w:val="00302A28"/>
    <w:rsid w:val="00302AA6"/>
    <w:rsid w:val="00302AAF"/>
    <w:rsid w:val="00302E38"/>
    <w:rsid w:val="00302E4F"/>
    <w:rsid w:val="00302E73"/>
    <w:rsid w:val="00302F5B"/>
    <w:rsid w:val="0030307D"/>
    <w:rsid w:val="003030D7"/>
    <w:rsid w:val="00303215"/>
    <w:rsid w:val="0030330E"/>
    <w:rsid w:val="00303405"/>
    <w:rsid w:val="00303609"/>
    <w:rsid w:val="00303905"/>
    <w:rsid w:val="0030399F"/>
    <w:rsid w:val="00303ADC"/>
    <w:rsid w:val="00303AE1"/>
    <w:rsid w:val="00303BD2"/>
    <w:rsid w:val="00303C14"/>
    <w:rsid w:val="00303CA4"/>
    <w:rsid w:val="00303D35"/>
    <w:rsid w:val="00303DBC"/>
    <w:rsid w:val="00303E5C"/>
    <w:rsid w:val="00303F55"/>
    <w:rsid w:val="00303FA3"/>
    <w:rsid w:val="003040D9"/>
    <w:rsid w:val="003042A7"/>
    <w:rsid w:val="00304425"/>
    <w:rsid w:val="003044C6"/>
    <w:rsid w:val="003045F3"/>
    <w:rsid w:val="0030475E"/>
    <w:rsid w:val="003048C0"/>
    <w:rsid w:val="003048C2"/>
    <w:rsid w:val="00304C16"/>
    <w:rsid w:val="00304C99"/>
    <w:rsid w:val="00304D2E"/>
    <w:rsid w:val="00304D83"/>
    <w:rsid w:val="00304DF2"/>
    <w:rsid w:val="00304EF0"/>
    <w:rsid w:val="0030505B"/>
    <w:rsid w:val="003050CB"/>
    <w:rsid w:val="003051B9"/>
    <w:rsid w:val="003051FB"/>
    <w:rsid w:val="00305267"/>
    <w:rsid w:val="00305697"/>
    <w:rsid w:val="0030569E"/>
    <w:rsid w:val="00305844"/>
    <w:rsid w:val="00305D8A"/>
    <w:rsid w:val="00305E74"/>
    <w:rsid w:val="00305EE0"/>
    <w:rsid w:val="00305EEC"/>
    <w:rsid w:val="00305F11"/>
    <w:rsid w:val="00306012"/>
    <w:rsid w:val="003060B7"/>
    <w:rsid w:val="003060EA"/>
    <w:rsid w:val="003060F8"/>
    <w:rsid w:val="003061A9"/>
    <w:rsid w:val="003063D4"/>
    <w:rsid w:val="0030659A"/>
    <w:rsid w:val="003067EE"/>
    <w:rsid w:val="00306B0B"/>
    <w:rsid w:val="00306B79"/>
    <w:rsid w:val="00306B84"/>
    <w:rsid w:val="00306B88"/>
    <w:rsid w:val="00306D1E"/>
    <w:rsid w:val="00306F33"/>
    <w:rsid w:val="003072D3"/>
    <w:rsid w:val="00307468"/>
    <w:rsid w:val="00307526"/>
    <w:rsid w:val="00307592"/>
    <w:rsid w:val="00307634"/>
    <w:rsid w:val="00307848"/>
    <w:rsid w:val="00307971"/>
    <w:rsid w:val="00307978"/>
    <w:rsid w:val="00307A14"/>
    <w:rsid w:val="00307B31"/>
    <w:rsid w:val="00307B39"/>
    <w:rsid w:val="00307C49"/>
    <w:rsid w:val="00307C60"/>
    <w:rsid w:val="00307D12"/>
    <w:rsid w:val="00307E15"/>
    <w:rsid w:val="00307F91"/>
    <w:rsid w:val="00307FB5"/>
    <w:rsid w:val="0030D6DB"/>
    <w:rsid w:val="0031021C"/>
    <w:rsid w:val="003106DD"/>
    <w:rsid w:val="0031070B"/>
    <w:rsid w:val="0031073C"/>
    <w:rsid w:val="00310789"/>
    <w:rsid w:val="00310961"/>
    <w:rsid w:val="003109B1"/>
    <w:rsid w:val="00310AAA"/>
    <w:rsid w:val="00310AFA"/>
    <w:rsid w:val="00310BDC"/>
    <w:rsid w:val="00310C28"/>
    <w:rsid w:val="00310C96"/>
    <w:rsid w:val="00310CE1"/>
    <w:rsid w:val="00310CE2"/>
    <w:rsid w:val="00310DBB"/>
    <w:rsid w:val="00310DFD"/>
    <w:rsid w:val="00310F53"/>
    <w:rsid w:val="00311046"/>
    <w:rsid w:val="003114EB"/>
    <w:rsid w:val="00311521"/>
    <w:rsid w:val="003116FA"/>
    <w:rsid w:val="00311AFE"/>
    <w:rsid w:val="00311B89"/>
    <w:rsid w:val="00311BDD"/>
    <w:rsid w:val="00311BDF"/>
    <w:rsid w:val="00311C1D"/>
    <w:rsid w:val="00311DBC"/>
    <w:rsid w:val="00312244"/>
    <w:rsid w:val="00312275"/>
    <w:rsid w:val="003123FE"/>
    <w:rsid w:val="003124D3"/>
    <w:rsid w:val="00312692"/>
    <w:rsid w:val="00312749"/>
    <w:rsid w:val="0031276A"/>
    <w:rsid w:val="0031279C"/>
    <w:rsid w:val="003128B0"/>
    <w:rsid w:val="00312A76"/>
    <w:rsid w:val="00312B98"/>
    <w:rsid w:val="00312BA3"/>
    <w:rsid w:val="00312E03"/>
    <w:rsid w:val="00312FFC"/>
    <w:rsid w:val="00313158"/>
    <w:rsid w:val="0031357E"/>
    <w:rsid w:val="00313969"/>
    <w:rsid w:val="00313AF3"/>
    <w:rsid w:val="00313D3F"/>
    <w:rsid w:val="00313D72"/>
    <w:rsid w:val="00313DC6"/>
    <w:rsid w:val="0031412B"/>
    <w:rsid w:val="00314138"/>
    <w:rsid w:val="00314222"/>
    <w:rsid w:val="003142B0"/>
    <w:rsid w:val="0031439D"/>
    <w:rsid w:val="003143E1"/>
    <w:rsid w:val="00314530"/>
    <w:rsid w:val="0031457E"/>
    <w:rsid w:val="00314581"/>
    <w:rsid w:val="00314724"/>
    <w:rsid w:val="00314770"/>
    <w:rsid w:val="00314CED"/>
    <w:rsid w:val="00314D22"/>
    <w:rsid w:val="00314D49"/>
    <w:rsid w:val="00314E13"/>
    <w:rsid w:val="00314F67"/>
    <w:rsid w:val="00315159"/>
    <w:rsid w:val="003153E0"/>
    <w:rsid w:val="0031545E"/>
    <w:rsid w:val="00315700"/>
    <w:rsid w:val="003157F2"/>
    <w:rsid w:val="00315967"/>
    <w:rsid w:val="00315AC1"/>
    <w:rsid w:val="00315C06"/>
    <w:rsid w:val="00315CD4"/>
    <w:rsid w:val="00315D59"/>
    <w:rsid w:val="00315E16"/>
    <w:rsid w:val="00315E8F"/>
    <w:rsid w:val="00315F05"/>
    <w:rsid w:val="0031625D"/>
    <w:rsid w:val="003162E6"/>
    <w:rsid w:val="00316304"/>
    <w:rsid w:val="0031642B"/>
    <w:rsid w:val="00316688"/>
    <w:rsid w:val="00316771"/>
    <w:rsid w:val="00316799"/>
    <w:rsid w:val="003167CC"/>
    <w:rsid w:val="00316884"/>
    <w:rsid w:val="0031688A"/>
    <w:rsid w:val="00316C58"/>
    <w:rsid w:val="0031700F"/>
    <w:rsid w:val="0031735F"/>
    <w:rsid w:val="003174DF"/>
    <w:rsid w:val="003178D1"/>
    <w:rsid w:val="00317911"/>
    <w:rsid w:val="00317A15"/>
    <w:rsid w:val="00317C54"/>
    <w:rsid w:val="00317E31"/>
    <w:rsid w:val="00317EB9"/>
    <w:rsid w:val="0031B1F1"/>
    <w:rsid w:val="0031ED21"/>
    <w:rsid w:val="00320130"/>
    <w:rsid w:val="003202C1"/>
    <w:rsid w:val="00320323"/>
    <w:rsid w:val="0032038E"/>
    <w:rsid w:val="003204FE"/>
    <w:rsid w:val="003205F9"/>
    <w:rsid w:val="003206C0"/>
    <w:rsid w:val="00320721"/>
    <w:rsid w:val="003207E9"/>
    <w:rsid w:val="00320A56"/>
    <w:rsid w:val="00320AE0"/>
    <w:rsid w:val="00320BF3"/>
    <w:rsid w:val="00320C50"/>
    <w:rsid w:val="00320DCB"/>
    <w:rsid w:val="00320DED"/>
    <w:rsid w:val="00320E97"/>
    <w:rsid w:val="00321095"/>
    <w:rsid w:val="003210F1"/>
    <w:rsid w:val="003211AA"/>
    <w:rsid w:val="003212E8"/>
    <w:rsid w:val="0032133C"/>
    <w:rsid w:val="003213D9"/>
    <w:rsid w:val="00321602"/>
    <w:rsid w:val="00321651"/>
    <w:rsid w:val="00321817"/>
    <w:rsid w:val="00321989"/>
    <w:rsid w:val="00321B36"/>
    <w:rsid w:val="00321C94"/>
    <w:rsid w:val="00321CAF"/>
    <w:rsid w:val="00321DB1"/>
    <w:rsid w:val="00321DB5"/>
    <w:rsid w:val="00321F1F"/>
    <w:rsid w:val="00321F9E"/>
    <w:rsid w:val="00321FB6"/>
    <w:rsid w:val="0032213B"/>
    <w:rsid w:val="003221D8"/>
    <w:rsid w:val="00322200"/>
    <w:rsid w:val="0032224B"/>
    <w:rsid w:val="00322362"/>
    <w:rsid w:val="0032238C"/>
    <w:rsid w:val="00322682"/>
    <w:rsid w:val="00322755"/>
    <w:rsid w:val="0032277B"/>
    <w:rsid w:val="003228CD"/>
    <w:rsid w:val="00322AC0"/>
    <w:rsid w:val="00322B1B"/>
    <w:rsid w:val="00322BEA"/>
    <w:rsid w:val="00322C60"/>
    <w:rsid w:val="00322CE3"/>
    <w:rsid w:val="00322D8B"/>
    <w:rsid w:val="00322E1E"/>
    <w:rsid w:val="00322EC0"/>
    <w:rsid w:val="00322EC8"/>
    <w:rsid w:val="00323043"/>
    <w:rsid w:val="003231FD"/>
    <w:rsid w:val="00323245"/>
    <w:rsid w:val="0032325A"/>
    <w:rsid w:val="00323647"/>
    <w:rsid w:val="003237CA"/>
    <w:rsid w:val="00323869"/>
    <w:rsid w:val="003238B3"/>
    <w:rsid w:val="003238C4"/>
    <w:rsid w:val="00323A6E"/>
    <w:rsid w:val="00323BB8"/>
    <w:rsid w:val="00323E4B"/>
    <w:rsid w:val="00323EF5"/>
    <w:rsid w:val="00324026"/>
    <w:rsid w:val="00324074"/>
    <w:rsid w:val="00324120"/>
    <w:rsid w:val="00324258"/>
    <w:rsid w:val="003242CB"/>
    <w:rsid w:val="00324319"/>
    <w:rsid w:val="003243AB"/>
    <w:rsid w:val="003245F2"/>
    <w:rsid w:val="00324604"/>
    <w:rsid w:val="003249A7"/>
    <w:rsid w:val="00324A80"/>
    <w:rsid w:val="00324E69"/>
    <w:rsid w:val="00324EB3"/>
    <w:rsid w:val="00324EE4"/>
    <w:rsid w:val="00324F2A"/>
    <w:rsid w:val="00324FA7"/>
    <w:rsid w:val="00324FB1"/>
    <w:rsid w:val="0032507E"/>
    <w:rsid w:val="0032522B"/>
    <w:rsid w:val="003252D7"/>
    <w:rsid w:val="0032531F"/>
    <w:rsid w:val="00325334"/>
    <w:rsid w:val="003257DA"/>
    <w:rsid w:val="00325B2C"/>
    <w:rsid w:val="00325C48"/>
    <w:rsid w:val="00325F1A"/>
    <w:rsid w:val="0032638A"/>
    <w:rsid w:val="00326411"/>
    <w:rsid w:val="0032642C"/>
    <w:rsid w:val="00326491"/>
    <w:rsid w:val="0032649D"/>
    <w:rsid w:val="003264F9"/>
    <w:rsid w:val="00326540"/>
    <w:rsid w:val="003265A2"/>
    <w:rsid w:val="00326627"/>
    <w:rsid w:val="00326854"/>
    <w:rsid w:val="003268E0"/>
    <w:rsid w:val="0032693E"/>
    <w:rsid w:val="003269F6"/>
    <w:rsid w:val="00326B01"/>
    <w:rsid w:val="00326B02"/>
    <w:rsid w:val="00326B5F"/>
    <w:rsid w:val="00326C4B"/>
    <w:rsid w:val="00326CC6"/>
    <w:rsid w:val="00326E23"/>
    <w:rsid w:val="00326EC0"/>
    <w:rsid w:val="00326EC6"/>
    <w:rsid w:val="0032722B"/>
    <w:rsid w:val="0032746B"/>
    <w:rsid w:val="0032782F"/>
    <w:rsid w:val="00327852"/>
    <w:rsid w:val="0032785A"/>
    <w:rsid w:val="003278E7"/>
    <w:rsid w:val="0032799B"/>
    <w:rsid w:val="00327ACB"/>
    <w:rsid w:val="00327D65"/>
    <w:rsid w:val="00327D6A"/>
    <w:rsid w:val="00327E44"/>
    <w:rsid w:val="00327F8D"/>
    <w:rsid w:val="0032A477"/>
    <w:rsid w:val="003302D7"/>
    <w:rsid w:val="003302D9"/>
    <w:rsid w:val="0033032E"/>
    <w:rsid w:val="003305DF"/>
    <w:rsid w:val="00330657"/>
    <w:rsid w:val="00330667"/>
    <w:rsid w:val="00330696"/>
    <w:rsid w:val="00330746"/>
    <w:rsid w:val="00330881"/>
    <w:rsid w:val="00330A14"/>
    <w:rsid w:val="00330A9D"/>
    <w:rsid w:val="00330D4B"/>
    <w:rsid w:val="00330DB1"/>
    <w:rsid w:val="00330ED0"/>
    <w:rsid w:val="00330F58"/>
    <w:rsid w:val="0033118E"/>
    <w:rsid w:val="00331254"/>
    <w:rsid w:val="0033137C"/>
    <w:rsid w:val="003314A6"/>
    <w:rsid w:val="00331505"/>
    <w:rsid w:val="00331514"/>
    <w:rsid w:val="003316CA"/>
    <w:rsid w:val="003316DC"/>
    <w:rsid w:val="00331B0E"/>
    <w:rsid w:val="00331D52"/>
    <w:rsid w:val="00331DB2"/>
    <w:rsid w:val="00331DB6"/>
    <w:rsid w:val="00331DFC"/>
    <w:rsid w:val="00332164"/>
    <w:rsid w:val="0033219E"/>
    <w:rsid w:val="003322EA"/>
    <w:rsid w:val="0033274B"/>
    <w:rsid w:val="0033282A"/>
    <w:rsid w:val="0033295B"/>
    <w:rsid w:val="00332993"/>
    <w:rsid w:val="00332B5E"/>
    <w:rsid w:val="00332CC3"/>
    <w:rsid w:val="00332E8C"/>
    <w:rsid w:val="00332F84"/>
    <w:rsid w:val="00332FE5"/>
    <w:rsid w:val="00332FF1"/>
    <w:rsid w:val="003331DB"/>
    <w:rsid w:val="003334CE"/>
    <w:rsid w:val="0033391C"/>
    <w:rsid w:val="0033391E"/>
    <w:rsid w:val="00333AE2"/>
    <w:rsid w:val="00333B7E"/>
    <w:rsid w:val="00333BA0"/>
    <w:rsid w:val="00333C4E"/>
    <w:rsid w:val="00333C98"/>
    <w:rsid w:val="00333C9A"/>
    <w:rsid w:val="00333CD5"/>
    <w:rsid w:val="00333E09"/>
    <w:rsid w:val="00333E0E"/>
    <w:rsid w:val="00333F18"/>
    <w:rsid w:val="00334144"/>
    <w:rsid w:val="0033416D"/>
    <w:rsid w:val="0033424E"/>
    <w:rsid w:val="00334281"/>
    <w:rsid w:val="00334442"/>
    <w:rsid w:val="00334645"/>
    <w:rsid w:val="0033474B"/>
    <w:rsid w:val="003347FB"/>
    <w:rsid w:val="00334861"/>
    <w:rsid w:val="003349A7"/>
    <w:rsid w:val="003349CD"/>
    <w:rsid w:val="00334A01"/>
    <w:rsid w:val="00334C82"/>
    <w:rsid w:val="00334CA5"/>
    <w:rsid w:val="00334D0A"/>
    <w:rsid w:val="00334D35"/>
    <w:rsid w:val="00334DF1"/>
    <w:rsid w:val="00334E41"/>
    <w:rsid w:val="00335044"/>
    <w:rsid w:val="00335241"/>
    <w:rsid w:val="003352D2"/>
    <w:rsid w:val="00335433"/>
    <w:rsid w:val="003356E0"/>
    <w:rsid w:val="003359B0"/>
    <w:rsid w:val="00335D17"/>
    <w:rsid w:val="00335FA3"/>
    <w:rsid w:val="00335FC5"/>
    <w:rsid w:val="003360F3"/>
    <w:rsid w:val="0033610A"/>
    <w:rsid w:val="00336272"/>
    <w:rsid w:val="00336275"/>
    <w:rsid w:val="003362AF"/>
    <w:rsid w:val="003363E6"/>
    <w:rsid w:val="00336482"/>
    <w:rsid w:val="003366CC"/>
    <w:rsid w:val="00336700"/>
    <w:rsid w:val="00336827"/>
    <w:rsid w:val="00336856"/>
    <w:rsid w:val="003368F6"/>
    <w:rsid w:val="003369D6"/>
    <w:rsid w:val="00336A05"/>
    <w:rsid w:val="00336B96"/>
    <w:rsid w:val="00336BE1"/>
    <w:rsid w:val="00336C8B"/>
    <w:rsid w:val="00336E6A"/>
    <w:rsid w:val="00336EDD"/>
    <w:rsid w:val="00336F12"/>
    <w:rsid w:val="00336FDC"/>
    <w:rsid w:val="00337059"/>
    <w:rsid w:val="00337087"/>
    <w:rsid w:val="003370FB"/>
    <w:rsid w:val="003370FC"/>
    <w:rsid w:val="00337338"/>
    <w:rsid w:val="0033748F"/>
    <w:rsid w:val="00337662"/>
    <w:rsid w:val="003377CB"/>
    <w:rsid w:val="00337844"/>
    <w:rsid w:val="0033788B"/>
    <w:rsid w:val="003378CB"/>
    <w:rsid w:val="003378FB"/>
    <w:rsid w:val="003379C0"/>
    <w:rsid w:val="00337A75"/>
    <w:rsid w:val="00337CAE"/>
    <w:rsid w:val="00337E5D"/>
    <w:rsid w:val="00337F10"/>
    <w:rsid w:val="00340231"/>
    <w:rsid w:val="003407D1"/>
    <w:rsid w:val="00340809"/>
    <w:rsid w:val="00340848"/>
    <w:rsid w:val="0034091B"/>
    <w:rsid w:val="003409E2"/>
    <w:rsid w:val="00340AD2"/>
    <w:rsid w:val="00340AED"/>
    <w:rsid w:val="00340BD9"/>
    <w:rsid w:val="00340C09"/>
    <w:rsid w:val="00340C16"/>
    <w:rsid w:val="00340C36"/>
    <w:rsid w:val="00340CB5"/>
    <w:rsid w:val="00340FE1"/>
    <w:rsid w:val="003411CB"/>
    <w:rsid w:val="003411DA"/>
    <w:rsid w:val="0034147D"/>
    <w:rsid w:val="00341534"/>
    <w:rsid w:val="00341617"/>
    <w:rsid w:val="0034195C"/>
    <w:rsid w:val="003419F2"/>
    <w:rsid w:val="00341B2E"/>
    <w:rsid w:val="00341B3D"/>
    <w:rsid w:val="00341CE7"/>
    <w:rsid w:val="00341DBF"/>
    <w:rsid w:val="00341E82"/>
    <w:rsid w:val="00341FDA"/>
    <w:rsid w:val="0034201C"/>
    <w:rsid w:val="003421EE"/>
    <w:rsid w:val="003422AE"/>
    <w:rsid w:val="003422F0"/>
    <w:rsid w:val="003423DD"/>
    <w:rsid w:val="003423FE"/>
    <w:rsid w:val="0034245B"/>
    <w:rsid w:val="00342760"/>
    <w:rsid w:val="003428DB"/>
    <w:rsid w:val="003429CB"/>
    <w:rsid w:val="00342ACF"/>
    <w:rsid w:val="00342D36"/>
    <w:rsid w:val="00342E78"/>
    <w:rsid w:val="00342ECC"/>
    <w:rsid w:val="00343021"/>
    <w:rsid w:val="0034308E"/>
    <w:rsid w:val="00343123"/>
    <w:rsid w:val="00343235"/>
    <w:rsid w:val="00343537"/>
    <w:rsid w:val="00343610"/>
    <w:rsid w:val="003436AF"/>
    <w:rsid w:val="00343790"/>
    <w:rsid w:val="003437DD"/>
    <w:rsid w:val="00343894"/>
    <w:rsid w:val="00343953"/>
    <w:rsid w:val="00343A21"/>
    <w:rsid w:val="00343A32"/>
    <w:rsid w:val="00343D08"/>
    <w:rsid w:val="00343D63"/>
    <w:rsid w:val="00343EF9"/>
    <w:rsid w:val="00343FFF"/>
    <w:rsid w:val="0034401C"/>
    <w:rsid w:val="003440B5"/>
    <w:rsid w:val="00344579"/>
    <w:rsid w:val="00344593"/>
    <w:rsid w:val="003446CF"/>
    <w:rsid w:val="0034470A"/>
    <w:rsid w:val="00344742"/>
    <w:rsid w:val="00344845"/>
    <w:rsid w:val="00344946"/>
    <w:rsid w:val="00344977"/>
    <w:rsid w:val="00344A90"/>
    <w:rsid w:val="00344B89"/>
    <w:rsid w:val="00344C99"/>
    <w:rsid w:val="00344E1B"/>
    <w:rsid w:val="00345088"/>
    <w:rsid w:val="00345153"/>
    <w:rsid w:val="00345235"/>
    <w:rsid w:val="003452C6"/>
    <w:rsid w:val="003453A6"/>
    <w:rsid w:val="003453AC"/>
    <w:rsid w:val="0034541F"/>
    <w:rsid w:val="00345553"/>
    <w:rsid w:val="0034559F"/>
    <w:rsid w:val="0034569B"/>
    <w:rsid w:val="0034572A"/>
    <w:rsid w:val="003457C8"/>
    <w:rsid w:val="00345A2E"/>
    <w:rsid w:val="00345CF1"/>
    <w:rsid w:val="00345E52"/>
    <w:rsid w:val="00345FC7"/>
    <w:rsid w:val="00346056"/>
    <w:rsid w:val="0034605F"/>
    <w:rsid w:val="003460B1"/>
    <w:rsid w:val="003460D0"/>
    <w:rsid w:val="00346229"/>
    <w:rsid w:val="0034635C"/>
    <w:rsid w:val="003463CC"/>
    <w:rsid w:val="0034661B"/>
    <w:rsid w:val="00346685"/>
    <w:rsid w:val="003468CA"/>
    <w:rsid w:val="00346944"/>
    <w:rsid w:val="0034698F"/>
    <w:rsid w:val="00346B55"/>
    <w:rsid w:val="00346BB3"/>
    <w:rsid w:val="00346BFA"/>
    <w:rsid w:val="00346CA1"/>
    <w:rsid w:val="00346EEB"/>
    <w:rsid w:val="00346F59"/>
    <w:rsid w:val="00346FF6"/>
    <w:rsid w:val="003470EB"/>
    <w:rsid w:val="003470FE"/>
    <w:rsid w:val="00347579"/>
    <w:rsid w:val="00347862"/>
    <w:rsid w:val="003478A9"/>
    <w:rsid w:val="00347918"/>
    <w:rsid w:val="0034799E"/>
    <w:rsid w:val="00347A95"/>
    <w:rsid w:val="00347AA5"/>
    <w:rsid w:val="00347BE0"/>
    <w:rsid w:val="00347CF0"/>
    <w:rsid w:val="00347E43"/>
    <w:rsid w:val="00347E55"/>
    <w:rsid w:val="00347F73"/>
    <w:rsid w:val="0034D247"/>
    <w:rsid w:val="003500A3"/>
    <w:rsid w:val="00350365"/>
    <w:rsid w:val="00350417"/>
    <w:rsid w:val="00350552"/>
    <w:rsid w:val="003505C2"/>
    <w:rsid w:val="00350629"/>
    <w:rsid w:val="003507E3"/>
    <w:rsid w:val="00350863"/>
    <w:rsid w:val="00350913"/>
    <w:rsid w:val="0035091C"/>
    <w:rsid w:val="003509CC"/>
    <w:rsid w:val="00350C84"/>
    <w:rsid w:val="00350CB6"/>
    <w:rsid w:val="00350ECB"/>
    <w:rsid w:val="00350EE9"/>
    <w:rsid w:val="00350F8D"/>
    <w:rsid w:val="00351027"/>
    <w:rsid w:val="00351102"/>
    <w:rsid w:val="0035132E"/>
    <w:rsid w:val="00351349"/>
    <w:rsid w:val="0035134A"/>
    <w:rsid w:val="0035137A"/>
    <w:rsid w:val="00351459"/>
    <w:rsid w:val="00351532"/>
    <w:rsid w:val="0035180C"/>
    <w:rsid w:val="00351895"/>
    <w:rsid w:val="003518D4"/>
    <w:rsid w:val="00351BC0"/>
    <w:rsid w:val="00351C49"/>
    <w:rsid w:val="00351CC6"/>
    <w:rsid w:val="00351D0E"/>
    <w:rsid w:val="00351E94"/>
    <w:rsid w:val="00351F33"/>
    <w:rsid w:val="003521BA"/>
    <w:rsid w:val="003521EE"/>
    <w:rsid w:val="003523EE"/>
    <w:rsid w:val="00352582"/>
    <w:rsid w:val="0035260B"/>
    <w:rsid w:val="003527C9"/>
    <w:rsid w:val="003527E2"/>
    <w:rsid w:val="00352811"/>
    <w:rsid w:val="00352860"/>
    <w:rsid w:val="003528AF"/>
    <w:rsid w:val="00352911"/>
    <w:rsid w:val="00352A91"/>
    <w:rsid w:val="00352B8B"/>
    <w:rsid w:val="00352EFE"/>
    <w:rsid w:val="00353008"/>
    <w:rsid w:val="00353095"/>
    <w:rsid w:val="0035320D"/>
    <w:rsid w:val="00353236"/>
    <w:rsid w:val="00353370"/>
    <w:rsid w:val="003536B4"/>
    <w:rsid w:val="00353899"/>
    <w:rsid w:val="0035392C"/>
    <w:rsid w:val="003539F0"/>
    <w:rsid w:val="00353C72"/>
    <w:rsid w:val="00353D38"/>
    <w:rsid w:val="00353D54"/>
    <w:rsid w:val="00353DCD"/>
    <w:rsid w:val="00353DFD"/>
    <w:rsid w:val="00353EF9"/>
    <w:rsid w:val="00353EFA"/>
    <w:rsid w:val="00353F2F"/>
    <w:rsid w:val="00353FA2"/>
    <w:rsid w:val="00353FC0"/>
    <w:rsid w:val="00354083"/>
    <w:rsid w:val="00354099"/>
    <w:rsid w:val="0035421C"/>
    <w:rsid w:val="00354251"/>
    <w:rsid w:val="0035443F"/>
    <w:rsid w:val="00354585"/>
    <w:rsid w:val="00354598"/>
    <w:rsid w:val="003548E6"/>
    <w:rsid w:val="00354904"/>
    <w:rsid w:val="00354BC5"/>
    <w:rsid w:val="00354C54"/>
    <w:rsid w:val="00354CAA"/>
    <w:rsid w:val="00354DD1"/>
    <w:rsid w:val="00354E85"/>
    <w:rsid w:val="00354E8A"/>
    <w:rsid w:val="00354F06"/>
    <w:rsid w:val="00354F3F"/>
    <w:rsid w:val="0035500E"/>
    <w:rsid w:val="0035509D"/>
    <w:rsid w:val="003550E0"/>
    <w:rsid w:val="003550F0"/>
    <w:rsid w:val="003551FC"/>
    <w:rsid w:val="003552AB"/>
    <w:rsid w:val="00355328"/>
    <w:rsid w:val="0035541E"/>
    <w:rsid w:val="00355423"/>
    <w:rsid w:val="003554F7"/>
    <w:rsid w:val="00355596"/>
    <w:rsid w:val="00355740"/>
    <w:rsid w:val="00355953"/>
    <w:rsid w:val="00355F0E"/>
    <w:rsid w:val="00355FFE"/>
    <w:rsid w:val="0035602C"/>
    <w:rsid w:val="00356054"/>
    <w:rsid w:val="00356083"/>
    <w:rsid w:val="003561EF"/>
    <w:rsid w:val="00356426"/>
    <w:rsid w:val="00356695"/>
    <w:rsid w:val="003566C4"/>
    <w:rsid w:val="003566CB"/>
    <w:rsid w:val="003569CF"/>
    <w:rsid w:val="00356A81"/>
    <w:rsid w:val="00356B24"/>
    <w:rsid w:val="00356BDA"/>
    <w:rsid w:val="00356BF3"/>
    <w:rsid w:val="00356C1F"/>
    <w:rsid w:val="00356C3D"/>
    <w:rsid w:val="00356CB3"/>
    <w:rsid w:val="00356D4A"/>
    <w:rsid w:val="00356FBF"/>
    <w:rsid w:val="00357004"/>
    <w:rsid w:val="00357172"/>
    <w:rsid w:val="0035722D"/>
    <w:rsid w:val="003573BD"/>
    <w:rsid w:val="003573E4"/>
    <w:rsid w:val="00357569"/>
    <w:rsid w:val="00357819"/>
    <w:rsid w:val="00357910"/>
    <w:rsid w:val="00357961"/>
    <w:rsid w:val="003579DC"/>
    <w:rsid w:val="00357AA2"/>
    <w:rsid w:val="00357B36"/>
    <w:rsid w:val="00357CC8"/>
    <w:rsid w:val="00357CE0"/>
    <w:rsid w:val="00357E00"/>
    <w:rsid w:val="00357E29"/>
    <w:rsid w:val="00357EF3"/>
    <w:rsid w:val="00357FEA"/>
    <w:rsid w:val="003600D3"/>
    <w:rsid w:val="003600EA"/>
    <w:rsid w:val="00360112"/>
    <w:rsid w:val="00360449"/>
    <w:rsid w:val="003604F3"/>
    <w:rsid w:val="003605CB"/>
    <w:rsid w:val="00360628"/>
    <w:rsid w:val="0036077C"/>
    <w:rsid w:val="00360A00"/>
    <w:rsid w:val="00360A7B"/>
    <w:rsid w:val="00360B10"/>
    <w:rsid w:val="00360BBB"/>
    <w:rsid w:val="00360CFA"/>
    <w:rsid w:val="00360D99"/>
    <w:rsid w:val="00360E41"/>
    <w:rsid w:val="00360EA2"/>
    <w:rsid w:val="0036123D"/>
    <w:rsid w:val="003612FF"/>
    <w:rsid w:val="00361445"/>
    <w:rsid w:val="003614DA"/>
    <w:rsid w:val="00361672"/>
    <w:rsid w:val="00361920"/>
    <w:rsid w:val="00361978"/>
    <w:rsid w:val="003619B4"/>
    <w:rsid w:val="00361A69"/>
    <w:rsid w:val="00361A84"/>
    <w:rsid w:val="00361CDE"/>
    <w:rsid w:val="00361EC5"/>
    <w:rsid w:val="00361F0F"/>
    <w:rsid w:val="0036218C"/>
    <w:rsid w:val="003621C6"/>
    <w:rsid w:val="003621D8"/>
    <w:rsid w:val="0036224B"/>
    <w:rsid w:val="003622C0"/>
    <w:rsid w:val="0036235B"/>
    <w:rsid w:val="003623C4"/>
    <w:rsid w:val="003623F4"/>
    <w:rsid w:val="00362407"/>
    <w:rsid w:val="0036245C"/>
    <w:rsid w:val="00362540"/>
    <w:rsid w:val="003625AA"/>
    <w:rsid w:val="00362755"/>
    <w:rsid w:val="003629A8"/>
    <w:rsid w:val="00362A57"/>
    <w:rsid w:val="00362BE6"/>
    <w:rsid w:val="00362C12"/>
    <w:rsid w:val="00362E51"/>
    <w:rsid w:val="00362F33"/>
    <w:rsid w:val="003630C6"/>
    <w:rsid w:val="003631B1"/>
    <w:rsid w:val="003631C3"/>
    <w:rsid w:val="00363257"/>
    <w:rsid w:val="00363259"/>
    <w:rsid w:val="003632AB"/>
    <w:rsid w:val="00363380"/>
    <w:rsid w:val="00363413"/>
    <w:rsid w:val="003636F2"/>
    <w:rsid w:val="003637D6"/>
    <w:rsid w:val="00363885"/>
    <w:rsid w:val="003639CD"/>
    <w:rsid w:val="00363AA3"/>
    <w:rsid w:val="00363AE7"/>
    <w:rsid w:val="00363D22"/>
    <w:rsid w:val="00363DDD"/>
    <w:rsid w:val="00363EE4"/>
    <w:rsid w:val="00364144"/>
    <w:rsid w:val="003642E0"/>
    <w:rsid w:val="0036455B"/>
    <w:rsid w:val="00364691"/>
    <w:rsid w:val="00364707"/>
    <w:rsid w:val="0036477D"/>
    <w:rsid w:val="003649D2"/>
    <w:rsid w:val="00364AFF"/>
    <w:rsid w:val="00364DB6"/>
    <w:rsid w:val="00364DE8"/>
    <w:rsid w:val="00364E7C"/>
    <w:rsid w:val="00364EEE"/>
    <w:rsid w:val="00364F57"/>
    <w:rsid w:val="00364FB4"/>
    <w:rsid w:val="0036520D"/>
    <w:rsid w:val="003652D9"/>
    <w:rsid w:val="003655AC"/>
    <w:rsid w:val="003656A3"/>
    <w:rsid w:val="003656BE"/>
    <w:rsid w:val="003656D2"/>
    <w:rsid w:val="00365712"/>
    <w:rsid w:val="0036592E"/>
    <w:rsid w:val="00366020"/>
    <w:rsid w:val="003660DB"/>
    <w:rsid w:val="0036612B"/>
    <w:rsid w:val="00366162"/>
    <w:rsid w:val="003662B5"/>
    <w:rsid w:val="00366397"/>
    <w:rsid w:val="003664E0"/>
    <w:rsid w:val="00366558"/>
    <w:rsid w:val="003665DF"/>
    <w:rsid w:val="00366674"/>
    <w:rsid w:val="003667ED"/>
    <w:rsid w:val="003668A9"/>
    <w:rsid w:val="00366B8E"/>
    <w:rsid w:val="00366B9C"/>
    <w:rsid w:val="00366D3B"/>
    <w:rsid w:val="00366DC9"/>
    <w:rsid w:val="00366EEC"/>
    <w:rsid w:val="00366FA9"/>
    <w:rsid w:val="0036702E"/>
    <w:rsid w:val="003670F2"/>
    <w:rsid w:val="00367102"/>
    <w:rsid w:val="00367437"/>
    <w:rsid w:val="0036750A"/>
    <w:rsid w:val="003676CA"/>
    <w:rsid w:val="0036775D"/>
    <w:rsid w:val="00367799"/>
    <w:rsid w:val="003678A0"/>
    <w:rsid w:val="00367933"/>
    <w:rsid w:val="00367A0C"/>
    <w:rsid w:val="00367ADE"/>
    <w:rsid w:val="00367B05"/>
    <w:rsid w:val="00367B54"/>
    <w:rsid w:val="00367C1F"/>
    <w:rsid w:val="00367C9B"/>
    <w:rsid w:val="00367D80"/>
    <w:rsid w:val="00367E13"/>
    <w:rsid w:val="00367E85"/>
    <w:rsid w:val="00367F20"/>
    <w:rsid w:val="0037008E"/>
    <w:rsid w:val="00370187"/>
    <w:rsid w:val="003701E2"/>
    <w:rsid w:val="00370359"/>
    <w:rsid w:val="0037042E"/>
    <w:rsid w:val="0037044C"/>
    <w:rsid w:val="0037068C"/>
    <w:rsid w:val="003706F1"/>
    <w:rsid w:val="0037074E"/>
    <w:rsid w:val="003707B7"/>
    <w:rsid w:val="003707F0"/>
    <w:rsid w:val="00370866"/>
    <w:rsid w:val="003708F7"/>
    <w:rsid w:val="00370A16"/>
    <w:rsid w:val="00370BAD"/>
    <w:rsid w:val="003710CD"/>
    <w:rsid w:val="00371262"/>
    <w:rsid w:val="003714B0"/>
    <w:rsid w:val="0037155A"/>
    <w:rsid w:val="00371591"/>
    <w:rsid w:val="00371614"/>
    <w:rsid w:val="00371716"/>
    <w:rsid w:val="00371737"/>
    <w:rsid w:val="0037199C"/>
    <w:rsid w:val="003719DC"/>
    <w:rsid w:val="00371AD1"/>
    <w:rsid w:val="00371B22"/>
    <w:rsid w:val="00371B25"/>
    <w:rsid w:val="00371BE8"/>
    <w:rsid w:val="00371C0B"/>
    <w:rsid w:val="00371CF7"/>
    <w:rsid w:val="00371D48"/>
    <w:rsid w:val="00371E11"/>
    <w:rsid w:val="00371F8F"/>
    <w:rsid w:val="00372001"/>
    <w:rsid w:val="00372114"/>
    <w:rsid w:val="0037234C"/>
    <w:rsid w:val="003723D6"/>
    <w:rsid w:val="0037246C"/>
    <w:rsid w:val="00372474"/>
    <w:rsid w:val="00372506"/>
    <w:rsid w:val="0037250F"/>
    <w:rsid w:val="00372522"/>
    <w:rsid w:val="0037294F"/>
    <w:rsid w:val="00372ACC"/>
    <w:rsid w:val="00372BBB"/>
    <w:rsid w:val="00372C4D"/>
    <w:rsid w:val="00372D0C"/>
    <w:rsid w:val="00372D50"/>
    <w:rsid w:val="00372E52"/>
    <w:rsid w:val="00372EF4"/>
    <w:rsid w:val="00372F7A"/>
    <w:rsid w:val="003730A3"/>
    <w:rsid w:val="00373212"/>
    <w:rsid w:val="003733A8"/>
    <w:rsid w:val="003733D9"/>
    <w:rsid w:val="003735EA"/>
    <w:rsid w:val="0037374C"/>
    <w:rsid w:val="00373B13"/>
    <w:rsid w:val="00373D3F"/>
    <w:rsid w:val="00373DB4"/>
    <w:rsid w:val="003740EB"/>
    <w:rsid w:val="00374323"/>
    <w:rsid w:val="00374496"/>
    <w:rsid w:val="003744CD"/>
    <w:rsid w:val="00374520"/>
    <w:rsid w:val="003747BD"/>
    <w:rsid w:val="00374AAD"/>
    <w:rsid w:val="00374C76"/>
    <w:rsid w:val="00374CA8"/>
    <w:rsid w:val="00374D4D"/>
    <w:rsid w:val="00374E59"/>
    <w:rsid w:val="00374E78"/>
    <w:rsid w:val="00374E94"/>
    <w:rsid w:val="00374EEF"/>
    <w:rsid w:val="00374F01"/>
    <w:rsid w:val="00375339"/>
    <w:rsid w:val="00375488"/>
    <w:rsid w:val="0037549C"/>
    <w:rsid w:val="00375626"/>
    <w:rsid w:val="003758B2"/>
    <w:rsid w:val="00375B6F"/>
    <w:rsid w:val="00375C67"/>
    <w:rsid w:val="00375C68"/>
    <w:rsid w:val="00375D38"/>
    <w:rsid w:val="00375DF0"/>
    <w:rsid w:val="00375F1F"/>
    <w:rsid w:val="00375FC3"/>
    <w:rsid w:val="00376022"/>
    <w:rsid w:val="00376031"/>
    <w:rsid w:val="003761A6"/>
    <w:rsid w:val="003762A5"/>
    <w:rsid w:val="003764ED"/>
    <w:rsid w:val="0037669C"/>
    <w:rsid w:val="003766F9"/>
    <w:rsid w:val="00376770"/>
    <w:rsid w:val="003768A4"/>
    <w:rsid w:val="00376A20"/>
    <w:rsid w:val="00376ACE"/>
    <w:rsid w:val="00376D28"/>
    <w:rsid w:val="00376D7C"/>
    <w:rsid w:val="00376D89"/>
    <w:rsid w:val="00376E1C"/>
    <w:rsid w:val="00376E9F"/>
    <w:rsid w:val="00376FD6"/>
    <w:rsid w:val="0037713B"/>
    <w:rsid w:val="003774E5"/>
    <w:rsid w:val="00377508"/>
    <w:rsid w:val="00377573"/>
    <w:rsid w:val="00377598"/>
    <w:rsid w:val="0037764B"/>
    <w:rsid w:val="003777A0"/>
    <w:rsid w:val="003777F7"/>
    <w:rsid w:val="00377DB0"/>
    <w:rsid w:val="00377E98"/>
    <w:rsid w:val="0037A6CC"/>
    <w:rsid w:val="00380034"/>
    <w:rsid w:val="003801D8"/>
    <w:rsid w:val="00380297"/>
    <w:rsid w:val="003803AC"/>
    <w:rsid w:val="00380530"/>
    <w:rsid w:val="00380593"/>
    <w:rsid w:val="00380699"/>
    <w:rsid w:val="003806AD"/>
    <w:rsid w:val="003806AE"/>
    <w:rsid w:val="003807E9"/>
    <w:rsid w:val="003808A8"/>
    <w:rsid w:val="00380D27"/>
    <w:rsid w:val="00380D34"/>
    <w:rsid w:val="00380D52"/>
    <w:rsid w:val="00380D8B"/>
    <w:rsid w:val="00380E9D"/>
    <w:rsid w:val="00380E9E"/>
    <w:rsid w:val="00380EFE"/>
    <w:rsid w:val="00380F84"/>
    <w:rsid w:val="00381006"/>
    <w:rsid w:val="0038113F"/>
    <w:rsid w:val="0038137E"/>
    <w:rsid w:val="00381412"/>
    <w:rsid w:val="003814EA"/>
    <w:rsid w:val="00381758"/>
    <w:rsid w:val="00381874"/>
    <w:rsid w:val="00381A88"/>
    <w:rsid w:val="00381B1F"/>
    <w:rsid w:val="00381F1C"/>
    <w:rsid w:val="00381FE2"/>
    <w:rsid w:val="003821D6"/>
    <w:rsid w:val="00382231"/>
    <w:rsid w:val="00382326"/>
    <w:rsid w:val="00382388"/>
    <w:rsid w:val="00382453"/>
    <w:rsid w:val="00382480"/>
    <w:rsid w:val="003824A2"/>
    <w:rsid w:val="003824AB"/>
    <w:rsid w:val="003824F6"/>
    <w:rsid w:val="003825A7"/>
    <w:rsid w:val="003826DB"/>
    <w:rsid w:val="0038277B"/>
    <w:rsid w:val="00382925"/>
    <w:rsid w:val="0038295A"/>
    <w:rsid w:val="00382A37"/>
    <w:rsid w:val="00382BDA"/>
    <w:rsid w:val="00382DF0"/>
    <w:rsid w:val="00382DF9"/>
    <w:rsid w:val="003830CF"/>
    <w:rsid w:val="003832B0"/>
    <w:rsid w:val="0038334F"/>
    <w:rsid w:val="00383422"/>
    <w:rsid w:val="00383728"/>
    <w:rsid w:val="00383929"/>
    <w:rsid w:val="0038399E"/>
    <w:rsid w:val="00383B2B"/>
    <w:rsid w:val="00383B53"/>
    <w:rsid w:val="00383BFC"/>
    <w:rsid w:val="00383CAE"/>
    <w:rsid w:val="00383E48"/>
    <w:rsid w:val="00383FDD"/>
    <w:rsid w:val="00383FF8"/>
    <w:rsid w:val="0038405B"/>
    <w:rsid w:val="00384174"/>
    <w:rsid w:val="00384737"/>
    <w:rsid w:val="00384815"/>
    <w:rsid w:val="00384953"/>
    <w:rsid w:val="00384A72"/>
    <w:rsid w:val="00384F13"/>
    <w:rsid w:val="00385050"/>
    <w:rsid w:val="00385139"/>
    <w:rsid w:val="003852F3"/>
    <w:rsid w:val="0038544C"/>
    <w:rsid w:val="00385588"/>
    <w:rsid w:val="00385593"/>
    <w:rsid w:val="00385600"/>
    <w:rsid w:val="003856F5"/>
    <w:rsid w:val="00385808"/>
    <w:rsid w:val="0038594A"/>
    <w:rsid w:val="00385BC8"/>
    <w:rsid w:val="00385D8B"/>
    <w:rsid w:val="00385F1C"/>
    <w:rsid w:val="00385FCA"/>
    <w:rsid w:val="00386024"/>
    <w:rsid w:val="0038613E"/>
    <w:rsid w:val="00386145"/>
    <w:rsid w:val="0038626F"/>
    <w:rsid w:val="00386286"/>
    <w:rsid w:val="00386287"/>
    <w:rsid w:val="003862D0"/>
    <w:rsid w:val="00386398"/>
    <w:rsid w:val="0038653B"/>
    <w:rsid w:val="00386609"/>
    <w:rsid w:val="00386690"/>
    <w:rsid w:val="003868F5"/>
    <w:rsid w:val="00386AAB"/>
    <w:rsid w:val="00386B90"/>
    <w:rsid w:val="00386BAE"/>
    <w:rsid w:val="00386CA5"/>
    <w:rsid w:val="00386D0E"/>
    <w:rsid w:val="00386DD0"/>
    <w:rsid w:val="00386E38"/>
    <w:rsid w:val="00386F9D"/>
    <w:rsid w:val="00386FDF"/>
    <w:rsid w:val="003870B5"/>
    <w:rsid w:val="003870F1"/>
    <w:rsid w:val="003870F8"/>
    <w:rsid w:val="0038748D"/>
    <w:rsid w:val="003874F8"/>
    <w:rsid w:val="0038761A"/>
    <w:rsid w:val="00387711"/>
    <w:rsid w:val="0038774E"/>
    <w:rsid w:val="00387942"/>
    <w:rsid w:val="003879A1"/>
    <w:rsid w:val="00387A3E"/>
    <w:rsid w:val="00387CD5"/>
    <w:rsid w:val="00387DA5"/>
    <w:rsid w:val="00387E71"/>
    <w:rsid w:val="00387F1F"/>
    <w:rsid w:val="00387FAD"/>
    <w:rsid w:val="0039001A"/>
    <w:rsid w:val="00390329"/>
    <w:rsid w:val="0039054E"/>
    <w:rsid w:val="003905FF"/>
    <w:rsid w:val="0039084C"/>
    <w:rsid w:val="0039088F"/>
    <w:rsid w:val="00390954"/>
    <w:rsid w:val="003909E0"/>
    <w:rsid w:val="00390A41"/>
    <w:rsid w:val="00390B0F"/>
    <w:rsid w:val="00390CA2"/>
    <w:rsid w:val="00390D67"/>
    <w:rsid w:val="00390D81"/>
    <w:rsid w:val="00390EFB"/>
    <w:rsid w:val="00390FF4"/>
    <w:rsid w:val="0039102C"/>
    <w:rsid w:val="00391030"/>
    <w:rsid w:val="0039108B"/>
    <w:rsid w:val="0039115A"/>
    <w:rsid w:val="00391165"/>
    <w:rsid w:val="003911BB"/>
    <w:rsid w:val="00391304"/>
    <w:rsid w:val="003913D4"/>
    <w:rsid w:val="00391550"/>
    <w:rsid w:val="0039167D"/>
    <w:rsid w:val="003916D4"/>
    <w:rsid w:val="003917D4"/>
    <w:rsid w:val="003918D5"/>
    <w:rsid w:val="003919C8"/>
    <w:rsid w:val="00391AAD"/>
    <w:rsid w:val="00391E6D"/>
    <w:rsid w:val="00392239"/>
    <w:rsid w:val="00392334"/>
    <w:rsid w:val="00392509"/>
    <w:rsid w:val="0039268F"/>
    <w:rsid w:val="003928E4"/>
    <w:rsid w:val="00392A17"/>
    <w:rsid w:val="00392B31"/>
    <w:rsid w:val="00392ED0"/>
    <w:rsid w:val="00392FD5"/>
    <w:rsid w:val="00392FF9"/>
    <w:rsid w:val="0039305D"/>
    <w:rsid w:val="00393176"/>
    <w:rsid w:val="003933C4"/>
    <w:rsid w:val="00393501"/>
    <w:rsid w:val="0039356A"/>
    <w:rsid w:val="0039363E"/>
    <w:rsid w:val="003936EE"/>
    <w:rsid w:val="003937B3"/>
    <w:rsid w:val="003937D7"/>
    <w:rsid w:val="003937F5"/>
    <w:rsid w:val="00393923"/>
    <w:rsid w:val="00393990"/>
    <w:rsid w:val="00393B07"/>
    <w:rsid w:val="00393B0D"/>
    <w:rsid w:val="00393B8F"/>
    <w:rsid w:val="00393C39"/>
    <w:rsid w:val="00393CD8"/>
    <w:rsid w:val="00393D19"/>
    <w:rsid w:val="00393EF3"/>
    <w:rsid w:val="00393F41"/>
    <w:rsid w:val="0039409D"/>
    <w:rsid w:val="003941A2"/>
    <w:rsid w:val="0039426E"/>
    <w:rsid w:val="0039434E"/>
    <w:rsid w:val="0039436E"/>
    <w:rsid w:val="00394420"/>
    <w:rsid w:val="003945EE"/>
    <w:rsid w:val="003946CE"/>
    <w:rsid w:val="003947FD"/>
    <w:rsid w:val="003948F2"/>
    <w:rsid w:val="003949DD"/>
    <w:rsid w:val="00394CDE"/>
    <w:rsid w:val="00394D8A"/>
    <w:rsid w:val="00394DCE"/>
    <w:rsid w:val="00394DD6"/>
    <w:rsid w:val="00394EAE"/>
    <w:rsid w:val="00394F4C"/>
    <w:rsid w:val="00394F5A"/>
    <w:rsid w:val="00394FB7"/>
    <w:rsid w:val="00394FEF"/>
    <w:rsid w:val="003950D6"/>
    <w:rsid w:val="003952B1"/>
    <w:rsid w:val="003953EC"/>
    <w:rsid w:val="0039551D"/>
    <w:rsid w:val="0039565F"/>
    <w:rsid w:val="0039595F"/>
    <w:rsid w:val="00395A01"/>
    <w:rsid w:val="00395A1A"/>
    <w:rsid w:val="00395C6D"/>
    <w:rsid w:val="00395CD4"/>
    <w:rsid w:val="00395FA2"/>
    <w:rsid w:val="00395FB8"/>
    <w:rsid w:val="003960C4"/>
    <w:rsid w:val="003961BD"/>
    <w:rsid w:val="00396236"/>
    <w:rsid w:val="00396560"/>
    <w:rsid w:val="00396672"/>
    <w:rsid w:val="00396715"/>
    <w:rsid w:val="0039687A"/>
    <w:rsid w:val="003968DC"/>
    <w:rsid w:val="0039693F"/>
    <w:rsid w:val="003969DB"/>
    <w:rsid w:val="00396A00"/>
    <w:rsid w:val="00396A27"/>
    <w:rsid w:val="00396B2A"/>
    <w:rsid w:val="00396E93"/>
    <w:rsid w:val="0039705E"/>
    <w:rsid w:val="003970C2"/>
    <w:rsid w:val="003970E9"/>
    <w:rsid w:val="003971AB"/>
    <w:rsid w:val="0039723E"/>
    <w:rsid w:val="0039763E"/>
    <w:rsid w:val="00397965"/>
    <w:rsid w:val="00397B95"/>
    <w:rsid w:val="00397C18"/>
    <w:rsid w:val="00397D38"/>
    <w:rsid w:val="00397E32"/>
    <w:rsid w:val="00397ECB"/>
    <w:rsid w:val="00397EE7"/>
    <w:rsid w:val="00397EF4"/>
    <w:rsid w:val="003A02C2"/>
    <w:rsid w:val="003A040E"/>
    <w:rsid w:val="003A043F"/>
    <w:rsid w:val="003A0769"/>
    <w:rsid w:val="003A0882"/>
    <w:rsid w:val="003A089D"/>
    <w:rsid w:val="003A08A6"/>
    <w:rsid w:val="003A0906"/>
    <w:rsid w:val="003A0910"/>
    <w:rsid w:val="003A09AB"/>
    <w:rsid w:val="003A0A4F"/>
    <w:rsid w:val="003A0DFF"/>
    <w:rsid w:val="003A0EBD"/>
    <w:rsid w:val="003A112C"/>
    <w:rsid w:val="003A12B5"/>
    <w:rsid w:val="003A132C"/>
    <w:rsid w:val="003A1551"/>
    <w:rsid w:val="003A15D2"/>
    <w:rsid w:val="003A187A"/>
    <w:rsid w:val="003A18DA"/>
    <w:rsid w:val="003A1987"/>
    <w:rsid w:val="003A1AE9"/>
    <w:rsid w:val="003A1D45"/>
    <w:rsid w:val="003A1F10"/>
    <w:rsid w:val="003A1F5D"/>
    <w:rsid w:val="003A218D"/>
    <w:rsid w:val="003A22AB"/>
    <w:rsid w:val="003A284B"/>
    <w:rsid w:val="003A2A63"/>
    <w:rsid w:val="003A2C20"/>
    <w:rsid w:val="003A2D87"/>
    <w:rsid w:val="003A2F1D"/>
    <w:rsid w:val="003A30A3"/>
    <w:rsid w:val="003A3110"/>
    <w:rsid w:val="003A31C0"/>
    <w:rsid w:val="003A3205"/>
    <w:rsid w:val="003A344B"/>
    <w:rsid w:val="003A350F"/>
    <w:rsid w:val="003A358A"/>
    <w:rsid w:val="003A35CA"/>
    <w:rsid w:val="003A35EB"/>
    <w:rsid w:val="003A36A9"/>
    <w:rsid w:val="003A3720"/>
    <w:rsid w:val="003A372A"/>
    <w:rsid w:val="003A3826"/>
    <w:rsid w:val="003A387F"/>
    <w:rsid w:val="003A38EA"/>
    <w:rsid w:val="003A3954"/>
    <w:rsid w:val="003A3D3F"/>
    <w:rsid w:val="003A40F4"/>
    <w:rsid w:val="003A4177"/>
    <w:rsid w:val="003A423D"/>
    <w:rsid w:val="003A45BE"/>
    <w:rsid w:val="003A4651"/>
    <w:rsid w:val="003A4717"/>
    <w:rsid w:val="003A4948"/>
    <w:rsid w:val="003A4AA1"/>
    <w:rsid w:val="003A4E26"/>
    <w:rsid w:val="003A4E89"/>
    <w:rsid w:val="003A4F1E"/>
    <w:rsid w:val="003A5044"/>
    <w:rsid w:val="003A52C8"/>
    <w:rsid w:val="003A534D"/>
    <w:rsid w:val="003A54D4"/>
    <w:rsid w:val="003A55CC"/>
    <w:rsid w:val="003A56AD"/>
    <w:rsid w:val="003A57E3"/>
    <w:rsid w:val="003A585D"/>
    <w:rsid w:val="003A5916"/>
    <w:rsid w:val="003A5A94"/>
    <w:rsid w:val="003A5BD7"/>
    <w:rsid w:val="003A5C95"/>
    <w:rsid w:val="003A5E0D"/>
    <w:rsid w:val="003A5FE2"/>
    <w:rsid w:val="003A61DB"/>
    <w:rsid w:val="003A6216"/>
    <w:rsid w:val="003A625F"/>
    <w:rsid w:val="003A642C"/>
    <w:rsid w:val="003A645A"/>
    <w:rsid w:val="003A653F"/>
    <w:rsid w:val="003A65A3"/>
    <w:rsid w:val="003A6629"/>
    <w:rsid w:val="003A6858"/>
    <w:rsid w:val="003A6A13"/>
    <w:rsid w:val="003A6A8A"/>
    <w:rsid w:val="003A6AB7"/>
    <w:rsid w:val="003A6C87"/>
    <w:rsid w:val="003A6E6D"/>
    <w:rsid w:val="003A6EA9"/>
    <w:rsid w:val="003A714B"/>
    <w:rsid w:val="003A714F"/>
    <w:rsid w:val="003A7526"/>
    <w:rsid w:val="003A7583"/>
    <w:rsid w:val="003A75CD"/>
    <w:rsid w:val="003A76A4"/>
    <w:rsid w:val="003A773E"/>
    <w:rsid w:val="003A77D7"/>
    <w:rsid w:val="003A7849"/>
    <w:rsid w:val="003A786B"/>
    <w:rsid w:val="003A7A31"/>
    <w:rsid w:val="003A7A9A"/>
    <w:rsid w:val="003A7D31"/>
    <w:rsid w:val="003A7D49"/>
    <w:rsid w:val="003A7ED9"/>
    <w:rsid w:val="003A7F72"/>
    <w:rsid w:val="003A7FE2"/>
    <w:rsid w:val="003AD645"/>
    <w:rsid w:val="003B0001"/>
    <w:rsid w:val="003B0144"/>
    <w:rsid w:val="003B016D"/>
    <w:rsid w:val="003B0230"/>
    <w:rsid w:val="003B03B4"/>
    <w:rsid w:val="003B0500"/>
    <w:rsid w:val="003B050F"/>
    <w:rsid w:val="003B0655"/>
    <w:rsid w:val="003B0B2F"/>
    <w:rsid w:val="003B0B39"/>
    <w:rsid w:val="003B0B79"/>
    <w:rsid w:val="003B0CE7"/>
    <w:rsid w:val="003B0DBC"/>
    <w:rsid w:val="003B0E26"/>
    <w:rsid w:val="003B0F6F"/>
    <w:rsid w:val="003B1072"/>
    <w:rsid w:val="003B10B4"/>
    <w:rsid w:val="003B1199"/>
    <w:rsid w:val="003B1450"/>
    <w:rsid w:val="003B1597"/>
    <w:rsid w:val="003B15BF"/>
    <w:rsid w:val="003B17D0"/>
    <w:rsid w:val="003B1865"/>
    <w:rsid w:val="003B1C01"/>
    <w:rsid w:val="003B1EA7"/>
    <w:rsid w:val="003B1F6B"/>
    <w:rsid w:val="003B1F93"/>
    <w:rsid w:val="003B1FB9"/>
    <w:rsid w:val="003B20F4"/>
    <w:rsid w:val="003B217D"/>
    <w:rsid w:val="003B2206"/>
    <w:rsid w:val="003B2565"/>
    <w:rsid w:val="003B258F"/>
    <w:rsid w:val="003B2747"/>
    <w:rsid w:val="003B2821"/>
    <w:rsid w:val="003B283A"/>
    <w:rsid w:val="003B29BA"/>
    <w:rsid w:val="003B2CCD"/>
    <w:rsid w:val="003B3010"/>
    <w:rsid w:val="003B3157"/>
    <w:rsid w:val="003B31B9"/>
    <w:rsid w:val="003B34E8"/>
    <w:rsid w:val="003B358F"/>
    <w:rsid w:val="003B35C6"/>
    <w:rsid w:val="003B37F4"/>
    <w:rsid w:val="003B3872"/>
    <w:rsid w:val="003B3947"/>
    <w:rsid w:val="003B3B6F"/>
    <w:rsid w:val="003B3B78"/>
    <w:rsid w:val="003B3BEF"/>
    <w:rsid w:val="003B3C72"/>
    <w:rsid w:val="003B3CF0"/>
    <w:rsid w:val="003B3E22"/>
    <w:rsid w:val="003B3ED0"/>
    <w:rsid w:val="003B3F78"/>
    <w:rsid w:val="003B4045"/>
    <w:rsid w:val="003B448A"/>
    <w:rsid w:val="003B4774"/>
    <w:rsid w:val="003B4969"/>
    <w:rsid w:val="003B49F1"/>
    <w:rsid w:val="003B4A55"/>
    <w:rsid w:val="003B4B27"/>
    <w:rsid w:val="003B4BB1"/>
    <w:rsid w:val="003B4CBE"/>
    <w:rsid w:val="003B4DC9"/>
    <w:rsid w:val="003B4E38"/>
    <w:rsid w:val="003B4F23"/>
    <w:rsid w:val="003B4FCD"/>
    <w:rsid w:val="003B504B"/>
    <w:rsid w:val="003B51C8"/>
    <w:rsid w:val="003B5238"/>
    <w:rsid w:val="003B52AD"/>
    <w:rsid w:val="003B5323"/>
    <w:rsid w:val="003B537A"/>
    <w:rsid w:val="003B550C"/>
    <w:rsid w:val="003B55F3"/>
    <w:rsid w:val="003B5712"/>
    <w:rsid w:val="003B5789"/>
    <w:rsid w:val="003B5959"/>
    <w:rsid w:val="003B59FE"/>
    <w:rsid w:val="003B5C46"/>
    <w:rsid w:val="003B5C58"/>
    <w:rsid w:val="003B5D0E"/>
    <w:rsid w:val="003B5D5B"/>
    <w:rsid w:val="003B5E25"/>
    <w:rsid w:val="003B5E8C"/>
    <w:rsid w:val="003B5FB9"/>
    <w:rsid w:val="003B5FD4"/>
    <w:rsid w:val="003B631F"/>
    <w:rsid w:val="003B6468"/>
    <w:rsid w:val="003B64E4"/>
    <w:rsid w:val="003B64FB"/>
    <w:rsid w:val="003B651F"/>
    <w:rsid w:val="003B6543"/>
    <w:rsid w:val="003B66F9"/>
    <w:rsid w:val="003B6831"/>
    <w:rsid w:val="003B6850"/>
    <w:rsid w:val="003B68BA"/>
    <w:rsid w:val="003B69A5"/>
    <w:rsid w:val="003B6D67"/>
    <w:rsid w:val="003B6E5D"/>
    <w:rsid w:val="003B702E"/>
    <w:rsid w:val="003B70F0"/>
    <w:rsid w:val="003B714D"/>
    <w:rsid w:val="003B735C"/>
    <w:rsid w:val="003B74A2"/>
    <w:rsid w:val="003B7570"/>
    <w:rsid w:val="003B76E3"/>
    <w:rsid w:val="003B77E2"/>
    <w:rsid w:val="003B7863"/>
    <w:rsid w:val="003B78C1"/>
    <w:rsid w:val="003B78C8"/>
    <w:rsid w:val="003B79E4"/>
    <w:rsid w:val="003B7A42"/>
    <w:rsid w:val="003B7AA8"/>
    <w:rsid w:val="003B7C34"/>
    <w:rsid w:val="003B7CB9"/>
    <w:rsid w:val="003B7EB0"/>
    <w:rsid w:val="003B7EE3"/>
    <w:rsid w:val="003B846E"/>
    <w:rsid w:val="003C002F"/>
    <w:rsid w:val="003C009B"/>
    <w:rsid w:val="003C01DF"/>
    <w:rsid w:val="003C02A2"/>
    <w:rsid w:val="003C0469"/>
    <w:rsid w:val="003C0473"/>
    <w:rsid w:val="003C04F3"/>
    <w:rsid w:val="003C0520"/>
    <w:rsid w:val="003C059E"/>
    <w:rsid w:val="003C0609"/>
    <w:rsid w:val="003C06CD"/>
    <w:rsid w:val="003C092C"/>
    <w:rsid w:val="003C0930"/>
    <w:rsid w:val="003C0946"/>
    <w:rsid w:val="003C095D"/>
    <w:rsid w:val="003C0B14"/>
    <w:rsid w:val="003C0BCE"/>
    <w:rsid w:val="003C0DC2"/>
    <w:rsid w:val="003C0F8A"/>
    <w:rsid w:val="003C105F"/>
    <w:rsid w:val="003C1084"/>
    <w:rsid w:val="003C10A0"/>
    <w:rsid w:val="003C1150"/>
    <w:rsid w:val="003C12F5"/>
    <w:rsid w:val="003C1359"/>
    <w:rsid w:val="003C137B"/>
    <w:rsid w:val="003C144D"/>
    <w:rsid w:val="003C147E"/>
    <w:rsid w:val="003C15A7"/>
    <w:rsid w:val="003C16E8"/>
    <w:rsid w:val="003C17BA"/>
    <w:rsid w:val="003C17BD"/>
    <w:rsid w:val="003C18B8"/>
    <w:rsid w:val="003C18C5"/>
    <w:rsid w:val="003C1940"/>
    <w:rsid w:val="003C1A22"/>
    <w:rsid w:val="003C1C97"/>
    <w:rsid w:val="003C1D1A"/>
    <w:rsid w:val="003C1D60"/>
    <w:rsid w:val="003C1DAD"/>
    <w:rsid w:val="003C1FA1"/>
    <w:rsid w:val="003C22A6"/>
    <w:rsid w:val="003C236E"/>
    <w:rsid w:val="003C23F0"/>
    <w:rsid w:val="003C2592"/>
    <w:rsid w:val="003C273A"/>
    <w:rsid w:val="003C290E"/>
    <w:rsid w:val="003C2926"/>
    <w:rsid w:val="003C2936"/>
    <w:rsid w:val="003C2A0F"/>
    <w:rsid w:val="003C2A79"/>
    <w:rsid w:val="003C2DC0"/>
    <w:rsid w:val="003C2E1F"/>
    <w:rsid w:val="003C2FF8"/>
    <w:rsid w:val="003C30F1"/>
    <w:rsid w:val="003C3133"/>
    <w:rsid w:val="003C33B6"/>
    <w:rsid w:val="003C3575"/>
    <w:rsid w:val="003C35C8"/>
    <w:rsid w:val="003C3651"/>
    <w:rsid w:val="003C3BF1"/>
    <w:rsid w:val="003C3EB2"/>
    <w:rsid w:val="003C401F"/>
    <w:rsid w:val="003C442A"/>
    <w:rsid w:val="003C4582"/>
    <w:rsid w:val="003C458D"/>
    <w:rsid w:val="003C45C6"/>
    <w:rsid w:val="003C4693"/>
    <w:rsid w:val="003C4703"/>
    <w:rsid w:val="003C472E"/>
    <w:rsid w:val="003C4C66"/>
    <w:rsid w:val="003C4DD2"/>
    <w:rsid w:val="003C4E3D"/>
    <w:rsid w:val="003C4FB2"/>
    <w:rsid w:val="003C5128"/>
    <w:rsid w:val="003C535A"/>
    <w:rsid w:val="003C5457"/>
    <w:rsid w:val="003C5479"/>
    <w:rsid w:val="003C5541"/>
    <w:rsid w:val="003C5564"/>
    <w:rsid w:val="003C56E7"/>
    <w:rsid w:val="003C57F8"/>
    <w:rsid w:val="003C59AB"/>
    <w:rsid w:val="003C5A2E"/>
    <w:rsid w:val="003C5AB6"/>
    <w:rsid w:val="003C5C2E"/>
    <w:rsid w:val="003C5FE1"/>
    <w:rsid w:val="003C6134"/>
    <w:rsid w:val="003C61A1"/>
    <w:rsid w:val="003C62D1"/>
    <w:rsid w:val="003C62ED"/>
    <w:rsid w:val="003C6332"/>
    <w:rsid w:val="003C63A0"/>
    <w:rsid w:val="003C6481"/>
    <w:rsid w:val="003C65BD"/>
    <w:rsid w:val="003C67C8"/>
    <w:rsid w:val="003C6829"/>
    <w:rsid w:val="003C692C"/>
    <w:rsid w:val="003C6948"/>
    <w:rsid w:val="003C6994"/>
    <w:rsid w:val="003C69A2"/>
    <w:rsid w:val="003C6B0D"/>
    <w:rsid w:val="003C6D9A"/>
    <w:rsid w:val="003C6DC4"/>
    <w:rsid w:val="003C6DD9"/>
    <w:rsid w:val="003C6E17"/>
    <w:rsid w:val="003C7118"/>
    <w:rsid w:val="003C7173"/>
    <w:rsid w:val="003C7198"/>
    <w:rsid w:val="003C7470"/>
    <w:rsid w:val="003C7878"/>
    <w:rsid w:val="003C78DD"/>
    <w:rsid w:val="003C792C"/>
    <w:rsid w:val="003C792E"/>
    <w:rsid w:val="003C7978"/>
    <w:rsid w:val="003C7996"/>
    <w:rsid w:val="003C7ABF"/>
    <w:rsid w:val="003C7BA8"/>
    <w:rsid w:val="003C7D56"/>
    <w:rsid w:val="003C7DDE"/>
    <w:rsid w:val="003C7E44"/>
    <w:rsid w:val="003C837A"/>
    <w:rsid w:val="003D004D"/>
    <w:rsid w:val="003D012E"/>
    <w:rsid w:val="003D034E"/>
    <w:rsid w:val="003D04BE"/>
    <w:rsid w:val="003D07F4"/>
    <w:rsid w:val="003D08E8"/>
    <w:rsid w:val="003D0A4A"/>
    <w:rsid w:val="003D0CFF"/>
    <w:rsid w:val="003D0D9B"/>
    <w:rsid w:val="003D0DD7"/>
    <w:rsid w:val="003D11CC"/>
    <w:rsid w:val="003D1233"/>
    <w:rsid w:val="003D13B8"/>
    <w:rsid w:val="003D140E"/>
    <w:rsid w:val="003D1456"/>
    <w:rsid w:val="003D1457"/>
    <w:rsid w:val="003D15D1"/>
    <w:rsid w:val="003D1711"/>
    <w:rsid w:val="003D172B"/>
    <w:rsid w:val="003D172C"/>
    <w:rsid w:val="003D1A2B"/>
    <w:rsid w:val="003D1A97"/>
    <w:rsid w:val="003D1DB6"/>
    <w:rsid w:val="003D2078"/>
    <w:rsid w:val="003D2106"/>
    <w:rsid w:val="003D21D8"/>
    <w:rsid w:val="003D22C8"/>
    <w:rsid w:val="003D23CD"/>
    <w:rsid w:val="003D2425"/>
    <w:rsid w:val="003D25DB"/>
    <w:rsid w:val="003D266F"/>
    <w:rsid w:val="003D26A2"/>
    <w:rsid w:val="003D27BD"/>
    <w:rsid w:val="003D29AC"/>
    <w:rsid w:val="003D29C5"/>
    <w:rsid w:val="003D2D58"/>
    <w:rsid w:val="003D2D8F"/>
    <w:rsid w:val="003D2DAC"/>
    <w:rsid w:val="003D2F3C"/>
    <w:rsid w:val="003D2F66"/>
    <w:rsid w:val="003D2FBA"/>
    <w:rsid w:val="003D31EB"/>
    <w:rsid w:val="003D3219"/>
    <w:rsid w:val="003D32FF"/>
    <w:rsid w:val="003D33D4"/>
    <w:rsid w:val="003D3425"/>
    <w:rsid w:val="003D35AB"/>
    <w:rsid w:val="003D360F"/>
    <w:rsid w:val="003D3846"/>
    <w:rsid w:val="003D390D"/>
    <w:rsid w:val="003D398C"/>
    <w:rsid w:val="003D39EC"/>
    <w:rsid w:val="003D3A42"/>
    <w:rsid w:val="003D3AF5"/>
    <w:rsid w:val="003D3BB3"/>
    <w:rsid w:val="003D3CED"/>
    <w:rsid w:val="003D3D1D"/>
    <w:rsid w:val="003D3D97"/>
    <w:rsid w:val="003D3E2F"/>
    <w:rsid w:val="003D40DC"/>
    <w:rsid w:val="003D4147"/>
    <w:rsid w:val="003D41BA"/>
    <w:rsid w:val="003D424E"/>
    <w:rsid w:val="003D42F1"/>
    <w:rsid w:val="003D432A"/>
    <w:rsid w:val="003D4349"/>
    <w:rsid w:val="003D43B3"/>
    <w:rsid w:val="003D4460"/>
    <w:rsid w:val="003D45B4"/>
    <w:rsid w:val="003D46A7"/>
    <w:rsid w:val="003D470C"/>
    <w:rsid w:val="003D48D3"/>
    <w:rsid w:val="003D4969"/>
    <w:rsid w:val="003D4BAE"/>
    <w:rsid w:val="003D4D29"/>
    <w:rsid w:val="003D4D87"/>
    <w:rsid w:val="003D4E46"/>
    <w:rsid w:val="003D4F46"/>
    <w:rsid w:val="003D50D6"/>
    <w:rsid w:val="003D51B9"/>
    <w:rsid w:val="003D5253"/>
    <w:rsid w:val="003D5319"/>
    <w:rsid w:val="003D5465"/>
    <w:rsid w:val="003D56A1"/>
    <w:rsid w:val="003D5714"/>
    <w:rsid w:val="003D5862"/>
    <w:rsid w:val="003D588C"/>
    <w:rsid w:val="003D58A4"/>
    <w:rsid w:val="003D5A67"/>
    <w:rsid w:val="003D5A6C"/>
    <w:rsid w:val="003D5CCE"/>
    <w:rsid w:val="003D5CD1"/>
    <w:rsid w:val="003D5DB7"/>
    <w:rsid w:val="003D5E2E"/>
    <w:rsid w:val="003D5E3D"/>
    <w:rsid w:val="003D5E4F"/>
    <w:rsid w:val="003D6084"/>
    <w:rsid w:val="003D6174"/>
    <w:rsid w:val="003D6340"/>
    <w:rsid w:val="003D63AB"/>
    <w:rsid w:val="003D63F4"/>
    <w:rsid w:val="003D6425"/>
    <w:rsid w:val="003D64D7"/>
    <w:rsid w:val="003D6576"/>
    <w:rsid w:val="003D67F5"/>
    <w:rsid w:val="003D680E"/>
    <w:rsid w:val="003D6CAC"/>
    <w:rsid w:val="003D6DA9"/>
    <w:rsid w:val="003D6DEF"/>
    <w:rsid w:val="003D6ECF"/>
    <w:rsid w:val="003D6EE5"/>
    <w:rsid w:val="003D71B1"/>
    <w:rsid w:val="003D72AA"/>
    <w:rsid w:val="003D73D4"/>
    <w:rsid w:val="003D7501"/>
    <w:rsid w:val="003D759D"/>
    <w:rsid w:val="003D7607"/>
    <w:rsid w:val="003D7626"/>
    <w:rsid w:val="003D7650"/>
    <w:rsid w:val="003D7815"/>
    <w:rsid w:val="003D78EC"/>
    <w:rsid w:val="003D7977"/>
    <w:rsid w:val="003D79E4"/>
    <w:rsid w:val="003D7A92"/>
    <w:rsid w:val="003D7A99"/>
    <w:rsid w:val="003D7B6B"/>
    <w:rsid w:val="003D7BAB"/>
    <w:rsid w:val="003D7C62"/>
    <w:rsid w:val="003D7D89"/>
    <w:rsid w:val="003D7DD9"/>
    <w:rsid w:val="003D7F2F"/>
    <w:rsid w:val="003DEA5F"/>
    <w:rsid w:val="003E0143"/>
    <w:rsid w:val="003E0207"/>
    <w:rsid w:val="003E04FA"/>
    <w:rsid w:val="003E0704"/>
    <w:rsid w:val="003E07E0"/>
    <w:rsid w:val="003E07EF"/>
    <w:rsid w:val="003E0A7A"/>
    <w:rsid w:val="003E0D08"/>
    <w:rsid w:val="003E0E1C"/>
    <w:rsid w:val="003E104C"/>
    <w:rsid w:val="003E1472"/>
    <w:rsid w:val="003E15B6"/>
    <w:rsid w:val="003E15DE"/>
    <w:rsid w:val="003E16AC"/>
    <w:rsid w:val="003E1860"/>
    <w:rsid w:val="003E1B37"/>
    <w:rsid w:val="003E1BA7"/>
    <w:rsid w:val="003E1D21"/>
    <w:rsid w:val="003E1DAB"/>
    <w:rsid w:val="003E1DE9"/>
    <w:rsid w:val="003E1E62"/>
    <w:rsid w:val="003E1E8D"/>
    <w:rsid w:val="003E1F4C"/>
    <w:rsid w:val="003E2206"/>
    <w:rsid w:val="003E23DB"/>
    <w:rsid w:val="003E26E5"/>
    <w:rsid w:val="003E2C63"/>
    <w:rsid w:val="003E2C8D"/>
    <w:rsid w:val="003E2C9C"/>
    <w:rsid w:val="003E2E3F"/>
    <w:rsid w:val="003E2EB5"/>
    <w:rsid w:val="003E302C"/>
    <w:rsid w:val="003E3098"/>
    <w:rsid w:val="003E30F3"/>
    <w:rsid w:val="003E3181"/>
    <w:rsid w:val="003E3448"/>
    <w:rsid w:val="003E35F0"/>
    <w:rsid w:val="003E362F"/>
    <w:rsid w:val="003E36A1"/>
    <w:rsid w:val="003E37F8"/>
    <w:rsid w:val="003E3B0C"/>
    <w:rsid w:val="003E3B2C"/>
    <w:rsid w:val="003E3B3A"/>
    <w:rsid w:val="003E3C42"/>
    <w:rsid w:val="003E3E73"/>
    <w:rsid w:val="003E3EE4"/>
    <w:rsid w:val="003E3EE9"/>
    <w:rsid w:val="003E40E2"/>
    <w:rsid w:val="003E4582"/>
    <w:rsid w:val="003E466B"/>
    <w:rsid w:val="003E46AA"/>
    <w:rsid w:val="003E4735"/>
    <w:rsid w:val="003E48A3"/>
    <w:rsid w:val="003E48C3"/>
    <w:rsid w:val="003E48F1"/>
    <w:rsid w:val="003E4948"/>
    <w:rsid w:val="003E4ABC"/>
    <w:rsid w:val="003E4CA1"/>
    <w:rsid w:val="003E4CEA"/>
    <w:rsid w:val="003E4DD0"/>
    <w:rsid w:val="003E4DF4"/>
    <w:rsid w:val="003E4FD5"/>
    <w:rsid w:val="003E4FDB"/>
    <w:rsid w:val="003E4FFB"/>
    <w:rsid w:val="003E53AB"/>
    <w:rsid w:val="003E54A8"/>
    <w:rsid w:val="003E5530"/>
    <w:rsid w:val="003E5540"/>
    <w:rsid w:val="003E568A"/>
    <w:rsid w:val="003E5698"/>
    <w:rsid w:val="003E56D5"/>
    <w:rsid w:val="003E573C"/>
    <w:rsid w:val="003E5744"/>
    <w:rsid w:val="003E580A"/>
    <w:rsid w:val="003E589B"/>
    <w:rsid w:val="003E59E9"/>
    <w:rsid w:val="003E5A39"/>
    <w:rsid w:val="003E5B38"/>
    <w:rsid w:val="003E5BC5"/>
    <w:rsid w:val="003E5BCF"/>
    <w:rsid w:val="003E5D70"/>
    <w:rsid w:val="003E5E89"/>
    <w:rsid w:val="003E5F68"/>
    <w:rsid w:val="003E608E"/>
    <w:rsid w:val="003E614F"/>
    <w:rsid w:val="003E6184"/>
    <w:rsid w:val="003E61A3"/>
    <w:rsid w:val="003E61EF"/>
    <w:rsid w:val="003E6223"/>
    <w:rsid w:val="003E6325"/>
    <w:rsid w:val="003E6412"/>
    <w:rsid w:val="003E65C1"/>
    <w:rsid w:val="003E68B0"/>
    <w:rsid w:val="003E6910"/>
    <w:rsid w:val="003E6A51"/>
    <w:rsid w:val="003E6C0F"/>
    <w:rsid w:val="003E6CEC"/>
    <w:rsid w:val="003E6F41"/>
    <w:rsid w:val="003E6FE8"/>
    <w:rsid w:val="003E7081"/>
    <w:rsid w:val="003E7168"/>
    <w:rsid w:val="003E7242"/>
    <w:rsid w:val="003E724D"/>
    <w:rsid w:val="003E750D"/>
    <w:rsid w:val="003E7525"/>
    <w:rsid w:val="003E7928"/>
    <w:rsid w:val="003E79D7"/>
    <w:rsid w:val="003E7DD6"/>
    <w:rsid w:val="003EDA4D"/>
    <w:rsid w:val="003F014A"/>
    <w:rsid w:val="003F03C8"/>
    <w:rsid w:val="003F03D1"/>
    <w:rsid w:val="003F06D9"/>
    <w:rsid w:val="003F07CD"/>
    <w:rsid w:val="003F0968"/>
    <w:rsid w:val="003F0CA0"/>
    <w:rsid w:val="003F0DAB"/>
    <w:rsid w:val="003F0EEF"/>
    <w:rsid w:val="003F0EF0"/>
    <w:rsid w:val="003F1176"/>
    <w:rsid w:val="003F1232"/>
    <w:rsid w:val="003F1306"/>
    <w:rsid w:val="003F1424"/>
    <w:rsid w:val="003F149C"/>
    <w:rsid w:val="003F14C2"/>
    <w:rsid w:val="003F15E4"/>
    <w:rsid w:val="003F17AE"/>
    <w:rsid w:val="003F1A4F"/>
    <w:rsid w:val="003F1ABA"/>
    <w:rsid w:val="003F1AC9"/>
    <w:rsid w:val="003F1C99"/>
    <w:rsid w:val="003F1DAD"/>
    <w:rsid w:val="003F1FDA"/>
    <w:rsid w:val="003F2090"/>
    <w:rsid w:val="003F21B7"/>
    <w:rsid w:val="003F2389"/>
    <w:rsid w:val="003F24DB"/>
    <w:rsid w:val="003F26DD"/>
    <w:rsid w:val="003F2710"/>
    <w:rsid w:val="003F2819"/>
    <w:rsid w:val="003F2869"/>
    <w:rsid w:val="003F295B"/>
    <w:rsid w:val="003F2965"/>
    <w:rsid w:val="003F2B54"/>
    <w:rsid w:val="003F2C62"/>
    <w:rsid w:val="003F2DB1"/>
    <w:rsid w:val="003F2E29"/>
    <w:rsid w:val="003F2EDF"/>
    <w:rsid w:val="003F3061"/>
    <w:rsid w:val="003F31D5"/>
    <w:rsid w:val="003F322A"/>
    <w:rsid w:val="003F325C"/>
    <w:rsid w:val="003F339D"/>
    <w:rsid w:val="003F342A"/>
    <w:rsid w:val="003F34A4"/>
    <w:rsid w:val="003F34F5"/>
    <w:rsid w:val="003F3723"/>
    <w:rsid w:val="003F388C"/>
    <w:rsid w:val="003F3957"/>
    <w:rsid w:val="003F3968"/>
    <w:rsid w:val="003F3969"/>
    <w:rsid w:val="003F3B43"/>
    <w:rsid w:val="003F3D80"/>
    <w:rsid w:val="003F3E54"/>
    <w:rsid w:val="003F3FCB"/>
    <w:rsid w:val="003F40C5"/>
    <w:rsid w:val="003F4130"/>
    <w:rsid w:val="003F4163"/>
    <w:rsid w:val="003F43E6"/>
    <w:rsid w:val="003F458C"/>
    <w:rsid w:val="003F45B8"/>
    <w:rsid w:val="003F47D2"/>
    <w:rsid w:val="003F4955"/>
    <w:rsid w:val="003F4A91"/>
    <w:rsid w:val="003F4B90"/>
    <w:rsid w:val="003F4C9C"/>
    <w:rsid w:val="003F4D47"/>
    <w:rsid w:val="003F4ED6"/>
    <w:rsid w:val="003F4F0D"/>
    <w:rsid w:val="003F4F34"/>
    <w:rsid w:val="003F4F47"/>
    <w:rsid w:val="003F500E"/>
    <w:rsid w:val="003F5073"/>
    <w:rsid w:val="003F5113"/>
    <w:rsid w:val="003F51D7"/>
    <w:rsid w:val="003F51F6"/>
    <w:rsid w:val="003F5202"/>
    <w:rsid w:val="003F52EE"/>
    <w:rsid w:val="003F5B6D"/>
    <w:rsid w:val="003F5C03"/>
    <w:rsid w:val="003F5C07"/>
    <w:rsid w:val="003F5D2F"/>
    <w:rsid w:val="003F5EF8"/>
    <w:rsid w:val="003F5F3E"/>
    <w:rsid w:val="003F5FB2"/>
    <w:rsid w:val="003F6425"/>
    <w:rsid w:val="003F6441"/>
    <w:rsid w:val="003F6472"/>
    <w:rsid w:val="003F648A"/>
    <w:rsid w:val="003F664C"/>
    <w:rsid w:val="003F6A3A"/>
    <w:rsid w:val="003F6C04"/>
    <w:rsid w:val="003F6F32"/>
    <w:rsid w:val="003F6F34"/>
    <w:rsid w:val="003F70BC"/>
    <w:rsid w:val="003F70F2"/>
    <w:rsid w:val="003F7115"/>
    <w:rsid w:val="003F7208"/>
    <w:rsid w:val="003F72B1"/>
    <w:rsid w:val="003F7535"/>
    <w:rsid w:val="003F794C"/>
    <w:rsid w:val="003F79D1"/>
    <w:rsid w:val="003F7A4A"/>
    <w:rsid w:val="003F7B20"/>
    <w:rsid w:val="003F7F84"/>
    <w:rsid w:val="003F7FD8"/>
    <w:rsid w:val="00400038"/>
    <w:rsid w:val="004000E3"/>
    <w:rsid w:val="00400464"/>
    <w:rsid w:val="0040049B"/>
    <w:rsid w:val="0040061B"/>
    <w:rsid w:val="004006FD"/>
    <w:rsid w:val="004007AE"/>
    <w:rsid w:val="0040085D"/>
    <w:rsid w:val="004008D8"/>
    <w:rsid w:val="00400A09"/>
    <w:rsid w:val="00400A6C"/>
    <w:rsid w:val="00400B0C"/>
    <w:rsid w:val="00400C25"/>
    <w:rsid w:val="00400CB3"/>
    <w:rsid w:val="00400D79"/>
    <w:rsid w:val="00400E5B"/>
    <w:rsid w:val="00400E5E"/>
    <w:rsid w:val="00400FA5"/>
    <w:rsid w:val="00400FB7"/>
    <w:rsid w:val="004010B7"/>
    <w:rsid w:val="004010E1"/>
    <w:rsid w:val="00401416"/>
    <w:rsid w:val="0040165D"/>
    <w:rsid w:val="004016D7"/>
    <w:rsid w:val="00401765"/>
    <w:rsid w:val="00401AB2"/>
    <w:rsid w:val="00401BDA"/>
    <w:rsid w:val="00401C67"/>
    <w:rsid w:val="00401CCC"/>
    <w:rsid w:val="00401CFA"/>
    <w:rsid w:val="00401ED6"/>
    <w:rsid w:val="00401F91"/>
    <w:rsid w:val="00401F9C"/>
    <w:rsid w:val="00402097"/>
    <w:rsid w:val="004022E8"/>
    <w:rsid w:val="00402378"/>
    <w:rsid w:val="0040260E"/>
    <w:rsid w:val="00402984"/>
    <w:rsid w:val="00402A82"/>
    <w:rsid w:val="00402ACA"/>
    <w:rsid w:val="00402E25"/>
    <w:rsid w:val="00402F2C"/>
    <w:rsid w:val="00402FB8"/>
    <w:rsid w:val="00403227"/>
    <w:rsid w:val="00403415"/>
    <w:rsid w:val="0040366C"/>
    <w:rsid w:val="00403A9B"/>
    <w:rsid w:val="00403AFB"/>
    <w:rsid w:val="00403B1E"/>
    <w:rsid w:val="00403DB3"/>
    <w:rsid w:val="00403E4F"/>
    <w:rsid w:val="00403EC9"/>
    <w:rsid w:val="00403F92"/>
    <w:rsid w:val="00404116"/>
    <w:rsid w:val="004041DE"/>
    <w:rsid w:val="0040425D"/>
    <w:rsid w:val="0040456D"/>
    <w:rsid w:val="00404588"/>
    <w:rsid w:val="00404740"/>
    <w:rsid w:val="0040475B"/>
    <w:rsid w:val="00404BCC"/>
    <w:rsid w:val="00404BE5"/>
    <w:rsid w:val="00404C29"/>
    <w:rsid w:val="00404C9F"/>
    <w:rsid w:val="004050AD"/>
    <w:rsid w:val="004050AF"/>
    <w:rsid w:val="0040520E"/>
    <w:rsid w:val="0040525A"/>
    <w:rsid w:val="004052C5"/>
    <w:rsid w:val="004053A7"/>
    <w:rsid w:val="00405507"/>
    <w:rsid w:val="00405539"/>
    <w:rsid w:val="004055EE"/>
    <w:rsid w:val="00405802"/>
    <w:rsid w:val="0040589A"/>
    <w:rsid w:val="00405ADE"/>
    <w:rsid w:val="00405BE9"/>
    <w:rsid w:val="00405BFE"/>
    <w:rsid w:val="00405C4D"/>
    <w:rsid w:val="00405C80"/>
    <w:rsid w:val="00405C8C"/>
    <w:rsid w:val="00406080"/>
    <w:rsid w:val="0040609A"/>
    <w:rsid w:val="004060B7"/>
    <w:rsid w:val="004061A0"/>
    <w:rsid w:val="00406461"/>
    <w:rsid w:val="00406482"/>
    <w:rsid w:val="004065E2"/>
    <w:rsid w:val="00406703"/>
    <w:rsid w:val="00406781"/>
    <w:rsid w:val="004068CB"/>
    <w:rsid w:val="00406911"/>
    <w:rsid w:val="00406917"/>
    <w:rsid w:val="00406924"/>
    <w:rsid w:val="00406944"/>
    <w:rsid w:val="004069FB"/>
    <w:rsid w:val="00406C5E"/>
    <w:rsid w:val="00406D80"/>
    <w:rsid w:val="00406DB5"/>
    <w:rsid w:val="00406DEE"/>
    <w:rsid w:val="00406E09"/>
    <w:rsid w:val="00406E61"/>
    <w:rsid w:val="00406F1D"/>
    <w:rsid w:val="004070C3"/>
    <w:rsid w:val="004070E1"/>
    <w:rsid w:val="00407208"/>
    <w:rsid w:val="00407452"/>
    <w:rsid w:val="0040745C"/>
    <w:rsid w:val="00407522"/>
    <w:rsid w:val="00407564"/>
    <w:rsid w:val="00407667"/>
    <w:rsid w:val="004077CF"/>
    <w:rsid w:val="0040784E"/>
    <w:rsid w:val="0040786B"/>
    <w:rsid w:val="00407A6B"/>
    <w:rsid w:val="00407B07"/>
    <w:rsid w:val="00407BB0"/>
    <w:rsid w:val="00407C24"/>
    <w:rsid w:val="00407C4B"/>
    <w:rsid w:val="00407D72"/>
    <w:rsid w:val="00407D9A"/>
    <w:rsid w:val="00407E5D"/>
    <w:rsid w:val="00407E62"/>
    <w:rsid w:val="00407F0D"/>
    <w:rsid w:val="00407FF5"/>
    <w:rsid w:val="00410082"/>
    <w:rsid w:val="0041038E"/>
    <w:rsid w:val="004104DE"/>
    <w:rsid w:val="004105CD"/>
    <w:rsid w:val="004109CF"/>
    <w:rsid w:val="00410BCE"/>
    <w:rsid w:val="00410DED"/>
    <w:rsid w:val="00410E5A"/>
    <w:rsid w:val="00410F21"/>
    <w:rsid w:val="0041109B"/>
    <w:rsid w:val="004110A5"/>
    <w:rsid w:val="00411250"/>
    <w:rsid w:val="004112DA"/>
    <w:rsid w:val="004112EC"/>
    <w:rsid w:val="00411474"/>
    <w:rsid w:val="004115CA"/>
    <w:rsid w:val="00411733"/>
    <w:rsid w:val="00411B45"/>
    <w:rsid w:val="00411C12"/>
    <w:rsid w:val="00411E72"/>
    <w:rsid w:val="00411EB0"/>
    <w:rsid w:val="0041213D"/>
    <w:rsid w:val="0041216B"/>
    <w:rsid w:val="00412184"/>
    <w:rsid w:val="00412203"/>
    <w:rsid w:val="004122BD"/>
    <w:rsid w:val="00412369"/>
    <w:rsid w:val="00412438"/>
    <w:rsid w:val="00412887"/>
    <w:rsid w:val="004129C6"/>
    <w:rsid w:val="004129C9"/>
    <w:rsid w:val="00412C4E"/>
    <w:rsid w:val="00412C94"/>
    <w:rsid w:val="00412CE5"/>
    <w:rsid w:val="00412DE0"/>
    <w:rsid w:val="00412E22"/>
    <w:rsid w:val="00412E68"/>
    <w:rsid w:val="00412EE9"/>
    <w:rsid w:val="00412FF1"/>
    <w:rsid w:val="0041306D"/>
    <w:rsid w:val="00413105"/>
    <w:rsid w:val="0041335A"/>
    <w:rsid w:val="004133E5"/>
    <w:rsid w:val="00413425"/>
    <w:rsid w:val="0041367E"/>
    <w:rsid w:val="0041383A"/>
    <w:rsid w:val="004138E8"/>
    <w:rsid w:val="00413956"/>
    <w:rsid w:val="004139A4"/>
    <w:rsid w:val="00413A05"/>
    <w:rsid w:val="00413A99"/>
    <w:rsid w:val="00413D15"/>
    <w:rsid w:val="00413DF6"/>
    <w:rsid w:val="00413F9A"/>
    <w:rsid w:val="004140F6"/>
    <w:rsid w:val="0041431A"/>
    <w:rsid w:val="0041431D"/>
    <w:rsid w:val="004143DC"/>
    <w:rsid w:val="004145B4"/>
    <w:rsid w:val="004146C7"/>
    <w:rsid w:val="004148CC"/>
    <w:rsid w:val="00414AE9"/>
    <w:rsid w:val="00414AF6"/>
    <w:rsid w:val="00414B74"/>
    <w:rsid w:val="00414D10"/>
    <w:rsid w:val="00414DEA"/>
    <w:rsid w:val="00415059"/>
    <w:rsid w:val="0041515A"/>
    <w:rsid w:val="00415248"/>
    <w:rsid w:val="00415381"/>
    <w:rsid w:val="004154FD"/>
    <w:rsid w:val="00415645"/>
    <w:rsid w:val="0041576A"/>
    <w:rsid w:val="004157FA"/>
    <w:rsid w:val="0041584F"/>
    <w:rsid w:val="00415916"/>
    <w:rsid w:val="00415AC1"/>
    <w:rsid w:val="00415BEA"/>
    <w:rsid w:val="00415E21"/>
    <w:rsid w:val="00415F40"/>
    <w:rsid w:val="00415FB1"/>
    <w:rsid w:val="00416053"/>
    <w:rsid w:val="0041605F"/>
    <w:rsid w:val="00416066"/>
    <w:rsid w:val="0041633E"/>
    <w:rsid w:val="004163D1"/>
    <w:rsid w:val="00416447"/>
    <w:rsid w:val="00416514"/>
    <w:rsid w:val="00416536"/>
    <w:rsid w:val="004166B7"/>
    <w:rsid w:val="0041673A"/>
    <w:rsid w:val="00416801"/>
    <w:rsid w:val="00416AC3"/>
    <w:rsid w:val="00416AC7"/>
    <w:rsid w:val="00416AE1"/>
    <w:rsid w:val="00416BB1"/>
    <w:rsid w:val="00416BBF"/>
    <w:rsid w:val="00416C0D"/>
    <w:rsid w:val="00416CFF"/>
    <w:rsid w:val="00416E2C"/>
    <w:rsid w:val="00416FC1"/>
    <w:rsid w:val="00417086"/>
    <w:rsid w:val="004170B2"/>
    <w:rsid w:val="00417141"/>
    <w:rsid w:val="00417256"/>
    <w:rsid w:val="004172C1"/>
    <w:rsid w:val="004173F5"/>
    <w:rsid w:val="004174D2"/>
    <w:rsid w:val="004175E2"/>
    <w:rsid w:val="00417652"/>
    <w:rsid w:val="004177CC"/>
    <w:rsid w:val="004178A6"/>
    <w:rsid w:val="0041791C"/>
    <w:rsid w:val="00417B44"/>
    <w:rsid w:val="00417C9F"/>
    <w:rsid w:val="00417E9E"/>
    <w:rsid w:val="00417EB1"/>
    <w:rsid w:val="00417EF2"/>
    <w:rsid w:val="00417F95"/>
    <w:rsid w:val="004200F5"/>
    <w:rsid w:val="004201D9"/>
    <w:rsid w:val="004201F0"/>
    <w:rsid w:val="00420237"/>
    <w:rsid w:val="0042023F"/>
    <w:rsid w:val="004203D1"/>
    <w:rsid w:val="00420447"/>
    <w:rsid w:val="004204AD"/>
    <w:rsid w:val="00420536"/>
    <w:rsid w:val="0042058D"/>
    <w:rsid w:val="00420608"/>
    <w:rsid w:val="00420632"/>
    <w:rsid w:val="0042063A"/>
    <w:rsid w:val="004206E6"/>
    <w:rsid w:val="00420719"/>
    <w:rsid w:val="004208F0"/>
    <w:rsid w:val="00420945"/>
    <w:rsid w:val="00420A89"/>
    <w:rsid w:val="00420AFB"/>
    <w:rsid w:val="00420E53"/>
    <w:rsid w:val="00420E86"/>
    <w:rsid w:val="00420FAC"/>
    <w:rsid w:val="004210D7"/>
    <w:rsid w:val="00421115"/>
    <w:rsid w:val="00421155"/>
    <w:rsid w:val="0042124A"/>
    <w:rsid w:val="004212CD"/>
    <w:rsid w:val="004212D8"/>
    <w:rsid w:val="0042155B"/>
    <w:rsid w:val="00421740"/>
    <w:rsid w:val="004217A0"/>
    <w:rsid w:val="0042185D"/>
    <w:rsid w:val="00421896"/>
    <w:rsid w:val="0042191A"/>
    <w:rsid w:val="00421AD4"/>
    <w:rsid w:val="00421C1B"/>
    <w:rsid w:val="00421D1E"/>
    <w:rsid w:val="00421D4A"/>
    <w:rsid w:val="00421ED8"/>
    <w:rsid w:val="00421F20"/>
    <w:rsid w:val="004220FF"/>
    <w:rsid w:val="0042220E"/>
    <w:rsid w:val="0042224B"/>
    <w:rsid w:val="0042228E"/>
    <w:rsid w:val="0042235F"/>
    <w:rsid w:val="00422369"/>
    <w:rsid w:val="00422511"/>
    <w:rsid w:val="0042255F"/>
    <w:rsid w:val="00422690"/>
    <w:rsid w:val="00422868"/>
    <w:rsid w:val="00422A4E"/>
    <w:rsid w:val="00422B1E"/>
    <w:rsid w:val="00422C86"/>
    <w:rsid w:val="00422F78"/>
    <w:rsid w:val="0042304C"/>
    <w:rsid w:val="004230DF"/>
    <w:rsid w:val="00423153"/>
    <w:rsid w:val="00423193"/>
    <w:rsid w:val="0042321F"/>
    <w:rsid w:val="00423245"/>
    <w:rsid w:val="004233D6"/>
    <w:rsid w:val="0042340B"/>
    <w:rsid w:val="0042344E"/>
    <w:rsid w:val="0042354E"/>
    <w:rsid w:val="0042355F"/>
    <w:rsid w:val="00423636"/>
    <w:rsid w:val="0042363B"/>
    <w:rsid w:val="00423701"/>
    <w:rsid w:val="004237EF"/>
    <w:rsid w:val="0042389F"/>
    <w:rsid w:val="004238A5"/>
    <w:rsid w:val="004238A9"/>
    <w:rsid w:val="0042390B"/>
    <w:rsid w:val="00423A38"/>
    <w:rsid w:val="00423A7D"/>
    <w:rsid w:val="00423C91"/>
    <w:rsid w:val="00423EC3"/>
    <w:rsid w:val="00423ED1"/>
    <w:rsid w:val="00423F45"/>
    <w:rsid w:val="004241B4"/>
    <w:rsid w:val="004241B7"/>
    <w:rsid w:val="00424240"/>
    <w:rsid w:val="00424346"/>
    <w:rsid w:val="004244AA"/>
    <w:rsid w:val="004244C8"/>
    <w:rsid w:val="00424521"/>
    <w:rsid w:val="0042452A"/>
    <w:rsid w:val="0042453E"/>
    <w:rsid w:val="00424669"/>
    <w:rsid w:val="00424711"/>
    <w:rsid w:val="00424784"/>
    <w:rsid w:val="004248E3"/>
    <w:rsid w:val="0042495E"/>
    <w:rsid w:val="00424B4C"/>
    <w:rsid w:val="00424C5B"/>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78D"/>
    <w:rsid w:val="004257DE"/>
    <w:rsid w:val="00425807"/>
    <w:rsid w:val="00425828"/>
    <w:rsid w:val="00425B8A"/>
    <w:rsid w:val="00425DF2"/>
    <w:rsid w:val="004261B0"/>
    <w:rsid w:val="00426284"/>
    <w:rsid w:val="004263A3"/>
    <w:rsid w:val="004265F7"/>
    <w:rsid w:val="00426723"/>
    <w:rsid w:val="004267E8"/>
    <w:rsid w:val="00426845"/>
    <w:rsid w:val="004268A2"/>
    <w:rsid w:val="004269D1"/>
    <w:rsid w:val="00426D2C"/>
    <w:rsid w:val="00426E39"/>
    <w:rsid w:val="00426F7D"/>
    <w:rsid w:val="00427044"/>
    <w:rsid w:val="0042712D"/>
    <w:rsid w:val="0042729B"/>
    <w:rsid w:val="0042763C"/>
    <w:rsid w:val="004277A4"/>
    <w:rsid w:val="0042781E"/>
    <w:rsid w:val="00427AA6"/>
    <w:rsid w:val="00427B7C"/>
    <w:rsid w:val="00427BBD"/>
    <w:rsid w:val="00427F24"/>
    <w:rsid w:val="00427F94"/>
    <w:rsid w:val="004301B4"/>
    <w:rsid w:val="0043038E"/>
    <w:rsid w:val="00430424"/>
    <w:rsid w:val="004304FB"/>
    <w:rsid w:val="00430548"/>
    <w:rsid w:val="0043062A"/>
    <w:rsid w:val="004306FC"/>
    <w:rsid w:val="004307A7"/>
    <w:rsid w:val="004307B4"/>
    <w:rsid w:val="0043082E"/>
    <w:rsid w:val="0043083D"/>
    <w:rsid w:val="00430B40"/>
    <w:rsid w:val="00430D7C"/>
    <w:rsid w:val="004310C3"/>
    <w:rsid w:val="00431471"/>
    <w:rsid w:val="004314A1"/>
    <w:rsid w:val="00431991"/>
    <w:rsid w:val="00431A42"/>
    <w:rsid w:val="00431BCE"/>
    <w:rsid w:val="00431BFC"/>
    <w:rsid w:val="00431C21"/>
    <w:rsid w:val="00431C35"/>
    <w:rsid w:val="00431C5D"/>
    <w:rsid w:val="00431CCC"/>
    <w:rsid w:val="00431CEE"/>
    <w:rsid w:val="00431E16"/>
    <w:rsid w:val="00431E9E"/>
    <w:rsid w:val="00431F61"/>
    <w:rsid w:val="0043201E"/>
    <w:rsid w:val="004321D8"/>
    <w:rsid w:val="004322CC"/>
    <w:rsid w:val="0043238B"/>
    <w:rsid w:val="004323CF"/>
    <w:rsid w:val="0043246D"/>
    <w:rsid w:val="0043262C"/>
    <w:rsid w:val="004326A8"/>
    <w:rsid w:val="00432770"/>
    <w:rsid w:val="0043278E"/>
    <w:rsid w:val="0043284A"/>
    <w:rsid w:val="0043284D"/>
    <w:rsid w:val="00432864"/>
    <w:rsid w:val="00432A5C"/>
    <w:rsid w:val="00432AD4"/>
    <w:rsid w:val="00432B6A"/>
    <w:rsid w:val="00432C5C"/>
    <w:rsid w:val="00432CF0"/>
    <w:rsid w:val="00433137"/>
    <w:rsid w:val="004337E9"/>
    <w:rsid w:val="0043389F"/>
    <w:rsid w:val="004338A3"/>
    <w:rsid w:val="004339C2"/>
    <w:rsid w:val="00433B28"/>
    <w:rsid w:val="00433D3D"/>
    <w:rsid w:val="00433EBF"/>
    <w:rsid w:val="00433EEB"/>
    <w:rsid w:val="004340D4"/>
    <w:rsid w:val="00434163"/>
    <w:rsid w:val="00434185"/>
    <w:rsid w:val="004342D0"/>
    <w:rsid w:val="004343A3"/>
    <w:rsid w:val="004344A5"/>
    <w:rsid w:val="004344E0"/>
    <w:rsid w:val="004345EC"/>
    <w:rsid w:val="00434631"/>
    <w:rsid w:val="004346A7"/>
    <w:rsid w:val="004346D1"/>
    <w:rsid w:val="004346E9"/>
    <w:rsid w:val="00434799"/>
    <w:rsid w:val="004349F4"/>
    <w:rsid w:val="00434A3C"/>
    <w:rsid w:val="00434C78"/>
    <w:rsid w:val="00434C94"/>
    <w:rsid w:val="00434D3E"/>
    <w:rsid w:val="00434D6F"/>
    <w:rsid w:val="00434DBB"/>
    <w:rsid w:val="0043504A"/>
    <w:rsid w:val="004351FE"/>
    <w:rsid w:val="00435218"/>
    <w:rsid w:val="00435257"/>
    <w:rsid w:val="004353C7"/>
    <w:rsid w:val="004354D8"/>
    <w:rsid w:val="0043564D"/>
    <w:rsid w:val="00435738"/>
    <w:rsid w:val="0043577D"/>
    <w:rsid w:val="004357CC"/>
    <w:rsid w:val="004357E2"/>
    <w:rsid w:val="0043584F"/>
    <w:rsid w:val="00435889"/>
    <w:rsid w:val="004358D5"/>
    <w:rsid w:val="00435902"/>
    <w:rsid w:val="00435B06"/>
    <w:rsid w:val="00435CC2"/>
    <w:rsid w:val="00435E8F"/>
    <w:rsid w:val="004360A6"/>
    <w:rsid w:val="00436172"/>
    <w:rsid w:val="004364E2"/>
    <w:rsid w:val="004364FB"/>
    <w:rsid w:val="00436530"/>
    <w:rsid w:val="00436786"/>
    <w:rsid w:val="004367D7"/>
    <w:rsid w:val="00436837"/>
    <w:rsid w:val="0043688E"/>
    <w:rsid w:val="00436ADB"/>
    <w:rsid w:val="00436AF9"/>
    <w:rsid w:val="00436B8C"/>
    <w:rsid w:val="00436BEE"/>
    <w:rsid w:val="00436E97"/>
    <w:rsid w:val="00436EA2"/>
    <w:rsid w:val="00436EDA"/>
    <w:rsid w:val="00436EE7"/>
    <w:rsid w:val="004370DF"/>
    <w:rsid w:val="00437204"/>
    <w:rsid w:val="0043733D"/>
    <w:rsid w:val="00437352"/>
    <w:rsid w:val="00437386"/>
    <w:rsid w:val="004373C9"/>
    <w:rsid w:val="004374FD"/>
    <w:rsid w:val="0043770F"/>
    <w:rsid w:val="004377FA"/>
    <w:rsid w:val="00437809"/>
    <w:rsid w:val="00437839"/>
    <w:rsid w:val="004378A1"/>
    <w:rsid w:val="00437938"/>
    <w:rsid w:val="00437A14"/>
    <w:rsid w:val="00437A25"/>
    <w:rsid w:val="00437A76"/>
    <w:rsid w:val="00437A93"/>
    <w:rsid w:val="00437E8E"/>
    <w:rsid w:val="00437F58"/>
    <w:rsid w:val="00440343"/>
    <w:rsid w:val="0044045A"/>
    <w:rsid w:val="004407AA"/>
    <w:rsid w:val="004407CC"/>
    <w:rsid w:val="004409B2"/>
    <w:rsid w:val="00440A0C"/>
    <w:rsid w:val="00440B16"/>
    <w:rsid w:val="00440B51"/>
    <w:rsid w:val="00440D43"/>
    <w:rsid w:val="00440DE7"/>
    <w:rsid w:val="00440DEA"/>
    <w:rsid w:val="00440EA1"/>
    <w:rsid w:val="00440F10"/>
    <w:rsid w:val="00440F46"/>
    <w:rsid w:val="0044100D"/>
    <w:rsid w:val="004411B3"/>
    <w:rsid w:val="00441308"/>
    <w:rsid w:val="004413D9"/>
    <w:rsid w:val="004414E5"/>
    <w:rsid w:val="00441612"/>
    <w:rsid w:val="004416A9"/>
    <w:rsid w:val="004417B6"/>
    <w:rsid w:val="0044182D"/>
    <w:rsid w:val="00441B6D"/>
    <w:rsid w:val="00441B6E"/>
    <w:rsid w:val="00441C75"/>
    <w:rsid w:val="00441E46"/>
    <w:rsid w:val="00441F6C"/>
    <w:rsid w:val="00441FCA"/>
    <w:rsid w:val="00442067"/>
    <w:rsid w:val="00442085"/>
    <w:rsid w:val="00442119"/>
    <w:rsid w:val="00442194"/>
    <w:rsid w:val="004421AA"/>
    <w:rsid w:val="00442353"/>
    <w:rsid w:val="0044252C"/>
    <w:rsid w:val="00442812"/>
    <w:rsid w:val="00442895"/>
    <w:rsid w:val="004428CC"/>
    <w:rsid w:val="00442A1B"/>
    <w:rsid w:val="00442C94"/>
    <w:rsid w:val="00442CE7"/>
    <w:rsid w:val="00442D8A"/>
    <w:rsid w:val="00442DD3"/>
    <w:rsid w:val="00443128"/>
    <w:rsid w:val="0044363C"/>
    <w:rsid w:val="004436CB"/>
    <w:rsid w:val="004436ED"/>
    <w:rsid w:val="0044379A"/>
    <w:rsid w:val="0044379F"/>
    <w:rsid w:val="004438C5"/>
    <w:rsid w:val="00443A00"/>
    <w:rsid w:val="00443A99"/>
    <w:rsid w:val="00443BB7"/>
    <w:rsid w:val="00443BC2"/>
    <w:rsid w:val="00444058"/>
    <w:rsid w:val="004440A2"/>
    <w:rsid w:val="004442DF"/>
    <w:rsid w:val="0044445A"/>
    <w:rsid w:val="004444D0"/>
    <w:rsid w:val="0044462C"/>
    <w:rsid w:val="0044469C"/>
    <w:rsid w:val="004446BE"/>
    <w:rsid w:val="00444835"/>
    <w:rsid w:val="0044483F"/>
    <w:rsid w:val="00444A64"/>
    <w:rsid w:val="00444A67"/>
    <w:rsid w:val="00444C07"/>
    <w:rsid w:val="00444FD7"/>
    <w:rsid w:val="00445034"/>
    <w:rsid w:val="004450BC"/>
    <w:rsid w:val="004452D0"/>
    <w:rsid w:val="00445626"/>
    <w:rsid w:val="00445643"/>
    <w:rsid w:val="004456CD"/>
    <w:rsid w:val="0044578F"/>
    <w:rsid w:val="004457DA"/>
    <w:rsid w:val="0044592C"/>
    <w:rsid w:val="004459D2"/>
    <w:rsid w:val="00445A1D"/>
    <w:rsid w:val="00445A71"/>
    <w:rsid w:val="00445B43"/>
    <w:rsid w:val="00445C0E"/>
    <w:rsid w:val="00445C76"/>
    <w:rsid w:val="00445EB8"/>
    <w:rsid w:val="00445FFE"/>
    <w:rsid w:val="00446004"/>
    <w:rsid w:val="00446083"/>
    <w:rsid w:val="0044623E"/>
    <w:rsid w:val="004463F1"/>
    <w:rsid w:val="004465F1"/>
    <w:rsid w:val="004466D9"/>
    <w:rsid w:val="004467BC"/>
    <w:rsid w:val="004469B1"/>
    <w:rsid w:val="00446B42"/>
    <w:rsid w:val="00446D24"/>
    <w:rsid w:val="00446E31"/>
    <w:rsid w:val="0044705B"/>
    <w:rsid w:val="00447260"/>
    <w:rsid w:val="0044747F"/>
    <w:rsid w:val="00447482"/>
    <w:rsid w:val="004474E4"/>
    <w:rsid w:val="00447531"/>
    <w:rsid w:val="0044754E"/>
    <w:rsid w:val="0044760F"/>
    <w:rsid w:val="00447698"/>
    <w:rsid w:val="00447777"/>
    <w:rsid w:val="00447785"/>
    <w:rsid w:val="004478DF"/>
    <w:rsid w:val="004479B2"/>
    <w:rsid w:val="00447A6A"/>
    <w:rsid w:val="00447B29"/>
    <w:rsid w:val="00447C64"/>
    <w:rsid w:val="00447CA9"/>
    <w:rsid w:val="00447F98"/>
    <w:rsid w:val="0044B6E3"/>
    <w:rsid w:val="00450082"/>
    <w:rsid w:val="004502BF"/>
    <w:rsid w:val="00450376"/>
    <w:rsid w:val="004503EB"/>
    <w:rsid w:val="004505A0"/>
    <w:rsid w:val="004505E5"/>
    <w:rsid w:val="00450749"/>
    <w:rsid w:val="004507CE"/>
    <w:rsid w:val="00450A9A"/>
    <w:rsid w:val="00450AD2"/>
    <w:rsid w:val="00450B6E"/>
    <w:rsid w:val="00450BF8"/>
    <w:rsid w:val="00451009"/>
    <w:rsid w:val="004510A7"/>
    <w:rsid w:val="004510B6"/>
    <w:rsid w:val="004514BC"/>
    <w:rsid w:val="004515AD"/>
    <w:rsid w:val="004515B6"/>
    <w:rsid w:val="0045163F"/>
    <w:rsid w:val="0045167C"/>
    <w:rsid w:val="00451787"/>
    <w:rsid w:val="0045191C"/>
    <w:rsid w:val="0045198F"/>
    <w:rsid w:val="00451C91"/>
    <w:rsid w:val="00451CE0"/>
    <w:rsid w:val="00451D10"/>
    <w:rsid w:val="00451DA0"/>
    <w:rsid w:val="00451DA6"/>
    <w:rsid w:val="004520FD"/>
    <w:rsid w:val="0045212E"/>
    <w:rsid w:val="00452355"/>
    <w:rsid w:val="004523B9"/>
    <w:rsid w:val="004528A4"/>
    <w:rsid w:val="00452975"/>
    <w:rsid w:val="00452992"/>
    <w:rsid w:val="00452A2C"/>
    <w:rsid w:val="00452A35"/>
    <w:rsid w:val="00452A73"/>
    <w:rsid w:val="00452AB3"/>
    <w:rsid w:val="00452F07"/>
    <w:rsid w:val="00452F50"/>
    <w:rsid w:val="00452F9A"/>
    <w:rsid w:val="00452FC0"/>
    <w:rsid w:val="004530D7"/>
    <w:rsid w:val="0045317C"/>
    <w:rsid w:val="004533DD"/>
    <w:rsid w:val="00453442"/>
    <w:rsid w:val="00453687"/>
    <w:rsid w:val="00453746"/>
    <w:rsid w:val="00453751"/>
    <w:rsid w:val="00453A79"/>
    <w:rsid w:val="00453E97"/>
    <w:rsid w:val="00453EB0"/>
    <w:rsid w:val="00453EFE"/>
    <w:rsid w:val="00453F9E"/>
    <w:rsid w:val="00453FC9"/>
    <w:rsid w:val="0045401D"/>
    <w:rsid w:val="00454042"/>
    <w:rsid w:val="00454131"/>
    <w:rsid w:val="004541DF"/>
    <w:rsid w:val="004542BF"/>
    <w:rsid w:val="0045432C"/>
    <w:rsid w:val="004543A6"/>
    <w:rsid w:val="00454513"/>
    <w:rsid w:val="00454538"/>
    <w:rsid w:val="004545A2"/>
    <w:rsid w:val="0045472A"/>
    <w:rsid w:val="00454747"/>
    <w:rsid w:val="0045476D"/>
    <w:rsid w:val="004548EB"/>
    <w:rsid w:val="00454A3C"/>
    <w:rsid w:val="00454AD5"/>
    <w:rsid w:val="00454AFD"/>
    <w:rsid w:val="00454CA7"/>
    <w:rsid w:val="00454D83"/>
    <w:rsid w:val="00454E29"/>
    <w:rsid w:val="00455182"/>
    <w:rsid w:val="004553D6"/>
    <w:rsid w:val="0045557C"/>
    <w:rsid w:val="004556B5"/>
    <w:rsid w:val="0045587E"/>
    <w:rsid w:val="00455912"/>
    <w:rsid w:val="00455939"/>
    <w:rsid w:val="00455AC4"/>
    <w:rsid w:val="00455B24"/>
    <w:rsid w:val="00455BCC"/>
    <w:rsid w:val="00455D25"/>
    <w:rsid w:val="00455DC9"/>
    <w:rsid w:val="00455F2C"/>
    <w:rsid w:val="00455F65"/>
    <w:rsid w:val="00455FEC"/>
    <w:rsid w:val="004560CF"/>
    <w:rsid w:val="00456279"/>
    <w:rsid w:val="004562E3"/>
    <w:rsid w:val="00456324"/>
    <w:rsid w:val="004563BC"/>
    <w:rsid w:val="004566B0"/>
    <w:rsid w:val="00456874"/>
    <w:rsid w:val="00456B40"/>
    <w:rsid w:val="00456B51"/>
    <w:rsid w:val="00456B5D"/>
    <w:rsid w:val="00456D1A"/>
    <w:rsid w:val="00456DEA"/>
    <w:rsid w:val="00456EDA"/>
    <w:rsid w:val="004571D1"/>
    <w:rsid w:val="004573C1"/>
    <w:rsid w:val="00457443"/>
    <w:rsid w:val="0045764C"/>
    <w:rsid w:val="00457818"/>
    <w:rsid w:val="00457A15"/>
    <w:rsid w:val="00457AE8"/>
    <w:rsid w:val="00457B7A"/>
    <w:rsid w:val="00457C43"/>
    <w:rsid w:val="00457CE8"/>
    <w:rsid w:val="00457D53"/>
    <w:rsid w:val="00457D92"/>
    <w:rsid w:val="00457D9A"/>
    <w:rsid w:val="00457E44"/>
    <w:rsid w:val="00457F4A"/>
    <w:rsid w:val="0045DC0A"/>
    <w:rsid w:val="0045EFDF"/>
    <w:rsid w:val="0046010E"/>
    <w:rsid w:val="00460343"/>
    <w:rsid w:val="00460424"/>
    <w:rsid w:val="0046055F"/>
    <w:rsid w:val="00460566"/>
    <w:rsid w:val="004605A4"/>
    <w:rsid w:val="00460948"/>
    <w:rsid w:val="00460A21"/>
    <w:rsid w:val="00460A37"/>
    <w:rsid w:val="00460DC3"/>
    <w:rsid w:val="00460FBC"/>
    <w:rsid w:val="00461157"/>
    <w:rsid w:val="00461295"/>
    <w:rsid w:val="00461404"/>
    <w:rsid w:val="00461752"/>
    <w:rsid w:val="00461AF2"/>
    <w:rsid w:val="00461D9B"/>
    <w:rsid w:val="00461DDA"/>
    <w:rsid w:val="00461E29"/>
    <w:rsid w:val="00461E73"/>
    <w:rsid w:val="00461F77"/>
    <w:rsid w:val="0046234D"/>
    <w:rsid w:val="00462494"/>
    <w:rsid w:val="0046250C"/>
    <w:rsid w:val="00462636"/>
    <w:rsid w:val="00462760"/>
    <w:rsid w:val="004627A0"/>
    <w:rsid w:val="00462B1A"/>
    <w:rsid w:val="00462CE0"/>
    <w:rsid w:val="00462DD8"/>
    <w:rsid w:val="00462DE9"/>
    <w:rsid w:val="00462F53"/>
    <w:rsid w:val="00462FE5"/>
    <w:rsid w:val="0046306D"/>
    <w:rsid w:val="004631C4"/>
    <w:rsid w:val="0046359C"/>
    <w:rsid w:val="00463824"/>
    <w:rsid w:val="004638D2"/>
    <w:rsid w:val="004638D3"/>
    <w:rsid w:val="00463911"/>
    <w:rsid w:val="0046397B"/>
    <w:rsid w:val="00463C2B"/>
    <w:rsid w:val="00463C79"/>
    <w:rsid w:val="00463E82"/>
    <w:rsid w:val="00463EF2"/>
    <w:rsid w:val="00463F3F"/>
    <w:rsid w:val="004640F1"/>
    <w:rsid w:val="00464210"/>
    <w:rsid w:val="00464512"/>
    <w:rsid w:val="0046459D"/>
    <w:rsid w:val="004645BF"/>
    <w:rsid w:val="004645DD"/>
    <w:rsid w:val="00464762"/>
    <w:rsid w:val="00464A86"/>
    <w:rsid w:val="00464BD8"/>
    <w:rsid w:val="00464C54"/>
    <w:rsid w:val="00464C61"/>
    <w:rsid w:val="00464C6A"/>
    <w:rsid w:val="00464D16"/>
    <w:rsid w:val="00464D35"/>
    <w:rsid w:val="00464E0E"/>
    <w:rsid w:val="00464E28"/>
    <w:rsid w:val="00464F45"/>
    <w:rsid w:val="00465110"/>
    <w:rsid w:val="004652AF"/>
    <w:rsid w:val="004652D5"/>
    <w:rsid w:val="0046567C"/>
    <w:rsid w:val="004658F4"/>
    <w:rsid w:val="00465951"/>
    <w:rsid w:val="00465AAE"/>
    <w:rsid w:val="00465AD3"/>
    <w:rsid w:val="00465C73"/>
    <w:rsid w:val="00465C7C"/>
    <w:rsid w:val="00465D01"/>
    <w:rsid w:val="00465D8F"/>
    <w:rsid w:val="00465DDB"/>
    <w:rsid w:val="00465EB4"/>
    <w:rsid w:val="00466168"/>
    <w:rsid w:val="0046618C"/>
    <w:rsid w:val="00466228"/>
    <w:rsid w:val="0046626A"/>
    <w:rsid w:val="00466275"/>
    <w:rsid w:val="004662FB"/>
    <w:rsid w:val="004663AB"/>
    <w:rsid w:val="004663F8"/>
    <w:rsid w:val="00466425"/>
    <w:rsid w:val="00466459"/>
    <w:rsid w:val="004664BF"/>
    <w:rsid w:val="004665AC"/>
    <w:rsid w:val="004665E1"/>
    <w:rsid w:val="0046665E"/>
    <w:rsid w:val="0046696D"/>
    <w:rsid w:val="00466AB4"/>
    <w:rsid w:val="00466AE8"/>
    <w:rsid w:val="00466C9C"/>
    <w:rsid w:val="00466CCF"/>
    <w:rsid w:val="00466DC5"/>
    <w:rsid w:val="0046717D"/>
    <w:rsid w:val="0046721F"/>
    <w:rsid w:val="00467281"/>
    <w:rsid w:val="00467375"/>
    <w:rsid w:val="004675AA"/>
    <w:rsid w:val="0046760F"/>
    <w:rsid w:val="004676A3"/>
    <w:rsid w:val="00467759"/>
    <w:rsid w:val="004677CA"/>
    <w:rsid w:val="00467830"/>
    <w:rsid w:val="00467A84"/>
    <w:rsid w:val="00467B39"/>
    <w:rsid w:val="00467C90"/>
    <w:rsid w:val="00467D06"/>
    <w:rsid w:val="00467D1F"/>
    <w:rsid w:val="00467D7D"/>
    <w:rsid w:val="00467E15"/>
    <w:rsid w:val="0046A01A"/>
    <w:rsid w:val="0046AF98"/>
    <w:rsid w:val="0047026B"/>
    <w:rsid w:val="00470301"/>
    <w:rsid w:val="004703C9"/>
    <w:rsid w:val="004704FF"/>
    <w:rsid w:val="00470520"/>
    <w:rsid w:val="00470678"/>
    <w:rsid w:val="00470951"/>
    <w:rsid w:val="00470A42"/>
    <w:rsid w:val="00470B2C"/>
    <w:rsid w:val="00470C42"/>
    <w:rsid w:val="00470C5C"/>
    <w:rsid w:val="00470D11"/>
    <w:rsid w:val="00470D60"/>
    <w:rsid w:val="00470E04"/>
    <w:rsid w:val="00470FBD"/>
    <w:rsid w:val="004710BB"/>
    <w:rsid w:val="00471594"/>
    <w:rsid w:val="0047186A"/>
    <w:rsid w:val="004718B3"/>
    <w:rsid w:val="00471A6B"/>
    <w:rsid w:val="00471DF3"/>
    <w:rsid w:val="00471F33"/>
    <w:rsid w:val="00471FF0"/>
    <w:rsid w:val="004720D8"/>
    <w:rsid w:val="00472213"/>
    <w:rsid w:val="00472258"/>
    <w:rsid w:val="00472500"/>
    <w:rsid w:val="00472522"/>
    <w:rsid w:val="0047257C"/>
    <w:rsid w:val="0047274F"/>
    <w:rsid w:val="004727A8"/>
    <w:rsid w:val="004727BD"/>
    <w:rsid w:val="00472802"/>
    <w:rsid w:val="0047282F"/>
    <w:rsid w:val="004728A6"/>
    <w:rsid w:val="00472A6C"/>
    <w:rsid w:val="00472ABA"/>
    <w:rsid w:val="00472B7C"/>
    <w:rsid w:val="00472D58"/>
    <w:rsid w:val="00472E6E"/>
    <w:rsid w:val="00472EC2"/>
    <w:rsid w:val="00472FD6"/>
    <w:rsid w:val="00473011"/>
    <w:rsid w:val="00473122"/>
    <w:rsid w:val="004733B9"/>
    <w:rsid w:val="0047347C"/>
    <w:rsid w:val="004734C4"/>
    <w:rsid w:val="004734F3"/>
    <w:rsid w:val="0047356A"/>
    <w:rsid w:val="0047359B"/>
    <w:rsid w:val="0047394E"/>
    <w:rsid w:val="004739B1"/>
    <w:rsid w:val="00473AD6"/>
    <w:rsid w:val="00473E31"/>
    <w:rsid w:val="00473E88"/>
    <w:rsid w:val="00473EB4"/>
    <w:rsid w:val="00473F34"/>
    <w:rsid w:val="00473FAB"/>
    <w:rsid w:val="00474011"/>
    <w:rsid w:val="00474037"/>
    <w:rsid w:val="004740A1"/>
    <w:rsid w:val="004740A3"/>
    <w:rsid w:val="00474201"/>
    <w:rsid w:val="0047434D"/>
    <w:rsid w:val="00474403"/>
    <w:rsid w:val="004744DF"/>
    <w:rsid w:val="004745E8"/>
    <w:rsid w:val="00474612"/>
    <w:rsid w:val="004746DB"/>
    <w:rsid w:val="004746FC"/>
    <w:rsid w:val="0047483B"/>
    <w:rsid w:val="004748AD"/>
    <w:rsid w:val="00474BC4"/>
    <w:rsid w:val="00474C55"/>
    <w:rsid w:val="00474C81"/>
    <w:rsid w:val="00474CE6"/>
    <w:rsid w:val="00474D0F"/>
    <w:rsid w:val="00474E4C"/>
    <w:rsid w:val="00474E60"/>
    <w:rsid w:val="00474EEC"/>
    <w:rsid w:val="00474FB6"/>
    <w:rsid w:val="00475061"/>
    <w:rsid w:val="004750D3"/>
    <w:rsid w:val="0047537A"/>
    <w:rsid w:val="00475387"/>
    <w:rsid w:val="0047596E"/>
    <w:rsid w:val="00475C53"/>
    <w:rsid w:val="00475D19"/>
    <w:rsid w:val="00475ED0"/>
    <w:rsid w:val="00475F36"/>
    <w:rsid w:val="00475F7A"/>
    <w:rsid w:val="00476099"/>
    <w:rsid w:val="004761C6"/>
    <w:rsid w:val="004761F6"/>
    <w:rsid w:val="00476207"/>
    <w:rsid w:val="004763A2"/>
    <w:rsid w:val="00476A81"/>
    <w:rsid w:val="00476AD3"/>
    <w:rsid w:val="00476BA3"/>
    <w:rsid w:val="00476C47"/>
    <w:rsid w:val="00476D16"/>
    <w:rsid w:val="00477024"/>
    <w:rsid w:val="0047703C"/>
    <w:rsid w:val="00477051"/>
    <w:rsid w:val="004770DE"/>
    <w:rsid w:val="0047722B"/>
    <w:rsid w:val="00477280"/>
    <w:rsid w:val="004772CF"/>
    <w:rsid w:val="004772D5"/>
    <w:rsid w:val="00477365"/>
    <w:rsid w:val="004775A4"/>
    <w:rsid w:val="004777E4"/>
    <w:rsid w:val="004778C9"/>
    <w:rsid w:val="0047791C"/>
    <w:rsid w:val="0047799B"/>
    <w:rsid w:val="00477B01"/>
    <w:rsid w:val="00477B5F"/>
    <w:rsid w:val="00477CB5"/>
    <w:rsid w:val="00477E06"/>
    <w:rsid w:val="00477FAB"/>
    <w:rsid w:val="00477FD3"/>
    <w:rsid w:val="0047ED8F"/>
    <w:rsid w:val="00480311"/>
    <w:rsid w:val="004805AA"/>
    <w:rsid w:val="00480757"/>
    <w:rsid w:val="00480817"/>
    <w:rsid w:val="00480852"/>
    <w:rsid w:val="00480889"/>
    <w:rsid w:val="004809B3"/>
    <w:rsid w:val="004809FF"/>
    <w:rsid w:val="00480AD3"/>
    <w:rsid w:val="00480B5A"/>
    <w:rsid w:val="004810AC"/>
    <w:rsid w:val="00481130"/>
    <w:rsid w:val="00481187"/>
    <w:rsid w:val="004812E0"/>
    <w:rsid w:val="00481317"/>
    <w:rsid w:val="0048142C"/>
    <w:rsid w:val="004814FF"/>
    <w:rsid w:val="004815ED"/>
    <w:rsid w:val="0048178C"/>
    <w:rsid w:val="004818AF"/>
    <w:rsid w:val="004819DF"/>
    <w:rsid w:val="00481AB3"/>
    <w:rsid w:val="00481D02"/>
    <w:rsid w:val="00481FDC"/>
    <w:rsid w:val="0048205F"/>
    <w:rsid w:val="00482194"/>
    <w:rsid w:val="004821E2"/>
    <w:rsid w:val="00482394"/>
    <w:rsid w:val="004823D9"/>
    <w:rsid w:val="0048244E"/>
    <w:rsid w:val="004824BF"/>
    <w:rsid w:val="00482528"/>
    <w:rsid w:val="004825A3"/>
    <w:rsid w:val="00482611"/>
    <w:rsid w:val="00482709"/>
    <w:rsid w:val="0048270C"/>
    <w:rsid w:val="0048274D"/>
    <w:rsid w:val="0048282E"/>
    <w:rsid w:val="004829DF"/>
    <w:rsid w:val="00482C6C"/>
    <w:rsid w:val="004830C6"/>
    <w:rsid w:val="004831AB"/>
    <w:rsid w:val="00483225"/>
    <w:rsid w:val="0048340A"/>
    <w:rsid w:val="00483916"/>
    <w:rsid w:val="00483961"/>
    <w:rsid w:val="00483AD0"/>
    <w:rsid w:val="00483B6A"/>
    <w:rsid w:val="00483D1E"/>
    <w:rsid w:val="00483E4F"/>
    <w:rsid w:val="00483F1C"/>
    <w:rsid w:val="004840A7"/>
    <w:rsid w:val="00484203"/>
    <w:rsid w:val="00484324"/>
    <w:rsid w:val="004843D7"/>
    <w:rsid w:val="00484655"/>
    <w:rsid w:val="00484673"/>
    <w:rsid w:val="0048476B"/>
    <w:rsid w:val="004847B9"/>
    <w:rsid w:val="00484801"/>
    <w:rsid w:val="004848C8"/>
    <w:rsid w:val="00484A49"/>
    <w:rsid w:val="00484A7A"/>
    <w:rsid w:val="00484A87"/>
    <w:rsid w:val="00484AF2"/>
    <w:rsid w:val="00484B1D"/>
    <w:rsid w:val="00484B29"/>
    <w:rsid w:val="00484B90"/>
    <w:rsid w:val="00484C48"/>
    <w:rsid w:val="00484FC2"/>
    <w:rsid w:val="0048532F"/>
    <w:rsid w:val="0048574F"/>
    <w:rsid w:val="00485830"/>
    <w:rsid w:val="00485952"/>
    <w:rsid w:val="004859CF"/>
    <w:rsid w:val="00485B0E"/>
    <w:rsid w:val="00485B81"/>
    <w:rsid w:val="00485D2C"/>
    <w:rsid w:val="00485D3A"/>
    <w:rsid w:val="00485DAD"/>
    <w:rsid w:val="00485F26"/>
    <w:rsid w:val="00485FAE"/>
    <w:rsid w:val="00486066"/>
    <w:rsid w:val="00486098"/>
    <w:rsid w:val="00486136"/>
    <w:rsid w:val="004861A9"/>
    <w:rsid w:val="004862BA"/>
    <w:rsid w:val="004863B2"/>
    <w:rsid w:val="00486597"/>
    <w:rsid w:val="00486722"/>
    <w:rsid w:val="004867AB"/>
    <w:rsid w:val="004868EE"/>
    <w:rsid w:val="0048691E"/>
    <w:rsid w:val="00486BC5"/>
    <w:rsid w:val="00486C50"/>
    <w:rsid w:val="00486C52"/>
    <w:rsid w:val="00486C98"/>
    <w:rsid w:val="00486D2F"/>
    <w:rsid w:val="00486D40"/>
    <w:rsid w:val="00486D7A"/>
    <w:rsid w:val="00486E7B"/>
    <w:rsid w:val="00487057"/>
    <w:rsid w:val="004870CE"/>
    <w:rsid w:val="004870D4"/>
    <w:rsid w:val="0048717B"/>
    <w:rsid w:val="00487273"/>
    <w:rsid w:val="0048749D"/>
    <w:rsid w:val="0048776C"/>
    <w:rsid w:val="00487B18"/>
    <w:rsid w:val="00487B77"/>
    <w:rsid w:val="00487BE1"/>
    <w:rsid w:val="00487F03"/>
    <w:rsid w:val="00487F57"/>
    <w:rsid w:val="00488A42"/>
    <w:rsid w:val="0048A260"/>
    <w:rsid w:val="004900A8"/>
    <w:rsid w:val="0049015F"/>
    <w:rsid w:val="00490169"/>
    <w:rsid w:val="004901D1"/>
    <w:rsid w:val="0049025A"/>
    <w:rsid w:val="0049028A"/>
    <w:rsid w:val="004902C9"/>
    <w:rsid w:val="004902E3"/>
    <w:rsid w:val="004903A2"/>
    <w:rsid w:val="004903E2"/>
    <w:rsid w:val="0049059A"/>
    <w:rsid w:val="004906D3"/>
    <w:rsid w:val="004906F5"/>
    <w:rsid w:val="00490766"/>
    <w:rsid w:val="00490841"/>
    <w:rsid w:val="00490897"/>
    <w:rsid w:val="004908B7"/>
    <w:rsid w:val="00490A1C"/>
    <w:rsid w:val="00490D50"/>
    <w:rsid w:val="00490E41"/>
    <w:rsid w:val="00490E98"/>
    <w:rsid w:val="00491152"/>
    <w:rsid w:val="00491397"/>
    <w:rsid w:val="004914B9"/>
    <w:rsid w:val="004914F4"/>
    <w:rsid w:val="00491908"/>
    <w:rsid w:val="00491B1C"/>
    <w:rsid w:val="00491B53"/>
    <w:rsid w:val="00491C20"/>
    <w:rsid w:val="00491CB8"/>
    <w:rsid w:val="00491D35"/>
    <w:rsid w:val="00491D3E"/>
    <w:rsid w:val="00491D4B"/>
    <w:rsid w:val="00491D56"/>
    <w:rsid w:val="00491D9A"/>
    <w:rsid w:val="00491DD0"/>
    <w:rsid w:val="00491DF1"/>
    <w:rsid w:val="00491DFC"/>
    <w:rsid w:val="00491DFF"/>
    <w:rsid w:val="00491E7D"/>
    <w:rsid w:val="00491EAD"/>
    <w:rsid w:val="0049210E"/>
    <w:rsid w:val="00492250"/>
    <w:rsid w:val="004922A8"/>
    <w:rsid w:val="0049233E"/>
    <w:rsid w:val="00492345"/>
    <w:rsid w:val="0049235A"/>
    <w:rsid w:val="004923E8"/>
    <w:rsid w:val="00492566"/>
    <w:rsid w:val="0049264D"/>
    <w:rsid w:val="004926B8"/>
    <w:rsid w:val="00492714"/>
    <w:rsid w:val="00492755"/>
    <w:rsid w:val="00492855"/>
    <w:rsid w:val="004928B3"/>
    <w:rsid w:val="00492ABB"/>
    <w:rsid w:val="00492B28"/>
    <w:rsid w:val="00492B2A"/>
    <w:rsid w:val="00492BA0"/>
    <w:rsid w:val="00492BD9"/>
    <w:rsid w:val="00492BE0"/>
    <w:rsid w:val="00492C68"/>
    <w:rsid w:val="00492CE1"/>
    <w:rsid w:val="00492EF2"/>
    <w:rsid w:val="0049315D"/>
    <w:rsid w:val="00493243"/>
    <w:rsid w:val="004933A4"/>
    <w:rsid w:val="0049368A"/>
    <w:rsid w:val="00493700"/>
    <w:rsid w:val="00493977"/>
    <w:rsid w:val="004939D7"/>
    <w:rsid w:val="004939E9"/>
    <w:rsid w:val="00493B1D"/>
    <w:rsid w:val="00493BF7"/>
    <w:rsid w:val="00493D39"/>
    <w:rsid w:val="00493F12"/>
    <w:rsid w:val="00494014"/>
    <w:rsid w:val="00494045"/>
    <w:rsid w:val="00494274"/>
    <w:rsid w:val="004942D2"/>
    <w:rsid w:val="0049434F"/>
    <w:rsid w:val="00494429"/>
    <w:rsid w:val="0049453E"/>
    <w:rsid w:val="0049458E"/>
    <w:rsid w:val="00494665"/>
    <w:rsid w:val="004946D2"/>
    <w:rsid w:val="0049479D"/>
    <w:rsid w:val="00494928"/>
    <w:rsid w:val="00494A43"/>
    <w:rsid w:val="00494A7D"/>
    <w:rsid w:val="00494ACB"/>
    <w:rsid w:val="00494BB3"/>
    <w:rsid w:val="00494D13"/>
    <w:rsid w:val="00494D8A"/>
    <w:rsid w:val="00494EDF"/>
    <w:rsid w:val="00494F03"/>
    <w:rsid w:val="00494F3E"/>
    <w:rsid w:val="00495044"/>
    <w:rsid w:val="00495225"/>
    <w:rsid w:val="004952E9"/>
    <w:rsid w:val="004952EB"/>
    <w:rsid w:val="0049533F"/>
    <w:rsid w:val="00495421"/>
    <w:rsid w:val="004954E4"/>
    <w:rsid w:val="00495502"/>
    <w:rsid w:val="004955D8"/>
    <w:rsid w:val="004957D4"/>
    <w:rsid w:val="004959D3"/>
    <w:rsid w:val="00495AA7"/>
    <w:rsid w:val="00495C01"/>
    <w:rsid w:val="00495C99"/>
    <w:rsid w:val="00495CF1"/>
    <w:rsid w:val="00495E01"/>
    <w:rsid w:val="00495E28"/>
    <w:rsid w:val="00495F7A"/>
    <w:rsid w:val="00495F9A"/>
    <w:rsid w:val="00495FD9"/>
    <w:rsid w:val="00496044"/>
    <w:rsid w:val="004964A2"/>
    <w:rsid w:val="004964C0"/>
    <w:rsid w:val="00496581"/>
    <w:rsid w:val="00496649"/>
    <w:rsid w:val="004967A5"/>
    <w:rsid w:val="0049686E"/>
    <w:rsid w:val="00496AF7"/>
    <w:rsid w:val="00496B23"/>
    <w:rsid w:val="00496BA1"/>
    <w:rsid w:val="00496BBF"/>
    <w:rsid w:val="00496BF3"/>
    <w:rsid w:val="00496CDE"/>
    <w:rsid w:val="00496D0F"/>
    <w:rsid w:val="00496D9F"/>
    <w:rsid w:val="00496E66"/>
    <w:rsid w:val="004970C7"/>
    <w:rsid w:val="004971F2"/>
    <w:rsid w:val="00497277"/>
    <w:rsid w:val="004972FA"/>
    <w:rsid w:val="00497540"/>
    <w:rsid w:val="004975CC"/>
    <w:rsid w:val="00497652"/>
    <w:rsid w:val="0049777E"/>
    <w:rsid w:val="004977B1"/>
    <w:rsid w:val="00497A80"/>
    <w:rsid w:val="00497A84"/>
    <w:rsid w:val="00497ABE"/>
    <w:rsid w:val="00497B5E"/>
    <w:rsid w:val="00497C4B"/>
    <w:rsid w:val="00497D34"/>
    <w:rsid w:val="00497E51"/>
    <w:rsid w:val="00497ED5"/>
    <w:rsid w:val="00497F7E"/>
    <w:rsid w:val="00497F9A"/>
    <w:rsid w:val="00499688"/>
    <w:rsid w:val="004A007B"/>
    <w:rsid w:val="004A01F0"/>
    <w:rsid w:val="004A02C2"/>
    <w:rsid w:val="004A03EF"/>
    <w:rsid w:val="004A0775"/>
    <w:rsid w:val="004A07AC"/>
    <w:rsid w:val="004A0807"/>
    <w:rsid w:val="004A0815"/>
    <w:rsid w:val="004A0A67"/>
    <w:rsid w:val="004A0C66"/>
    <w:rsid w:val="004A0D28"/>
    <w:rsid w:val="004A0EAA"/>
    <w:rsid w:val="004A0FBF"/>
    <w:rsid w:val="004A1027"/>
    <w:rsid w:val="004A1131"/>
    <w:rsid w:val="004A114C"/>
    <w:rsid w:val="004A11FE"/>
    <w:rsid w:val="004A1216"/>
    <w:rsid w:val="004A1273"/>
    <w:rsid w:val="004A12BC"/>
    <w:rsid w:val="004A1621"/>
    <w:rsid w:val="004A184E"/>
    <w:rsid w:val="004A19E7"/>
    <w:rsid w:val="004A19F1"/>
    <w:rsid w:val="004A1C14"/>
    <w:rsid w:val="004A200D"/>
    <w:rsid w:val="004A2058"/>
    <w:rsid w:val="004A2061"/>
    <w:rsid w:val="004A20B2"/>
    <w:rsid w:val="004A20C8"/>
    <w:rsid w:val="004A21B4"/>
    <w:rsid w:val="004A21D6"/>
    <w:rsid w:val="004A27EB"/>
    <w:rsid w:val="004A2847"/>
    <w:rsid w:val="004A2854"/>
    <w:rsid w:val="004A2869"/>
    <w:rsid w:val="004A28C3"/>
    <w:rsid w:val="004A28C4"/>
    <w:rsid w:val="004A2A08"/>
    <w:rsid w:val="004A2A2C"/>
    <w:rsid w:val="004A2B76"/>
    <w:rsid w:val="004A2B7F"/>
    <w:rsid w:val="004A2C75"/>
    <w:rsid w:val="004A2FC2"/>
    <w:rsid w:val="004A2FCD"/>
    <w:rsid w:val="004A2FFD"/>
    <w:rsid w:val="004A3071"/>
    <w:rsid w:val="004A3219"/>
    <w:rsid w:val="004A32D5"/>
    <w:rsid w:val="004A34BF"/>
    <w:rsid w:val="004A35C5"/>
    <w:rsid w:val="004A37FB"/>
    <w:rsid w:val="004A38A0"/>
    <w:rsid w:val="004A38D1"/>
    <w:rsid w:val="004A3A00"/>
    <w:rsid w:val="004A3D33"/>
    <w:rsid w:val="004A3D57"/>
    <w:rsid w:val="004A3F2D"/>
    <w:rsid w:val="004A3F62"/>
    <w:rsid w:val="004A4152"/>
    <w:rsid w:val="004A4415"/>
    <w:rsid w:val="004A44DA"/>
    <w:rsid w:val="004A4635"/>
    <w:rsid w:val="004A47C9"/>
    <w:rsid w:val="004A48B7"/>
    <w:rsid w:val="004A4907"/>
    <w:rsid w:val="004A499C"/>
    <w:rsid w:val="004A4A65"/>
    <w:rsid w:val="004A4B24"/>
    <w:rsid w:val="004A4B3F"/>
    <w:rsid w:val="004A4B45"/>
    <w:rsid w:val="004A4BD6"/>
    <w:rsid w:val="004A4BEE"/>
    <w:rsid w:val="004A4CDB"/>
    <w:rsid w:val="004A4D21"/>
    <w:rsid w:val="004A4D69"/>
    <w:rsid w:val="004A4DD8"/>
    <w:rsid w:val="004A4E18"/>
    <w:rsid w:val="004A4EEE"/>
    <w:rsid w:val="004A4F48"/>
    <w:rsid w:val="004A4F5A"/>
    <w:rsid w:val="004A5163"/>
    <w:rsid w:val="004A522B"/>
    <w:rsid w:val="004A5258"/>
    <w:rsid w:val="004A52B9"/>
    <w:rsid w:val="004A5379"/>
    <w:rsid w:val="004A543E"/>
    <w:rsid w:val="004A54A5"/>
    <w:rsid w:val="004A5514"/>
    <w:rsid w:val="004A5572"/>
    <w:rsid w:val="004A55C2"/>
    <w:rsid w:val="004A55F3"/>
    <w:rsid w:val="004A5784"/>
    <w:rsid w:val="004A5A3C"/>
    <w:rsid w:val="004A5A81"/>
    <w:rsid w:val="004A5CE5"/>
    <w:rsid w:val="004A5F27"/>
    <w:rsid w:val="004A5FE0"/>
    <w:rsid w:val="004A6109"/>
    <w:rsid w:val="004A6182"/>
    <w:rsid w:val="004A6186"/>
    <w:rsid w:val="004A6299"/>
    <w:rsid w:val="004A65BF"/>
    <w:rsid w:val="004A6812"/>
    <w:rsid w:val="004A68BF"/>
    <w:rsid w:val="004A6AC0"/>
    <w:rsid w:val="004A6BC3"/>
    <w:rsid w:val="004A6C56"/>
    <w:rsid w:val="004A6E1D"/>
    <w:rsid w:val="004A6E6C"/>
    <w:rsid w:val="004A719C"/>
    <w:rsid w:val="004A72F3"/>
    <w:rsid w:val="004A7A21"/>
    <w:rsid w:val="004A7A4F"/>
    <w:rsid w:val="004A7F8B"/>
    <w:rsid w:val="004A7FBB"/>
    <w:rsid w:val="004A94C5"/>
    <w:rsid w:val="004AE7C8"/>
    <w:rsid w:val="004AF7F4"/>
    <w:rsid w:val="004B023F"/>
    <w:rsid w:val="004B02B5"/>
    <w:rsid w:val="004B03CB"/>
    <w:rsid w:val="004B053A"/>
    <w:rsid w:val="004B05D7"/>
    <w:rsid w:val="004B05D8"/>
    <w:rsid w:val="004B07BF"/>
    <w:rsid w:val="004B0805"/>
    <w:rsid w:val="004B09B7"/>
    <w:rsid w:val="004B0A05"/>
    <w:rsid w:val="004B0A52"/>
    <w:rsid w:val="004B0C32"/>
    <w:rsid w:val="004B102F"/>
    <w:rsid w:val="004B1060"/>
    <w:rsid w:val="004B10C3"/>
    <w:rsid w:val="004B1115"/>
    <w:rsid w:val="004B1128"/>
    <w:rsid w:val="004B1263"/>
    <w:rsid w:val="004B126C"/>
    <w:rsid w:val="004B1321"/>
    <w:rsid w:val="004B134D"/>
    <w:rsid w:val="004B13AA"/>
    <w:rsid w:val="004B13C0"/>
    <w:rsid w:val="004B13E0"/>
    <w:rsid w:val="004B14FA"/>
    <w:rsid w:val="004B15E3"/>
    <w:rsid w:val="004B1670"/>
    <w:rsid w:val="004B16E6"/>
    <w:rsid w:val="004B17B7"/>
    <w:rsid w:val="004B1A61"/>
    <w:rsid w:val="004B1C9F"/>
    <w:rsid w:val="004B1D4B"/>
    <w:rsid w:val="004B1F2F"/>
    <w:rsid w:val="004B20AF"/>
    <w:rsid w:val="004B21F1"/>
    <w:rsid w:val="004B2254"/>
    <w:rsid w:val="004B2269"/>
    <w:rsid w:val="004B2279"/>
    <w:rsid w:val="004B24C1"/>
    <w:rsid w:val="004B24E6"/>
    <w:rsid w:val="004B24EC"/>
    <w:rsid w:val="004B261F"/>
    <w:rsid w:val="004B2719"/>
    <w:rsid w:val="004B27DF"/>
    <w:rsid w:val="004B2C03"/>
    <w:rsid w:val="004B2C5F"/>
    <w:rsid w:val="004B2DFB"/>
    <w:rsid w:val="004B2E02"/>
    <w:rsid w:val="004B2E20"/>
    <w:rsid w:val="004B301A"/>
    <w:rsid w:val="004B31D6"/>
    <w:rsid w:val="004B33FD"/>
    <w:rsid w:val="004B363C"/>
    <w:rsid w:val="004B363D"/>
    <w:rsid w:val="004B370F"/>
    <w:rsid w:val="004B3963"/>
    <w:rsid w:val="004B3979"/>
    <w:rsid w:val="004B3AA9"/>
    <w:rsid w:val="004B3B01"/>
    <w:rsid w:val="004B3CE6"/>
    <w:rsid w:val="004B3D4E"/>
    <w:rsid w:val="004B3D73"/>
    <w:rsid w:val="004B3E84"/>
    <w:rsid w:val="004B3F16"/>
    <w:rsid w:val="004B3FAA"/>
    <w:rsid w:val="004B4262"/>
    <w:rsid w:val="004B4313"/>
    <w:rsid w:val="004B435F"/>
    <w:rsid w:val="004B43BF"/>
    <w:rsid w:val="004B44A0"/>
    <w:rsid w:val="004B4570"/>
    <w:rsid w:val="004B4785"/>
    <w:rsid w:val="004B47F8"/>
    <w:rsid w:val="004B487C"/>
    <w:rsid w:val="004B498D"/>
    <w:rsid w:val="004B49C8"/>
    <w:rsid w:val="004B4A56"/>
    <w:rsid w:val="004B4D31"/>
    <w:rsid w:val="004B4E75"/>
    <w:rsid w:val="004B5103"/>
    <w:rsid w:val="004B5180"/>
    <w:rsid w:val="004B518A"/>
    <w:rsid w:val="004B51CC"/>
    <w:rsid w:val="004B5201"/>
    <w:rsid w:val="004B523D"/>
    <w:rsid w:val="004B5354"/>
    <w:rsid w:val="004B5478"/>
    <w:rsid w:val="004B54BF"/>
    <w:rsid w:val="004B551D"/>
    <w:rsid w:val="004B557B"/>
    <w:rsid w:val="004B5652"/>
    <w:rsid w:val="004B573B"/>
    <w:rsid w:val="004B57CC"/>
    <w:rsid w:val="004B57F3"/>
    <w:rsid w:val="004B58B5"/>
    <w:rsid w:val="004B58C6"/>
    <w:rsid w:val="004B5992"/>
    <w:rsid w:val="004B5C4C"/>
    <w:rsid w:val="004B5DD1"/>
    <w:rsid w:val="004B5EAA"/>
    <w:rsid w:val="004B5EB9"/>
    <w:rsid w:val="004B5FB4"/>
    <w:rsid w:val="004B6251"/>
    <w:rsid w:val="004B6333"/>
    <w:rsid w:val="004B63A6"/>
    <w:rsid w:val="004B6408"/>
    <w:rsid w:val="004B6430"/>
    <w:rsid w:val="004B64D4"/>
    <w:rsid w:val="004B668C"/>
    <w:rsid w:val="004B66AA"/>
    <w:rsid w:val="004B6723"/>
    <w:rsid w:val="004B67BF"/>
    <w:rsid w:val="004B6915"/>
    <w:rsid w:val="004B692D"/>
    <w:rsid w:val="004B6976"/>
    <w:rsid w:val="004B69D3"/>
    <w:rsid w:val="004B6AB0"/>
    <w:rsid w:val="004B6C56"/>
    <w:rsid w:val="004B6D1B"/>
    <w:rsid w:val="004B6E32"/>
    <w:rsid w:val="004B6EBA"/>
    <w:rsid w:val="004B6FAF"/>
    <w:rsid w:val="004B7016"/>
    <w:rsid w:val="004B7176"/>
    <w:rsid w:val="004B71EA"/>
    <w:rsid w:val="004B7384"/>
    <w:rsid w:val="004B73D8"/>
    <w:rsid w:val="004B7480"/>
    <w:rsid w:val="004B74EC"/>
    <w:rsid w:val="004B7511"/>
    <w:rsid w:val="004B7611"/>
    <w:rsid w:val="004B77B8"/>
    <w:rsid w:val="004B7896"/>
    <w:rsid w:val="004B7A12"/>
    <w:rsid w:val="004B7A1C"/>
    <w:rsid w:val="004B7B0D"/>
    <w:rsid w:val="004B7C51"/>
    <w:rsid w:val="004BAF9F"/>
    <w:rsid w:val="004BE840"/>
    <w:rsid w:val="004BFEA4"/>
    <w:rsid w:val="004C0006"/>
    <w:rsid w:val="004C0059"/>
    <w:rsid w:val="004C023D"/>
    <w:rsid w:val="004C0294"/>
    <w:rsid w:val="004C0386"/>
    <w:rsid w:val="004C0480"/>
    <w:rsid w:val="004C04E1"/>
    <w:rsid w:val="004C04E5"/>
    <w:rsid w:val="004C0596"/>
    <w:rsid w:val="004C0662"/>
    <w:rsid w:val="004C0664"/>
    <w:rsid w:val="004C06A9"/>
    <w:rsid w:val="004C06BD"/>
    <w:rsid w:val="004C06EE"/>
    <w:rsid w:val="004C071B"/>
    <w:rsid w:val="004C0752"/>
    <w:rsid w:val="004C0A3F"/>
    <w:rsid w:val="004C0B94"/>
    <w:rsid w:val="004C0C8B"/>
    <w:rsid w:val="004C0CEB"/>
    <w:rsid w:val="004C0E9D"/>
    <w:rsid w:val="004C0FE0"/>
    <w:rsid w:val="004C10F2"/>
    <w:rsid w:val="004C1333"/>
    <w:rsid w:val="004C1A4C"/>
    <w:rsid w:val="004C1AE8"/>
    <w:rsid w:val="004C1CFA"/>
    <w:rsid w:val="004C2034"/>
    <w:rsid w:val="004C2059"/>
    <w:rsid w:val="004C2104"/>
    <w:rsid w:val="004C2117"/>
    <w:rsid w:val="004C2184"/>
    <w:rsid w:val="004C2302"/>
    <w:rsid w:val="004C256A"/>
    <w:rsid w:val="004C2606"/>
    <w:rsid w:val="004C2641"/>
    <w:rsid w:val="004C27D5"/>
    <w:rsid w:val="004C2A82"/>
    <w:rsid w:val="004C2C6E"/>
    <w:rsid w:val="004C2E37"/>
    <w:rsid w:val="004C2F66"/>
    <w:rsid w:val="004C2FFA"/>
    <w:rsid w:val="004C307E"/>
    <w:rsid w:val="004C30FE"/>
    <w:rsid w:val="004C318D"/>
    <w:rsid w:val="004C3356"/>
    <w:rsid w:val="004C3758"/>
    <w:rsid w:val="004C378C"/>
    <w:rsid w:val="004C383C"/>
    <w:rsid w:val="004C385F"/>
    <w:rsid w:val="004C392D"/>
    <w:rsid w:val="004C3979"/>
    <w:rsid w:val="004C3C26"/>
    <w:rsid w:val="004C3C3B"/>
    <w:rsid w:val="004C3D30"/>
    <w:rsid w:val="004C3D33"/>
    <w:rsid w:val="004C3F04"/>
    <w:rsid w:val="004C3F4A"/>
    <w:rsid w:val="004C4046"/>
    <w:rsid w:val="004C408C"/>
    <w:rsid w:val="004C40EC"/>
    <w:rsid w:val="004C41DE"/>
    <w:rsid w:val="004C41DF"/>
    <w:rsid w:val="004C4279"/>
    <w:rsid w:val="004C4291"/>
    <w:rsid w:val="004C42CF"/>
    <w:rsid w:val="004C43CF"/>
    <w:rsid w:val="004C43DA"/>
    <w:rsid w:val="004C4513"/>
    <w:rsid w:val="004C4664"/>
    <w:rsid w:val="004C47DF"/>
    <w:rsid w:val="004C483F"/>
    <w:rsid w:val="004C4860"/>
    <w:rsid w:val="004C48A6"/>
    <w:rsid w:val="004C4967"/>
    <w:rsid w:val="004C4B71"/>
    <w:rsid w:val="004C4BF4"/>
    <w:rsid w:val="004C4C74"/>
    <w:rsid w:val="004C4C98"/>
    <w:rsid w:val="004C4CEA"/>
    <w:rsid w:val="004C4E4C"/>
    <w:rsid w:val="004C4F1C"/>
    <w:rsid w:val="004C5079"/>
    <w:rsid w:val="004C50BC"/>
    <w:rsid w:val="004C5214"/>
    <w:rsid w:val="004C5237"/>
    <w:rsid w:val="004C533D"/>
    <w:rsid w:val="004C53C7"/>
    <w:rsid w:val="004C53C9"/>
    <w:rsid w:val="004C575E"/>
    <w:rsid w:val="004C596F"/>
    <w:rsid w:val="004C5A97"/>
    <w:rsid w:val="004C5CD7"/>
    <w:rsid w:val="004C5DFE"/>
    <w:rsid w:val="004C5FA2"/>
    <w:rsid w:val="004C5FEA"/>
    <w:rsid w:val="004C6078"/>
    <w:rsid w:val="004C6266"/>
    <w:rsid w:val="004C6703"/>
    <w:rsid w:val="004C67B3"/>
    <w:rsid w:val="004C6B01"/>
    <w:rsid w:val="004C6B6E"/>
    <w:rsid w:val="004C6BA1"/>
    <w:rsid w:val="004C6DBC"/>
    <w:rsid w:val="004C6E5D"/>
    <w:rsid w:val="004C6F8E"/>
    <w:rsid w:val="004C6F99"/>
    <w:rsid w:val="004C709F"/>
    <w:rsid w:val="004C70DD"/>
    <w:rsid w:val="004C71AA"/>
    <w:rsid w:val="004C72C6"/>
    <w:rsid w:val="004C7364"/>
    <w:rsid w:val="004C743F"/>
    <w:rsid w:val="004C74C2"/>
    <w:rsid w:val="004C75E5"/>
    <w:rsid w:val="004C75F7"/>
    <w:rsid w:val="004C7626"/>
    <w:rsid w:val="004C76BB"/>
    <w:rsid w:val="004C7786"/>
    <w:rsid w:val="004C7A13"/>
    <w:rsid w:val="004C7C3B"/>
    <w:rsid w:val="004C7C82"/>
    <w:rsid w:val="004C7CA3"/>
    <w:rsid w:val="004C7DB3"/>
    <w:rsid w:val="004C7DCF"/>
    <w:rsid w:val="004D0031"/>
    <w:rsid w:val="004D00E9"/>
    <w:rsid w:val="004D01A5"/>
    <w:rsid w:val="004D0259"/>
    <w:rsid w:val="004D06E1"/>
    <w:rsid w:val="004D0728"/>
    <w:rsid w:val="004D072C"/>
    <w:rsid w:val="004D09C0"/>
    <w:rsid w:val="004D0A4E"/>
    <w:rsid w:val="004D0BBD"/>
    <w:rsid w:val="004D0C1E"/>
    <w:rsid w:val="004D0C63"/>
    <w:rsid w:val="004D0CAA"/>
    <w:rsid w:val="004D0E8E"/>
    <w:rsid w:val="004D0F5C"/>
    <w:rsid w:val="004D10E0"/>
    <w:rsid w:val="004D132E"/>
    <w:rsid w:val="004D1353"/>
    <w:rsid w:val="004D145C"/>
    <w:rsid w:val="004D14A7"/>
    <w:rsid w:val="004D14E2"/>
    <w:rsid w:val="004D155D"/>
    <w:rsid w:val="004D1592"/>
    <w:rsid w:val="004D15D1"/>
    <w:rsid w:val="004D1893"/>
    <w:rsid w:val="004D1929"/>
    <w:rsid w:val="004D1963"/>
    <w:rsid w:val="004D1A88"/>
    <w:rsid w:val="004D1B15"/>
    <w:rsid w:val="004D1C31"/>
    <w:rsid w:val="004D1DAF"/>
    <w:rsid w:val="004D1E72"/>
    <w:rsid w:val="004D1E89"/>
    <w:rsid w:val="004D1F97"/>
    <w:rsid w:val="004D1FEC"/>
    <w:rsid w:val="004D20BB"/>
    <w:rsid w:val="004D22D6"/>
    <w:rsid w:val="004D235E"/>
    <w:rsid w:val="004D238C"/>
    <w:rsid w:val="004D2399"/>
    <w:rsid w:val="004D24FE"/>
    <w:rsid w:val="004D2586"/>
    <w:rsid w:val="004D2618"/>
    <w:rsid w:val="004D2674"/>
    <w:rsid w:val="004D26C7"/>
    <w:rsid w:val="004D270F"/>
    <w:rsid w:val="004D273A"/>
    <w:rsid w:val="004D29D5"/>
    <w:rsid w:val="004D2A72"/>
    <w:rsid w:val="004D2CA4"/>
    <w:rsid w:val="004D2CCE"/>
    <w:rsid w:val="004D2D34"/>
    <w:rsid w:val="004D2ECA"/>
    <w:rsid w:val="004D2ECC"/>
    <w:rsid w:val="004D3196"/>
    <w:rsid w:val="004D31EF"/>
    <w:rsid w:val="004D3261"/>
    <w:rsid w:val="004D329D"/>
    <w:rsid w:val="004D34CF"/>
    <w:rsid w:val="004D3666"/>
    <w:rsid w:val="004D3730"/>
    <w:rsid w:val="004D3AEE"/>
    <w:rsid w:val="004D3C36"/>
    <w:rsid w:val="004D3C9C"/>
    <w:rsid w:val="004D3FB7"/>
    <w:rsid w:val="004D405F"/>
    <w:rsid w:val="004D4113"/>
    <w:rsid w:val="004D4156"/>
    <w:rsid w:val="004D416E"/>
    <w:rsid w:val="004D4209"/>
    <w:rsid w:val="004D4212"/>
    <w:rsid w:val="004D426C"/>
    <w:rsid w:val="004D4363"/>
    <w:rsid w:val="004D4534"/>
    <w:rsid w:val="004D48B6"/>
    <w:rsid w:val="004D49E9"/>
    <w:rsid w:val="004D4AAE"/>
    <w:rsid w:val="004D4C25"/>
    <w:rsid w:val="004D4CB7"/>
    <w:rsid w:val="004D4CBC"/>
    <w:rsid w:val="004D4DD1"/>
    <w:rsid w:val="004D4FBD"/>
    <w:rsid w:val="004D5103"/>
    <w:rsid w:val="004D5305"/>
    <w:rsid w:val="004D54E9"/>
    <w:rsid w:val="004D575E"/>
    <w:rsid w:val="004D5814"/>
    <w:rsid w:val="004D58A7"/>
    <w:rsid w:val="004D5A6A"/>
    <w:rsid w:val="004D5B2B"/>
    <w:rsid w:val="004D5B30"/>
    <w:rsid w:val="004D5B4A"/>
    <w:rsid w:val="004D5B70"/>
    <w:rsid w:val="004D5BD2"/>
    <w:rsid w:val="004D5C14"/>
    <w:rsid w:val="004D5CB4"/>
    <w:rsid w:val="004D5FF9"/>
    <w:rsid w:val="004D60F6"/>
    <w:rsid w:val="004D6147"/>
    <w:rsid w:val="004D6156"/>
    <w:rsid w:val="004D6303"/>
    <w:rsid w:val="004D6304"/>
    <w:rsid w:val="004D6372"/>
    <w:rsid w:val="004D6498"/>
    <w:rsid w:val="004D64A8"/>
    <w:rsid w:val="004D65FC"/>
    <w:rsid w:val="004D661D"/>
    <w:rsid w:val="004D6664"/>
    <w:rsid w:val="004D6798"/>
    <w:rsid w:val="004D69C0"/>
    <w:rsid w:val="004D6AB6"/>
    <w:rsid w:val="004D6B24"/>
    <w:rsid w:val="004D6D8F"/>
    <w:rsid w:val="004D7183"/>
    <w:rsid w:val="004D71F0"/>
    <w:rsid w:val="004D72DC"/>
    <w:rsid w:val="004D742F"/>
    <w:rsid w:val="004D746F"/>
    <w:rsid w:val="004D74AC"/>
    <w:rsid w:val="004D7532"/>
    <w:rsid w:val="004D754A"/>
    <w:rsid w:val="004D75A5"/>
    <w:rsid w:val="004D75D2"/>
    <w:rsid w:val="004D7740"/>
    <w:rsid w:val="004D779E"/>
    <w:rsid w:val="004D784E"/>
    <w:rsid w:val="004D78EE"/>
    <w:rsid w:val="004D7C21"/>
    <w:rsid w:val="004D7D52"/>
    <w:rsid w:val="004D7EFB"/>
    <w:rsid w:val="004D7F82"/>
    <w:rsid w:val="004DDE74"/>
    <w:rsid w:val="004E0037"/>
    <w:rsid w:val="004E0116"/>
    <w:rsid w:val="004E0147"/>
    <w:rsid w:val="004E01B7"/>
    <w:rsid w:val="004E01C5"/>
    <w:rsid w:val="004E0412"/>
    <w:rsid w:val="004E050B"/>
    <w:rsid w:val="004E0516"/>
    <w:rsid w:val="004E0616"/>
    <w:rsid w:val="004E06D7"/>
    <w:rsid w:val="004E06FD"/>
    <w:rsid w:val="004E0769"/>
    <w:rsid w:val="004E08DF"/>
    <w:rsid w:val="004E0B09"/>
    <w:rsid w:val="004E0B5F"/>
    <w:rsid w:val="004E0C4B"/>
    <w:rsid w:val="004E0D9A"/>
    <w:rsid w:val="004E0FD6"/>
    <w:rsid w:val="004E11DE"/>
    <w:rsid w:val="004E1266"/>
    <w:rsid w:val="004E12AD"/>
    <w:rsid w:val="004E1577"/>
    <w:rsid w:val="004E1587"/>
    <w:rsid w:val="004E1679"/>
    <w:rsid w:val="004E1745"/>
    <w:rsid w:val="004E175F"/>
    <w:rsid w:val="004E187D"/>
    <w:rsid w:val="004E194B"/>
    <w:rsid w:val="004E1AB8"/>
    <w:rsid w:val="004E1AF3"/>
    <w:rsid w:val="004E1B72"/>
    <w:rsid w:val="004E1C8B"/>
    <w:rsid w:val="004E1DD6"/>
    <w:rsid w:val="004E2258"/>
    <w:rsid w:val="004E233B"/>
    <w:rsid w:val="004E234E"/>
    <w:rsid w:val="004E2615"/>
    <w:rsid w:val="004E27C9"/>
    <w:rsid w:val="004E287D"/>
    <w:rsid w:val="004E2917"/>
    <w:rsid w:val="004E2BD0"/>
    <w:rsid w:val="004E2CB1"/>
    <w:rsid w:val="004E300F"/>
    <w:rsid w:val="004E3034"/>
    <w:rsid w:val="004E3066"/>
    <w:rsid w:val="004E31AB"/>
    <w:rsid w:val="004E33FF"/>
    <w:rsid w:val="004E34B4"/>
    <w:rsid w:val="004E34F7"/>
    <w:rsid w:val="004E35F0"/>
    <w:rsid w:val="004E381B"/>
    <w:rsid w:val="004E3964"/>
    <w:rsid w:val="004E3995"/>
    <w:rsid w:val="004E4219"/>
    <w:rsid w:val="004E4255"/>
    <w:rsid w:val="004E42C0"/>
    <w:rsid w:val="004E432A"/>
    <w:rsid w:val="004E45D8"/>
    <w:rsid w:val="004E466C"/>
    <w:rsid w:val="004E4812"/>
    <w:rsid w:val="004E4831"/>
    <w:rsid w:val="004E4A66"/>
    <w:rsid w:val="004E4CF7"/>
    <w:rsid w:val="004E4DE3"/>
    <w:rsid w:val="004E4E87"/>
    <w:rsid w:val="004E4F2C"/>
    <w:rsid w:val="004E4F90"/>
    <w:rsid w:val="004E4F9C"/>
    <w:rsid w:val="004E5060"/>
    <w:rsid w:val="004E5158"/>
    <w:rsid w:val="004E51C2"/>
    <w:rsid w:val="004E52B8"/>
    <w:rsid w:val="004E52FC"/>
    <w:rsid w:val="004E54F4"/>
    <w:rsid w:val="004E55B5"/>
    <w:rsid w:val="004E57DF"/>
    <w:rsid w:val="004E5E99"/>
    <w:rsid w:val="004E5F1C"/>
    <w:rsid w:val="004E621B"/>
    <w:rsid w:val="004E6403"/>
    <w:rsid w:val="004E6496"/>
    <w:rsid w:val="004E6514"/>
    <w:rsid w:val="004E6637"/>
    <w:rsid w:val="004E6718"/>
    <w:rsid w:val="004E6731"/>
    <w:rsid w:val="004E695A"/>
    <w:rsid w:val="004E698A"/>
    <w:rsid w:val="004E6A5D"/>
    <w:rsid w:val="004E6AC4"/>
    <w:rsid w:val="004E6B98"/>
    <w:rsid w:val="004E6BD5"/>
    <w:rsid w:val="004E6C1D"/>
    <w:rsid w:val="004E6CA6"/>
    <w:rsid w:val="004E6E02"/>
    <w:rsid w:val="004E6EA9"/>
    <w:rsid w:val="004E6F98"/>
    <w:rsid w:val="004E71B4"/>
    <w:rsid w:val="004E71D9"/>
    <w:rsid w:val="004E7242"/>
    <w:rsid w:val="004E737C"/>
    <w:rsid w:val="004E748F"/>
    <w:rsid w:val="004E74A2"/>
    <w:rsid w:val="004E756A"/>
    <w:rsid w:val="004E760C"/>
    <w:rsid w:val="004E7611"/>
    <w:rsid w:val="004E78A3"/>
    <w:rsid w:val="004E799A"/>
    <w:rsid w:val="004E7AC1"/>
    <w:rsid w:val="004E7B93"/>
    <w:rsid w:val="004EE9B9"/>
    <w:rsid w:val="004F055A"/>
    <w:rsid w:val="004F06DD"/>
    <w:rsid w:val="004F0838"/>
    <w:rsid w:val="004F0854"/>
    <w:rsid w:val="004F0A41"/>
    <w:rsid w:val="004F0C6B"/>
    <w:rsid w:val="004F0D25"/>
    <w:rsid w:val="004F0E44"/>
    <w:rsid w:val="004F0E5F"/>
    <w:rsid w:val="004F10DB"/>
    <w:rsid w:val="004F11CF"/>
    <w:rsid w:val="004F1287"/>
    <w:rsid w:val="004F12FB"/>
    <w:rsid w:val="004F13BB"/>
    <w:rsid w:val="004F1485"/>
    <w:rsid w:val="004F152E"/>
    <w:rsid w:val="004F1567"/>
    <w:rsid w:val="004F1571"/>
    <w:rsid w:val="004F157A"/>
    <w:rsid w:val="004F1582"/>
    <w:rsid w:val="004F1785"/>
    <w:rsid w:val="004F1AC4"/>
    <w:rsid w:val="004F1B5C"/>
    <w:rsid w:val="004F1C32"/>
    <w:rsid w:val="004F1D42"/>
    <w:rsid w:val="004F1DDD"/>
    <w:rsid w:val="004F1EA6"/>
    <w:rsid w:val="004F20D1"/>
    <w:rsid w:val="004F22AE"/>
    <w:rsid w:val="004F22BA"/>
    <w:rsid w:val="004F2308"/>
    <w:rsid w:val="004F2328"/>
    <w:rsid w:val="004F234A"/>
    <w:rsid w:val="004F24CF"/>
    <w:rsid w:val="004F2570"/>
    <w:rsid w:val="004F263F"/>
    <w:rsid w:val="004F2738"/>
    <w:rsid w:val="004F2770"/>
    <w:rsid w:val="004F27A2"/>
    <w:rsid w:val="004F2934"/>
    <w:rsid w:val="004F2B06"/>
    <w:rsid w:val="004F2C54"/>
    <w:rsid w:val="004F2CD5"/>
    <w:rsid w:val="004F2D71"/>
    <w:rsid w:val="004F2F43"/>
    <w:rsid w:val="004F327F"/>
    <w:rsid w:val="004F33A4"/>
    <w:rsid w:val="004F3483"/>
    <w:rsid w:val="004F3695"/>
    <w:rsid w:val="004F36BD"/>
    <w:rsid w:val="004F36E1"/>
    <w:rsid w:val="004F3844"/>
    <w:rsid w:val="004F38F8"/>
    <w:rsid w:val="004F3BBF"/>
    <w:rsid w:val="004F3E3C"/>
    <w:rsid w:val="004F40AB"/>
    <w:rsid w:val="004F4203"/>
    <w:rsid w:val="004F4204"/>
    <w:rsid w:val="004F43BD"/>
    <w:rsid w:val="004F4775"/>
    <w:rsid w:val="004F47C6"/>
    <w:rsid w:val="004F48BA"/>
    <w:rsid w:val="004F4ACE"/>
    <w:rsid w:val="004F4AED"/>
    <w:rsid w:val="004F4B9A"/>
    <w:rsid w:val="004F4C00"/>
    <w:rsid w:val="004F4EDB"/>
    <w:rsid w:val="004F4EFF"/>
    <w:rsid w:val="004F4FDA"/>
    <w:rsid w:val="004F513E"/>
    <w:rsid w:val="004F5236"/>
    <w:rsid w:val="004F5451"/>
    <w:rsid w:val="004F54A0"/>
    <w:rsid w:val="004F54A2"/>
    <w:rsid w:val="004F5583"/>
    <w:rsid w:val="004F5584"/>
    <w:rsid w:val="004F57EA"/>
    <w:rsid w:val="004F5843"/>
    <w:rsid w:val="004F58E7"/>
    <w:rsid w:val="004F59A1"/>
    <w:rsid w:val="004F59AA"/>
    <w:rsid w:val="004F59E7"/>
    <w:rsid w:val="004F5AB0"/>
    <w:rsid w:val="004F5AD1"/>
    <w:rsid w:val="004F5B6F"/>
    <w:rsid w:val="004F5BE1"/>
    <w:rsid w:val="004F5C37"/>
    <w:rsid w:val="004F5C5A"/>
    <w:rsid w:val="004F5CC7"/>
    <w:rsid w:val="004F5EF0"/>
    <w:rsid w:val="004F5F4A"/>
    <w:rsid w:val="004F5FBC"/>
    <w:rsid w:val="004F60AA"/>
    <w:rsid w:val="004F62BF"/>
    <w:rsid w:val="004F62CF"/>
    <w:rsid w:val="004F6668"/>
    <w:rsid w:val="004F673C"/>
    <w:rsid w:val="004F6974"/>
    <w:rsid w:val="004F69F3"/>
    <w:rsid w:val="004F6C06"/>
    <w:rsid w:val="004F6D0C"/>
    <w:rsid w:val="004F6D94"/>
    <w:rsid w:val="004F6FAE"/>
    <w:rsid w:val="004F7142"/>
    <w:rsid w:val="004F727D"/>
    <w:rsid w:val="004F72E3"/>
    <w:rsid w:val="004F74D5"/>
    <w:rsid w:val="004F7D1A"/>
    <w:rsid w:val="00500115"/>
    <w:rsid w:val="0050011A"/>
    <w:rsid w:val="0050012D"/>
    <w:rsid w:val="00500487"/>
    <w:rsid w:val="005004EC"/>
    <w:rsid w:val="005005F7"/>
    <w:rsid w:val="0050066F"/>
    <w:rsid w:val="005006E3"/>
    <w:rsid w:val="00500A20"/>
    <w:rsid w:val="00500AAA"/>
    <w:rsid w:val="00500CD8"/>
    <w:rsid w:val="00500D9F"/>
    <w:rsid w:val="00500F37"/>
    <w:rsid w:val="00501025"/>
    <w:rsid w:val="0050102C"/>
    <w:rsid w:val="00501051"/>
    <w:rsid w:val="005010B0"/>
    <w:rsid w:val="0050112C"/>
    <w:rsid w:val="00501194"/>
    <w:rsid w:val="005012E4"/>
    <w:rsid w:val="00501566"/>
    <w:rsid w:val="005015D0"/>
    <w:rsid w:val="0050169D"/>
    <w:rsid w:val="00501709"/>
    <w:rsid w:val="00501B7F"/>
    <w:rsid w:val="0050202E"/>
    <w:rsid w:val="0050208F"/>
    <w:rsid w:val="00502108"/>
    <w:rsid w:val="00502149"/>
    <w:rsid w:val="00502160"/>
    <w:rsid w:val="005022B8"/>
    <w:rsid w:val="00502628"/>
    <w:rsid w:val="00502829"/>
    <w:rsid w:val="00502987"/>
    <w:rsid w:val="00502B52"/>
    <w:rsid w:val="00502D9D"/>
    <w:rsid w:val="00502F4C"/>
    <w:rsid w:val="005030C1"/>
    <w:rsid w:val="0050323C"/>
    <w:rsid w:val="00503246"/>
    <w:rsid w:val="005032EC"/>
    <w:rsid w:val="00503406"/>
    <w:rsid w:val="00503480"/>
    <w:rsid w:val="005034F7"/>
    <w:rsid w:val="00503501"/>
    <w:rsid w:val="00503527"/>
    <w:rsid w:val="005036C3"/>
    <w:rsid w:val="0050372F"/>
    <w:rsid w:val="005038CF"/>
    <w:rsid w:val="0050391E"/>
    <w:rsid w:val="00503AAC"/>
    <w:rsid w:val="00503D7C"/>
    <w:rsid w:val="00503E6D"/>
    <w:rsid w:val="00503E92"/>
    <w:rsid w:val="00503ECC"/>
    <w:rsid w:val="00503ED6"/>
    <w:rsid w:val="00503F38"/>
    <w:rsid w:val="0050400A"/>
    <w:rsid w:val="00504055"/>
    <w:rsid w:val="005044F9"/>
    <w:rsid w:val="005044FE"/>
    <w:rsid w:val="0050479D"/>
    <w:rsid w:val="0050483B"/>
    <w:rsid w:val="0050488D"/>
    <w:rsid w:val="005049C2"/>
    <w:rsid w:val="00504C07"/>
    <w:rsid w:val="00504C3F"/>
    <w:rsid w:val="00504F63"/>
    <w:rsid w:val="00504FE0"/>
    <w:rsid w:val="0050523A"/>
    <w:rsid w:val="005054BC"/>
    <w:rsid w:val="0050573C"/>
    <w:rsid w:val="0050597D"/>
    <w:rsid w:val="00505B3E"/>
    <w:rsid w:val="00505C5F"/>
    <w:rsid w:val="00505C7F"/>
    <w:rsid w:val="00505CF8"/>
    <w:rsid w:val="00505E46"/>
    <w:rsid w:val="00505E9E"/>
    <w:rsid w:val="00505F3F"/>
    <w:rsid w:val="00505FD1"/>
    <w:rsid w:val="00506022"/>
    <w:rsid w:val="0050612F"/>
    <w:rsid w:val="0050631E"/>
    <w:rsid w:val="00506481"/>
    <w:rsid w:val="0050653F"/>
    <w:rsid w:val="00506587"/>
    <w:rsid w:val="005067B5"/>
    <w:rsid w:val="00506905"/>
    <w:rsid w:val="00506970"/>
    <w:rsid w:val="0050699D"/>
    <w:rsid w:val="00506A09"/>
    <w:rsid w:val="00506CAD"/>
    <w:rsid w:val="00506EB7"/>
    <w:rsid w:val="00507001"/>
    <w:rsid w:val="0050709A"/>
    <w:rsid w:val="00507253"/>
    <w:rsid w:val="0050759F"/>
    <w:rsid w:val="00507661"/>
    <w:rsid w:val="005076A8"/>
    <w:rsid w:val="0050771F"/>
    <w:rsid w:val="005077EC"/>
    <w:rsid w:val="00507C2F"/>
    <w:rsid w:val="00507D20"/>
    <w:rsid w:val="00507D47"/>
    <w:rsid w:val="00507D50"/>
    <w:rsid w:val="00507E96"/>
    <w:rsid w:val="00507ED6"/>
    <w:rsid w:val="00507F60"/>
    <w:rsid w:val="0050A12B"/>
    <w:rsid w:val="0050C535"/>
    <w:rsid w:val="00510039"/>
    <w:rsid w:val="00510109"/>
    <w:rsid w:val="0051016D"/>
    <w:rsid w:val="00510248"/>
    <w:rsid w:val="00510393"/>
    <w:rsid w:val="005103AD"/>
    <w:rsid w:val="005103C5"/>
    <w:rsid w:val="005103E1"/>
    <w:rsid w:val="00510400"/>
    <w:rsid w:val="00510610"/>
    <w:rsid w:val="00510700"/>
    <w:rsid w:val="00510718"/>
    <w:rsid w:val="00510751"/>
    <w:rsid w:val="00510803"/>
    <w:rsid w:val="00510A74"/>
    <w:rsid w:val="00510B38"/>
    <w:rsid w:val="00510CD2"/>
    <w:rsid w:val="00510D4F"/>
    <w:rsid w:val="00510DCF"/>
    <w:rsid w:val="00510EFE"/>
    <w:rsid w:val="00510F82"/>
    <w:rsid w:val="005110C9"/>
    <w:rsid w:val="0051112D"/>
    <w:rsid w:val="00511160"/>
    <w:rsid w:val="005111FB"/>
    <w:rsid w:val="005112DB"/>
    <w:rsid w:val="0051143F"/>
    <w:rsid w:val="00511441"/>
    <w:rsid w:val="0051156C"/>
    <w:rsid w:val="005115B1"/>
    <w:rsid w:val="00511729"/>
    <w:rsid w:val="005117A2"/>
    <w:rsid w:val="0051185D"/>
    <w:rsid w:val="00511954"/>
    <w:rsid w:val="005119A1"/>
    <w:rsid w:val="005119F2"/>
    <w:rsid w:val="00511A39"/>
    <w:rsid w:val="00511A72"/>
    <w:rsid w:val="00511AA2"/>
    <w:rsid w:val="00511BAB"/>
    <w:rsid w:val="00511E7E"/>
    <w:rsid w:val="00511FBA"/>
    <w:rsid w:val="00512189"/>
    <w:rsid w:val="00512266"/>
    <w:rsid w:val="0051233F"/>
    <w:rsid w:val="00512379"/>
    <w:rsid w:val="005128EA"/>
    <w:rsid w:val="0051292C"/>
    <w:rsid w:val="005129BF"/>
    <w:rsid w:val="00512A7E"/>
    <w:rsid w:val="00512AFD"/>
    <w:rsid w:val="00512B9C"/>
    <w:rsid w:val="00512BAC"/>
    <w:rsid w:val="00512E1E"/>
    <w:rsid w:val="00513073"/>
    <w:rsid w:val="0051308E"/>
    <w:rsid w:val="005130DD"/>
    <w:rsid w:val="005131C8"/>
    <w:rsid w:val="00513260"/>
    <w:rsid w:val="00513306"/>
    <w:rsid w:val="00513441"/>
    <w:rsid w:val="00513546"/>
    <w:rsid w:val="005135FC"/>
    <w:rsid w:val="00513800"/>
    <w:rsid w:val="00513A7E"/>
    <w:rsid w:val="00513B89"/>
    <w:rsid w:val="00513B9F"/>
    <w:rsid w:val="00513C41"/>
    <w:rsid w:val="00513EC5"/>
    <w:rsid w:val="00513F16"/>
    <w:rsid w:val="005141B0"/>
    <w:rsid w:val="005142E6"/>
    <w:rsid w:val="005142EA"/>
    <w:rsid w:val="0051431E"/>
    <w:rsid w:val="0051449C"/>
    <w:rsid w:val="00514547"/>
    <w:rsid w:val="005146E3"/>
    <w:rsid w:val="00514966"/>
    <w:rsid w:val="005149B6"/>
    <w:rsid w:val="00514BBF"/>
    <w:rsid w:val="00514C8A"/>
    <w:rsid w:val="00514CF3"/>
    <w:rsid w:val="00514D15"/>
    <w:rsid w:val="00514DB7"/>
    <w:rsid w:val="00514EC6"/>
    <w:rsid w:val="00514F46"/>
    <w:rsid w:val="00514FAF"/>
    <w:rsid w:val="00514FC6"/>
    <w:rsid w:val="00515044"/>
    <w:rsid w:val="00515275"/>
    <w:rsid w:val="005152B8"/>
    <w:rsid w:val="005152D7"/>
    <w:rsid w:val="00515333"/>
    <w:rsid w:val="005153EE"/>
    <w:rsid w:val="0051543F"/>
    <w:rsid w:val="005154A6"/>
    <w:rsid w:val="005155CA"/>
    <w:rsid w:val="0051584E"/>
    <w:rsid w:val="00515C26"/>
    <w:rsid w:val="00515C84"/>
    <w:rsid w:val="00516115"/>
    <w:rsid w:val="005166E5"/>
    <w:rsid w:val="00516721"/>
    <w:rsid w:val="00516744"/>
    <w:rsid w:val="00516AC0"/>
    <w:rsid w:val="00516BEE"/>
    <w:rsid w:val="00516C06"/>
    <w:rsid w:val="00516CA0"/>
    <w:rsid w:val="00516D45"/>
    <w:rsid w:val="00516E2B"/>
    <w:rsid w:val="00516E62"/>
    <w:rsid w:val="00516ED4"/>
    <w:rsid w:val="0051717F"/>
    <w:rsid w:val="00517231"/>
    <w:rsid w:val="005172D9"/>
    <w:rsid w:val="00517440"/>
    <w:rsid w:val="005175AD"/>
    <w:rsid w:val="00517666"/>
    <w:rsid w:val="0051770B"/>
    <w:rsid w:val="0051790E"/>
    <w:rsid w:val="00517999"/>
    <w:rsid w:val="005179A8"/>
    <w:rsid w:val="00517CF4"/>
    <w:rsid w:val="00517DD1"/>
    <w:rsid w:val="0051B730"/>
    <w:rsid w:val="0052001C"/>
    <w:rsid w:val="005200B5"/>
    <w:rsid w:val="00520460"/>
    <w:rsid w:val="00520465"/>
    <w:rsid w:val="00520602"/>
    <w:rsid w:val="00520659"/>
    <w:rsid w:val="00520671"/>
    <w:rsid w:val="005206A9"/>
    <w:rsid w:val="0052089E"/>
    <w:rsid w:val="00520937"/>
    <w:rsid w:val="00520A09"/>
    <w:rsid w:val="00520BEC"/>
    <w:rsid w:val="00520C08"/>
    <w:rsid w:val="00520D48"/>
    <w:rsid w:val="00520D6B"/>
    <w:rsid w:val="00521200"/>
    <w:rsid w:val="0052124A"/>
    <w:rsid w:val="00521424"/>
    <w:rsid w:val="0052164E"/>
    <w:rsid w:val="005216B7"/>
    <w:rsid w:val="0052183E"/>
    <w:rsid w:val="00521881"/>
    <w:rsid w:val="0052197B"/>
    <w:rsid w:val="0052198F"/>
    <w:rsid w:val="00521AB6"/>
    <w:rsid w:val="00521C22"/>
    <w:rsid w:val="00521C2E"/>
    <w:rsid w:val="00521C75"/>
    <w:rsid w:val="00521DD3"/>
    <w:rsid w:val="00521E18"/>
    <w:rsid w:val="00521E8C"/>
    <w:rsid w:val="00521F1E"/>
    <w:rsid w:val="005222C3"/>
    <w:rsid w:val="00522459"/>
    <w:rsid w:val="00522557"/>
    <w:rsid w:val="00522679"/>
    <w:rsid w:val="00522950"/>
    <w:rsid w:val="00522972"/>
    <w:rsid w:val="00522A17"/>
    <w:rsid w:val="00522B1B"/>
    <w:rsid w:val="00522C8D"/>
    <w:rsid w:val="00522D01"/>
    <w:rsid w:val="00522EBD"/>
    <w:rsid w:val="005230AF"/>
    <w:rsid w:val="005231DA"/>
    <w:rsid w:val="00523421"/>
    <w:rsid w:val="00523484"/>
    <w:rsid w:val="00523667"/>
    <w:rsid w:val="00523677"/>
    <w:rsid w:val="005237DA"/>
    <w:rsid w:val="00523860"/>
    <w:rsid w:val="0052387F"/>
    <w:rsid w:val="00523B59"/>
    <w:rsid w:val="00523B9C"/>
    <w:rsid w:val="00523C29"/>
    <w:rsid w:val="00523CB8"/>
    <w:rsid w:val="00523CC9"/>
    <w:rsid w:val="00523CCC"/>
    <w:rsid w:val="00523DB9"/>
    <w:rsid w:val="00523EE2"/>
    <w:rsid w:val="00523FEA"/>
    <w:rsid w:val="00524035"/>
    <w:rsid w:val="0052407E"/>
    <w:rsid w:val="00524194"/>
    <w:rsid w:val="005241A3"/>
    <w:rsid w:val="005242E1"/>
    <w:rsid w:val="005243D5"/>
    <w:rsid w:val="005243DC"/>
    <w:rsid w:val="0052453C"/>
    <w:rsid w:val="005245AD"/>
    <w:rsid w:val="005248B1"/>
    <w:rsid w:val="005248C5"/>
    <w:rsid w:val="00524BD4"/>
    <w:rsid w:val="00524BFC"/>
    <w:rsid w:val="00524FE4"/>
    <w:rsid w:val="00524FE7"/>
    <w:rsid w:val="00525067"/>
    <w:rsid w:val="00525189"/>
    <w:rsid w:val="00525381"/>
    <w:rsid w:val="005253D2"/>
    <w:rsid w:val="0052583C"/>
    <w:rsid w:val="0052591D"/>
    <w:rsid w:val="0052598D"/>
    <w:rsid w:val="00525A1E"/>
    <w:rsid w:val="00525AD6"/>
    <w:rsid w:val="00525D6F"/>
    <w:rsid w:val="00525DEC"/>
    <w:rsid w:val="00525EA0"/>
    <w:rsid w:val="00525EEF"/>
    <w:rsid w:val="005262ED"/>
    <w:rsid w:val="00526316"/>
    <w:rsid w:val="00526434"/>
    <w:rsid w:val="00526500"/>
    <w:rsid w:val="00526532"/>
    <w:rsid w:val="00526741"/>
    <w:rsid w:val="005267A9"/>
    <w:rsid w:val="005267BC"/>
    <w:rsid w:val="00526B44"/>
    <w:rsid w:val="00526B4B"/>
    <w:rsid w:val="00526B61"/>
    <w:rsid w:val="00526BAC"/>
    <w:rsid w:val="00526C2D"/>
    <w:rsid w:val="00526CB4"/>
    <w:rsid w:val="00526D30"/>
    <w:rsid w:val="00526F10"/>
    <w:rsid w:val="00526F20"/>
    <w:rsid w:val="00526FBA"/>
    <w:rsid w:val="005270EA"/>
    <w:rsid w:val="0052715F"/>
    <w:rsid w:val="005271CB"/>
    <w:rsid w:val="00527382"/>
    <w:rsid w:val="005273D8"/>
    <w:rsid w:val="005274E7"/>
    <w:rsid w:val="005274EC"/>
    <w:rsid w:val="005275D6"/>
    <w:rsid w:val="005276D1"/>
    <w:rsid w:val="005277D3"/>
    <w:rsid w:val="00527817"/>
    <w:rsid w:val="0052789C"/>
    <w:rsid w:val="005278EE"/>
    <w:rsid w:val="00527942"/>
    <w:rsid w:val="00527B04"/>
    <w:rsid w:val="00527E57"/>
    <w:rsid w:val="00527EB5"/>
    <w:rsid w:val="00527EF5"/>
    <w:rsid w:val="0053008E"/>
    <w:rsid w:val="0053020D"/>
    <w:rsid w:val="0053045A"/>
    <w:rsid w:val="005305C5"/>
    <w:rsid w:val="00530679"/>
    <w:rsid w:val="00530742"/>
    <w:rsid w:val="0053082E"/>
    <w:rsid w:val="0053089D"/>
    <w:rsid w:val="0053095B"/>
    <w:rsid w:val="00530BDD"/>
    <w:rsid w:val="00530C5C"/>
    <w:rsid w:val="00530E4A"/>
    <w:rsid w:val="00530E77"/>
    <w:rsid w:val="00530F77"/>
    <w:rsid w:val="005312B9"/>
    <w:rsid w:val="0053130D"/>
    <w:rsid w:val="00531380"/>
    <w:rsid w:val="005314C9"/>
    <w:rsid w:val="00531597"/>
    <w:rsid w:val="005315E3"/>
    <w:rsid w:val="00531809"/>
    <w:rsid w:val="0053189E"/>
    <w:rsid w:val="00531904"/>
    <w:rsid w:val="00531957"/>
    <w:rsid w:val="00531969"/>
    <w:rsid w:val="00531B48"/>
    <w:rsid w:val="00531BD1"/>
    <w:rsid w:val="00531CD4"/>
    <w:rsid w:val="00531CD9"/>
    <w:rsid w:val="005320F7"/>
    <w:rsid w:val="0053213C"/>
    <w:rsid w:val="00532282"/>
    <w:rsid w:val="0053243B"/>
    <w:rsid w:val="00532517"/>
    <w:rsid w:val="005325F7"/>
    <w:rsid w:val="00532656"/>
    <w:rsid w:val="00532856"/>
    <w:rsid w:val="00532A34"/>
    <w:rsid w:val="00532B38"/>
    <w:rsid w:val="00532D03"/>
    <w:rsid w:val="00532D0F"/>
    <w:rsid w:val="00532D1E"/>
    <w:rsid w:val="00532E84"/>
    <w:rsid w:val="00532EE4"/>
    <w:rsid w:val="00532FB2"/>
    <w:rsid w:val="00533096"/>
    <w:rsid w:val="00533386"/>
    <w:rsid w:val="0053361D"/>
    <w:rsid w:val="005338C7"/>
    <w:rsid w:val="005338F6"/>
    <w:rsid w:val="00533911"/>
    <w:rsid w:val="00533956"/>
    <w:rsid w:val="00533A94"/>
    <w:rsid w:val="00533B2C"/>
    <w:rsid w:val="00533BB1"/>
    <w:rsid w:val="00533C42"/>
    <w:rsid w:val="00533D01"/>
    <w:rsid w:val="00533D2A"/>
    <w:rsid w:val="00533E16"/>
    <w:rsid w:val="00533EAB"/>
    <w:rsid w:val="00533F1C"/>
    <w:rsid w:val="00533F9D"/>
    <w:rsid w:val="00533FC9"/>
    <w:rsid w:val="00534179"/>
    <w:rsid w:val="005341AA"/>
    <w:rsid w:val="005341FC"/>
    <w:rsid w:val="00534226"/>
    <w:rsid w:val="0053422A"/>
    <w:rsid w:val="005342E0"/>
    <w:rsid w:val="005343E1"/>
    <w:rsid w:val="0053447C"/>
    <w:rsid w:val="00534588"/>
    <w:rsid w:val="005345F6"/>
    <w:rsid w:val="0053460E"/>
    <w:rsid w:val="00534616"/>
    <w:rsid w:val="00534655"/>
    <w:rsid w:val="0053495B"/>
    <w:rsid w:val="005349AB"/>
    <w:rsid w:val="00534A2C"/>
    <w:rsid w:val="00534B6B"/>
    <w:rsid w:val="00534BC4"/>
    <w:rsid w:val="00534C07"/>
    <w:rsid w:val="00534CFF"/>
    <w:rsid w:val="00534D83"/>
    <w:rsid w:val="00534E31"/>
    <w:rsid w:val="00534E5D"/>
    <w:rsid w:val="00534F37"/>
    <w:rsid w:val="005350CC"/>
    <w:rsid w:val="005350D6"/>
    <w:rsid w:val="00535173"/>
    <w:rsid w:val="00535311"/>
    <w:rsid w:val="00535413"/>
    <w:rsid w:val="005357EB"/>
    <w:rsid w:val="0053581E"/>
    <w:rsid w:val="00535941"/>
    <w:rsid w:val="00535A13"/>
    <w:rsid w:val="00535B6D"/>
    <w:rsid w:val="00535BD4"/>
    <w:rsid w:val="00535C0B"/>
    <w:rsid w:val="00535D4E"/>
    <w:rsid w:val="00535D82"/>
    <w:rsid w:val="00535FEB"/>
    <w:rsid w:val="0053607B"/>
    <w:rsid w:val="005360D4"/>
    <w:rsid w:val="005360DE"/>
    <w:rsid w:val="00536217"/>
    <w:rsid w:val="0053626A"/>
    <w:rsid w:val="0053666B"/>
    <w:rsid w:val="005367CB"/>
    <w:rsid w:val="0053685B"/>
    <w:rsid w:val="005368C3"/>
    <w:rsid w:val="00536C49"/>
    <w:rsid w:val="00536D4E"/>
    <w:rsid w:val="00536E25"/>
    <w:rsid w:val="00536E38"/>
    <w:rsid w:val="00536E94"/>
    <w:rsid w:val="00536F67"/>
    <w:rsid w:val="0053706A"/>
    <w:rsid w:val="00537118"/>
    <w:rsid w:val="00537197"/>
    <w:rsid w:val="005371D5"/>
    <w:rsid w:val="00537371"/>
    <w:rsid w:val="00537392"/>
    <w:rsid w:val="00537706"/>
    <w:rsid w:val="00537717"/>
    <w:rsid w:val="005377BD"/>
    <w:rsid w:val="00537B2F"/>
    <w:rsid w:val="00537B3C"/>
    <w:rsid w:val="00537D54"/>
    <w:rsid w:val="00537F68"/>
    <w:rsid w:val="00537FBC"/>
    <w:rsid w:val="005402EB"/>
    <w:rsid w:val="00540307"/>
    <w:rsid w:val="0054058A"/>
    <w:rsid w:val="00540781"/>
    <w:rsid w:val="00540AD9"/>
    <w:rsid w:val="00540B55"/>
    <w:rsid w:val="00540C76"/>
    <w:rsid w:val="00540CF7"/>
    <w:rsid w:val="00540D8B"/>
    <w:rsid w:val="00540DDB"/>
    <w:rsid w:val="00540FF2"/>
    <w:rsid w:val="00541078"/>
    <w:rsid w:val="005413B0"/>
    <w:rsid w:val="005413BF"/>
    <w:rsid w:val="00541438"/>
    <w:rsid w:val="005414F3"/>
    <w:rsid w:val="00541510"/>
    <w:rsid w:val="005415FB"/>
    <w:rsid w:val="00541BEE"/>
    <w:rsid w:val="00541C84"/>
    <w:rsid w:val="00541D75"/>
    <w:rsid w:val="00541DBE"/>
    <w:rsid w:val="00541E2F"/>
    <w:rsid w:val="00541E9C"/>
    <w:rsid w:val="00541EA0"/>
    <w:rsid w:val="00541FAD"/>
    <w:rsid w:val="0054214D"/>
    <w:rsid w:val="005421FF"/>
    <w:rsid w:val="0054220D"/>
    <w:rsid w:val="0054223A"/>
    <w:rsid w:val="00542259"/>
    <w:rsid w:val="00542411"/>
    <w:rsid w:val="005424EA"/>
    <w:rsid w:val="00542826"/>
    <w:rsid w:val="00542882"/>
    <w:rsid w:val="00542897"/>
    <w:rsid w:val="00542A49"/>
    <w:rsid w:val="00542B02"/>
    <w:rsid w:val="00542B61"/>
    <w:rsid w:val="00542BC9"/>
    <w:rsid w:val="00542E04"/>
    <w:rsid w:val="00542E14"/>
    <w:rsid w:val="0054302B"/>
    <w:rsid w:val="005430D4"/>
    <w:rsid w:val="005430E6"/>
    <w:rsid w:val="005430FF"/>
    <w:rsid w:val="005431E7"/>
    <w:rsid w:val="00543202"/>
    <w:rsid w:val="00543301"/>
    <w:rsid w:val="005433A3"/>
    <w:rsid w:val="0054342B"/>
    <w:rsid w:val="0054352B"/>
    <w:rsid w:val="0054356C"/>
    <w:rsid w:val="00543890"/>
    <w:rsid w:val="005438CE"/>
    <w:rsid w:val="00543BBE"/>
    <w:rsid w:val="00543CC0"/>
    <w:rsid w:val="00543DEC"/>
    <w:rsid w:val="00544145"/>
    <w:rsid w:val="005441AA"/>
    <w:rsid w:val="005441CA"/>
    <w:rsid w:val="005442A8"/>
    <w:rsid w:val="005443DA"/>
    <w:rsid w:val="00544455"/>
    <w:rsid w:val="005444CA"/>
    <w:rsid w:val="005444EA"/>
    <w:rsid w:val="00544C31"/>
    <w:rsid w:val="00544D2C"/>
    <w:rsid w:val="00544DE3"/>
    <w:rsid w:val="00544E0D"/>
    <w:rsid w:val="00544E0E"/>
    <w:rsid w:val="00544F0D"/>
    <w:rsid w:val="0054509F"/>
    <w:rsid w:val="005450C0"/>
    <w:rsid w:val="005452FC"/>
    <w:rsid w:val="00545356"/>
    <w:rsid w:val="00545407"/>
    <w:rsid w:val="00545463"/>
    <w:rsid w:val="00545504"/>
    <w:rsid w:val="0054570B"/>
    <w:rsid w:val="005457FD"/>
    <w:rsid w:val="00545935"/>
    <w:rsid w:val="0054593B"/>
    <w:rsid w:val="00545983"/>
    <w:rsid w:val="00545CEE"/>
    <w:rsid w:val="00545EB4"/>
    <w:rsid w:val="00545FCC"/>
    <w:rsid w:val="00546005"/>
    <w:rsid w:val="0054639B"/>
    <w:rsid w:val="0054639F"/>
    <w:rsid w:val="005465B4"/>
    <w:rsid w:val="005466B0"/>
    <w:rsid w:val="00546717"/>
    <w:rsid w:val="00546768"/>
    <w:rsid w:val="0054688F"/>
    <w:rsid w:val="00546914"/>
    <w:rsid w:val="00546991"/>
    <w:rsid w:val="00546FEE"/>
    <w:rsid w:val="005471F4"/>
    <w:rsid w:val="0054720A"/>
    <w:rsid w:val="00547364"/>
    <w:rsid w:val="0054760A"/>
    <w:rsid w:val="00547624"/>
    <w:rsid w:val="0054767A"/>
    <w:rsid w:val="005477D1"/>
    <w:rsid w:val="005477EF"/>
    <w:rsid w:val="0054781B"/>
    <w:rsid w:val="005478D6"/>
    <w:rsid w:val="00547914"/>
    <w:rsid w:val="00547BC9"/>
    <w:rsid w:val="00547CCD"/>
    <w:rsid w:val="00547EB7"/>
    <w:rsid w:val="00550100"/>
    <w:rsid w:val="0055013E"/>
    <w:rsid w:val="005501B1"/>
    <w:rsid w:val="00550372"/>
    <w:rsid w:val="00550382"/>
    <w:rsid w:val="00550578"/>
    <w:rsid w:val="0055061A"/>
    <w:rsid w:val="005506B1"/>
    <w:rsid w:val="005507C9"/>
    <w:rsid w:val="00550953"/>
    <w:rsid w:val="00550A57"/>
    <w:rsid w:val="00550A88"/>
    <w:rsid w:val="00550AA3"/>
    <w:rsid w:val="00550AA6"/>
    <w:rsid w:val="00550AAF"/>
    <w:rsid w:val="00550C9C"/>
    <w:rsid w:val="00550DD1"/>
    <w:rsid w:val="0055116A"/>
    <w:rsid w:val="005512F3"/>
    <w:rsid w:val="00551308"/>
    <w:rsid w:val="00551371"/>
    <w:rsid w:val="005513A0"/>
    <w:rsid w:val="00551429"/>
    <w:rsid w:val="005514CB"/>
    <w:rsid w:val="00551570"/>
    <w:rsid w:val="0055194F"/>
    <w:rsid w:val="00551A23"/>
    <w:rsid w:val="00551AFE"/>
    <w:rsid w:val="00551AFF"/>
    <w:rsid w:val="00551B23"/>
    <w:rsid w:val="00551E78"/>
    <w:rsid w:val="005520BA"/>
    <w:rsid w:val="0055219B"/>
    <w:rsid w:val="00552296"/>
    <w:rsid w:val="00552458"/>
    <w:rsid w:val="0055268F"/>
    <w:rsid w:val="0055272E"/>
    <w:rsid w:val="0055275A"/>
    <w:rsid w:val="00552760"/>
    <w:rsid w:val="005528B6"/>
    <w:rsid w:val="0055297E"/>
    <w:rsid w:val="005529F1"/>
    <w:rsid w:val="00552A16"/>
    <w:rsid w:val="00552A56"/>
    <w:rsid w:val="00552B83"/>
    <w:rsid w:val="00552D13"/>
    <w:rsid w:val="00552E08"/>
    <w:rsid w:val="00552E22"/>
    <w:rsid w:val="00552E63"/>
    <w:rsid w:val="005530BD"/>
    <w:rsid w:val="005531C0"/>
    <w:rsid w:val="005532AF"/>
    <w:rsid w:val="0055331F"/>
    <w:rsid w:val="00553358"/>
    <w:rsid w:val="005533B4"/>
    <w:rsid w:val="0055352F"/>
    <w:rsid w:val="0055357E"/>
    <w:rsid w:val="005535C4"/>
    <w:rsid w:val="005536BF"/>
    <w:rsid w:val="00553712"/>
    <w:rsid w:val="005537FC"/>
    <w:rsid w:val="00553926"/>
    <w:rsid w:val="00553A3B"/>
    <w:rsid w:val="00553AA2"/>
    <w:rsid w:val="00553AFA"/>
    <w:rsid w:val="00553B18"/>
    <w:rsid w:val="00553D3B"/>
    <w:rsid w:val="00553DD0"/>
    <w:rsid w:val="00553E3A"/>
    <w:rsid w:val="00553E7B"/>
    <w:rsid w:val="0055415E"/>
    <w:rsid w:val="00554189"/>
    <w:rsid w:val="0055444E"/>
    <w:rsid w:val="0055453B"/>
    <w:rsid w:val="00554668"/>
    <w:rsid w:val="005546C2"/>
    <w:rsid w:val="00554BD2"/>
    <w:rsid w:val="00554E91"/>
    <w:rsid w:val="00554F01"/>
    <w:rsid w:val="00554FF8"/>
    <w:rsid w:val="005552B9"/>
    <w:rsid w:val="005553A6"/>
    <w:rsid w:val="005553E7"/>
    <w:rsid w:val="0055561E"/>
    <w:rsid w:val="00555674"/>
    <w:rsid w:val="005556E7"/>
    <w:rsid w:val="00555925"/>
    <w:rsid w:val="00555962"/>
    <w:rsid w:val="005559DE"/>
    <w:rsid w:val="00555B57"/>
    <w:rsid w:val="00555B72"/>
    <w:rsid w:val="00555E6E"/>
    <w:rsid w:val="00555EB6"/>
    <w:rsid w:val="00555ECC"/>
    <w:rsid w:val="00555F36"/>
    <w:rsid w:val="00555F64"/>
    <w:rsid w:val="00555F8B"/>
    <w:rsid w:val="0055605C"/>
    <w:rsid w:val="0055628D"/>
    <w:rsid w:val="0055655B"/>
    <w:rsid w:val="005567A0"/>
    <w:rsid w:val="00556875"/>
    <w:rsid w:val="005568FD"/>
    <w:rsid w:val="00556A6A"/>
    <w:rsid w:val="00556A79"/>
    <w:rsid w:val="00556E71"/>
    <w:rsid w:val="00556E74"/>
    <w:rsid w:val="005570BD"/>
    <w:rsid w:val="00557157"/>
    <w:rsid w:val="00557219"/>
    <w:rsid w:val="00557288"/>
    <w:rsid w:val="00557493"/>
    <w:rsid w:val="00557499"/>
    <w:rsid w:val="0055756C"/>
    <w:rsid w:val="00557572"/>
    <w:rsid w:val="00557581"/>
    <w:rsid w:val="005575BD"/>
    <w:rsid w:val="005577D6"/>
    <w:rsid w:val="00557828"/>
    <w:rsid w:val="0055788E"/>
    <w:rsid w:val="005578B1"/>
    <w:rsid w:val="00557A71"/>
    <w:rsid w:val="00557D3C"/>
    <w:rsid w:val="00557F16"/>
    <w:rsid w:val="00557FFD"/>
    <w:rsid w:val="005600A4"/>
    <w:rsid w:val="00560129"/>
    <w:rsid w:val="00560176"/>
    <w:rsid w:val="00560212"/>
    <w:rsid w:val="00560450"/>
    <w:rsid w:val="0056055F"/>
    <w:rsid w:val="0056059B"/>
    <w:rsid w:val="005605B4"/>
    <w:rsid w:val="00560641"/>
    <w:rsid w:val="00560815"/>
    <w:rsid w:val="00560888"/>
    <w:rsid w:val="00560C9D"/>
    <w:rsid w:val="00560E1F"/>
    <w:rsid w:val="00560E47"/>
    <w:rsid w:val="00560F42"/>
    <w:rsid w:val="00561035"/>
    <w:rsid w:val="0056105F"/>
    <w:rsid w:val="00561178"/>
    <w:rsid w:val="005611AD"/>
    <w:rsid w:val="005616D4"/>
    <w:rsid w:val="0056180B"/>
    <w:rsid w:val="00561B0F"/>
    <w:rsid w:val="00561CA4"/>
    <w:rsid w:val="00561E69"/>
    <w:rsid w:val="00561E98"/>
    <w:rsid w:val="00561F44"/>
    <w:rsid w:val="005620C8"/>
    <w:rsid w:val="0056235B"/>
    <w:rsid w:val="005623B9"/>
    <w:rsid w:val="00562520"/>
    <w:rsid w:val="005625A1"/>
    <w:rsid w:val="005626DF"/>
    <w:rsid w:val="005627D4"/>
    <w:rsid w:val="00562C2B"/>
    <w:rsid w:val="00562D11"/>
    <w:rsid w:val="00562E5B"/>
    <w:rsid w:val="00563046"/>
    <w:rsid w:val="00563058"/>
    <w:rsid w:val="005630E6"/>
    <w:rsid w:val="00563204"/>
    <w:rsid w:val="00563279"/>
    <w:rsid w:val="00563561"/>
    <w:rsid w:val="00563673"/>
    <w:rsid w:val="005636A0"/>
    <w:rsid w:val="00563764"/>
    <w:rsid w:val="00563823"/>
    <w:rsid w:val="005638E3"/>
    <w:rsid w:val="00563902"/>
    <w:rsid w:val="00563920"/>
    <w:rsid w:val="005639EC"/>
    <w:rsid w:val="00563A92"/>
    <w:rsid w:val="00563AA5"/>
    <w:rsid w:val="00563B3E"/>
    <w:rsid w:val="00563B78"/>
    <w:rsid w:val="00563B9F"/>
    <w:rsid w:val="00563C28"/>
    <w:rsid w:val="00563E83"/>
    <w:rsid w:val="00563FC7"/>
    <w:rsid w:val="00563FED"/>
    <w:rsid w:val="005643D2"/>
    <w:rsid w:val="005647E4"/>
    <w:rsid w:val="0056487E"/>
    <w:rsid w:val="00564B80"/>
    <w:rsid w:val="00564BB6"/>
    <w:rsid w:val="00564C6E"/>
    <w:rsid w:val="00564E86"/>
    <w:rsid w:val="00564F0A"/>
    <w:rsid w:val="005651B4"/>
    <w:rsid w:val="00565501"/>
    <w:rsid w:val="00565503"/>
    <w:rsid w:val="00565795"/>
    <w:rsid w:val="00565841"/>
    <w:rsid w:val="00565891"/>
    <w:rsid w:val="00565924"/>
    <w:rsid w:val="0056595C"/>
    <w:rsid w:val="005659D6"/>
    <w:rsid w:val="00565A79"/>
    <w:rsid w:val="00565ADA"/>
    <w:rsid w:val="00565B43"/>
    <w:rsid w:val="00565E64"/>
    <w:rsid w:val="00565EA0"/>
    <w:rsid w:val="00565EAD"/>
    <w:rsid w:val="005660B3"/>
    <w:rsid w:val="005660D8"/>
    <w:rsid w:val="005661B2"/>
    <w:rsid w:val="005665C6"/>
    <w:rsid w:val="0056663B"/>
    <w:rsid w:val="0056668E"/>
    <w:rsid w:val="005666E7"/>
    <w:rsid w:val="005666FB"/>
    <w:rsid w:val="00566788"/>
    <w:rsid w:val="005667FB"/>
    <w:rsid w:val="005668B4"/>
    <w:rsid w:val="00566B90"/>
    <w:rsid w:val="00566E0C"/>
    <w:rsid w:val="00566E28"/>
    <w:rsid w:val="00566E9A"/>
    <w:rsid w:val="00566E9C"/>
    <w:rsid w:val="00566F24"/>
    <w:rsid w:val="0056707A"/>
    <w:rsid w:val="0056717C"/>
    <w:rsid w:val="005671B2"/>
    <w:rsid w:val="00567232"/>
    <w:rsid w:val="0056732A"/>
    <w:rsid w:val="00567365"/>
    <w:rsid w:val="0056745E"/>
    <w:rsid w:val="0056748A"/>
    <w:rsid w:val="00567796"/>
    <w:rsid w:val="00567903"/>
    <w:rsid w:val="00567A1D"/>
    <w:rsid w:val="00567B75"/>
    <w:rsid w:val="00567C94"/>
    <w:rsid w:val="00567ED7"/>
    <w:rsid w:val="00567F29"/>
    <w:rsid w:val="005701F7"/>
    <w:rsid w:val="00570212"/>
    <w:rsid w:val="00570625"/>
    <w:rsid w:val="00570688"/>
    <w:rsid w:val="00570692"/>
    <w:rsid w:val="005707BA"/>
    <w:rsid w:val="005709A6"/>
    <w:rsid w:val="00570C6F"/>
    <w:rsid w:val="00570D17"/>
    <w:rsid w:val="00570D83"/>
    <w:rsid w:val="00570E85"/>
    <w:rsid w:val="00570F34"/>
    <w:rsid w:val="00570FE6"/>
    <w:rsid w:val="0057103A"/>
    <w:rsid w:val="005710AA"/>
    <w:rsid w:val="00571180"/>
    <w:rsid w:val="00571191"/>
    <w:rsid w:val="005711EC"/>
    <w:rsid w:val="005712C5"/>
    <w:rsid w:val="005712F7"/>
    <w:rsid w:val="00571474"/>
    <w:rsid w:val="005715BB"/>
    <w:rsid w:val="005717CE"/>
    <w:rsid w:val="00571996"/>
    <w:rsid w:val="005719D8"/>
    <w:rsid w:val="00571ACD"/>
    <w:rsid w:val="00571B50"/>
    <w:rsid w:val="00571C0A"/>
    <w:rsid w:val="00571E34"/>
    <w:rsid w:val="00571E68"/>
    <w:rsid w:val="005720D7"/>
    <w:rsid w:val="00572156"/>
    <w:rsid w:val="005721B2"/>
    <w:rsid w:val="005722E9"/>
    <w:rsid w:val="0057231C"/>
    <w:rsid w:val="005723F8"/>
    <w:rsid w:val="0057243F"/>
    <w:rsid w:val="0057246E"/>
    <w:rsid w:val="00572670"/>
    <w:rsid w:val="005726BC"/>
    <w:rsid w:val="005726DA"/>
    <w:rsid w:val="00572953"/>
    <w:rsid w:val="00572B69"/>
    <w:rsid w:val="00572C39"/>
    <w:rsid w:val="00572E88"/>
    <w:rsid w:val="00573366"/>
    <w:rsid w:val="005735FC"/>
    <w:rsid w:val="005735FD"/>
    <w:rsid w:val="005736ED"/>
    <w:rsid w:val="00573711"/>
    <w:rsid w:val="00573780"/>
    <w:rsid w:val="00573798"/>
    <w:rsid w:val="00573817"/>
    <w:rsid w:val="005738CC"/>
    <w:rsid w:val="0057397C"/>
    <w:rsid w:val="00573991"/>
    <w:rsid w:val="005739E3"/>
    <w:rsid w:val="00573B34"/>
    <w:rsid w:val="00573BC7"/>
    <w:rsid w:val="00573E92"/>
    <w:rsid w:val="00574026"/>
    <w:rsid w:val="00574115"/>
    <w:rsid w:val="0057414F"/>
    <w:rsid w:val="005741FE"/>
    <w:rsid w:val="00574215"/>
    <w:rsid w:val="0057435A"/>
    <w:rsid w:val="00574468"/>
    <w:rsid w:val="005744F6"/>
    <w:rsid w:val="0057456F"/>
    <w:rsid w:val="00574851"/>
    <w:rsid w:val="005749BF"/>
    <w:rsid w:val="00574C85"/>
    <w:rsid w:val="00574CD8"/>
    <w:rsid w:val="00574D09"/>
    <w:rsid w:val="00574DA3"/>
    <w:rsid w:val="00574E7E"/>
    <w:rsid w:val="00574F11"/>
    <w:rsid w:val="00574F3C"/>
    <w:rsid w:val="00574F84"/>
    <w:rsid w:val="00574FF4"/>
    <w:rsid w:val="00575086"/>
    <w:rsid w:val="0057562F"/>
    <w:rsid w:val="0057563F"/>
    <w:rsid w:val="00575925"/>
    <w:rsid w:val="00575931"/>
    <w:rsid w:val="00575956"/>
    <w:rsid w:val="00575CE0"/>
    <w:rsid w:val="00575E6D"/>
    <w:rsid w:val="00575E76"/>
    <w:rsid w:val="00575FF9"/>
    <w:rsid w:val="005762A3"/>
    <w:rsid w:val="005762BB"/>
    <w:rsid w:val="0057635E"/>
    <w:rsid w:val="005764F7"/>
    <w:rsid w:val="0057670E"/>
    <w:rsid w:val="005768B6"/>
    <w:rsid w:val="005769AE"/>
    <w:rsid w:val="00576A49"/>
    <w:rsid w:val="00576A6E"/>
    <w:rsid w:val="00576C9C"/>
    <w:rsid w:val="00576CF7"/>
    <w:rsid w:val="00576D41"/>
    <w:rsid w:val="00576E39"/>
    <w:rsid w:val="00576F1F"/>
    <w:rsid w:val="00576FB6"/>
    <w:rsid w:val="00577071"/>
    <w:rsid w:val="0057726D"/>
    <w:rsid w:val="005775B8"/>
    <w:rsid w:val="005775C6"/>
    <w:rsid w:val="0057769D"/>
    <w:rsid w:val="00577702"/>
    <w:rsid w:val="00577809"/>
    <w:rsid w:val="00577AF9"/>
    <w:rsid w:val="00577B89"/>
    <w:rsid w:val="00577E34"/>
    <w:rsid w:val="00577ECB"/>
    <w:rsid w:val="00577EE5"/>
    <w:rsid w:val="00577F08"/>
    <w:rsid w:val="0057A532"/>
    <w:rsid w:val="0057BBB6"/>
    <w:rsid w:val="005802A5"/>
    <w:rsid w:val="00580498"/>
    <w:rsid w:val="00580797"/>
    <w:rsid w:val="0058097C"/>
    <w:rsid w:val="00580CF9"/>
    <w:rsid w:val="00580F4F"/>
    <w:rsid w:val="00580FBF"/>
    <w:rsid w:val="005810B9"/>
    <w:rsid w:val="005812A8"/>
    <w:rsid w:val="0058138C"/>
    <w:rsid w:val="005813D8"/>
    <w:rsid w:val="00581456"/>
    <w:rsid w:val="0058148E"/>
    <w:rsid w:val="00581562"/>
    <w:rsid w:val="005817C2"/>
    <w:rsid w:val="00581802"/>
    <w:rsid w:val="005818E1"/>
    <w:rsid w:val="00581986"/>
    <w:rsid w:val="00581B54"/>
    <w:rsid w:val="00581BC8"/>
    <w:rsid w:val="00581BFD"/>
    <w:rsid w:val="00581D06"/>
    <w:rsid w:val="00581DD6"/>
    <w:rsid w:val="005822BB"/>
    <w:rsid w:val="005827BD"/>
    <w:rsid w:val="005829E5"/>
    <w:rsid w:val="005829E6"/>
    <w:rsid w:val="00582B59"/>
    <w:rsid w:val="00582C5C"/>
    <w:rsid w:val="00582DDF"/>
    <w:rsid w:val="00582EA8"/>
    <w:rsid w:val="00583363"/>
    <w:rsid w:val="00583395"/>
    <w:rsid w:val="0058348D"/>
    <w:rsid w:val="00583613"/>
    <w:rsid w:val="005836EA"/>
    <w:rsid w:val="005838A1"/>
    <w:rsid w:val="00583F1B"/>
    <w:rsid w:val="00583F27"/>
    <w:rsid w:val="00583FE5"/>
    <w:rsid w:val="00583FF4"/>
    <w:rsid w:val="00584352"/>
    <w:rsid w:val="0058439F"/>
    <w:rsid w:val="005844DA"/>
    <w:rsid w:val="00584564"/>
    <w:rsid w:val="00584579"/>
    <w:rsid w:val="005847AB"/>
    <w:rsid w:val="00584871"/>
    <w:rsid w:val="00584873"/>
    <w:rsid w:val="005848C1"/>
    <w:rsid w:val="005849C4"/>
    <w:rsid w:val="00584A77"/>
    <w:rsid w:val="00584B68"/>
    <w:rsid w:val="00584C55"/>
    <w:rsid w:val="00584CD6"/>
    <w:rsid w:val="00584CF5"/>
    <w:rsid w:val="00584D8B"/>
    <w:rsid w:val="00584E28"/>
    <w:rsid w:val="00584F2B"/>
    <w:rsid w:val="00584FD9"/>
    <w:rsid w:val="005850CA"/>
    <w:rsid w:val="00585112"/>
    <w:rsid w:val="0058530A"/>
    <w:rsid w:val="0058532A"/>
    <w:rsid w:val="0058559A"/>
    <w:rsid w:val="005858BB"/>
    <w:rsid w:val="005859D5"/>
    <w:rsid w:val="00585A8A"/>
    <w:rsid w:val="00585AB3"/>
    <w:rsid w:val="00585ACC"/>
    <w:rsid w:val="00585BE4"/>
    <w:rsid w:val="00585C19"/>
    <w:rsid w:val="00585D6C"/>
    <w:rsid w:val="00585E52"/>
    <w:rsid w:val="005860D6"/>
    <w:rsid w:val="005861E0"/>
    <w:rsid w:val="00586236"/>
    <w:rsid w:val="00586273"/>
    <w:rsid w:val="005862B0"/>
    <w:rsid w:val="005863C2"/>
    <w:rsid w:val="00586487"/>
    <w:rsid w:val="0058672D"/>
    <w:rsid w:val="00586824"/>
    <w:rsid w:val="005869A0"/>
    <w:rsid w:val="005869DA"/>
    <w:rsid w:val="00586B78"/>
    <w:rsid w:val="00586D7C"/>
    <w:rsid w:val="00586DC7"/>
    <w:rsid w:val="00586FDB"/>
    <w:rsid w:val="00587080"/>
    <w:rsid w:val="005871E7"/>
    <w:rsid w:val="005872F5"/>
    <w:rsid w:val="00587408"/>
    <w:rsid w:val="00587427"/>
    <w:rsid w:val="005874A1"/>
    <w:rsid w:val="005875F3"/>
    <w:rsid w:val="00587769"/>
    <w:rsid w:val="005879CF"/>
    <w:rsid w:val="005879FA"/>
    <w:rsid w:val="00587BC0"/>
    <w:rsid w:val="00587C0F"/>
    <w:rsid w:val="0059006F"/>
    <w:rsid w:val="005900B9"/>
    <w:rsid w:val="00590449"/>
    <w:rsid w:val="0059048D"/>
    <w:rsid w:val="0059050C"/>
    <w:rsid w:val="00590538"/>
    <w:rsid w:val="00590573"/>
    <w:rsid w:val="00590621"/>
    <w:rsid w:val="00590634"/>
    <w:rsid w:val="005907CA"/>
    <w:rsid w:val="00590B14"/>
    <w:rsid w:val="00590B27"/>
    <w:rsid w:val="00590CA0"/>
    <w:rsid w:val="00590CC3"/>
    <w:rsid w:val="00590CFD"/>
    <w:rsid w:val="00590EB1"/>
    <w:rsid w:val="00590EC5"/>
    <w:rsid w:val="00590F34"/>
    <w:rsid w:val="005912BE"/>
    <w:rsid w:val="005912EA"/>
    <w:rsid w:val="00591546"/>
    <w:rsid w:val="00591574"/>
    <w:rsid w:val="0059158F"/>
    <w:rsid w:val="005915FD"/>
    <w:rsid w:val="005917B5"/>
    <w:rsid w:val="005917F9"/>
    <w:rsid w:val="00591943"/>
    <w:rsid w:val="00591997"/>
    <w:rsid w:val="00591A4D"/>
    <w:rsid w:val="00591D85"/>
    <w:rsid w:val="00591E41"/>
    <w:rsid w:val="00592105"/>
    <w:rsid w:val="0059216E"/>
    <w:rsid w:val="005921F0"/>
    <w:rsid w:val="00592203"/>
    <w:rsid w:val="00592267"/>
    <w:rsid w:val="005922F3"/>
    <w:rsid w:val="005923D8"/>
    <w:rsid w:val="005923F9"/>
    <w:rsid w:val="0059250B"/>
    <w:rsid w:val="005925F2"/>
    <w:rsid w:val="005927B4"/>
    <w:rsid w:val="0059282F"/>
    <w:rsid w:val="00592A07"/>
    <w:rsid w:val="00592A6A"/>
    <w:rsid w:val="00592D82"/>
    <w:rsid w:val="00592F0E"/>
    <w:rsid w:val="00593040"/>
    <w:rsid w:val="0059317B"/>
    <w:rsid w:val="00593409"/>
    <w:rsid w:val="00593439"/>
    <w:rsid w:val="0059356D"/>
    <w:rsid w:val="00593729"/>
    <w:rsid w:val="00593796"/>
    <w:rsid w:val="00593AD6"/>
    <w:rsid w:val="00593B01"/>
    <w:rsid w:val="00593B8A"/>
    <w:rsid w:val="00593E27"/>
    <w:rsid w:val="00593E9D"/>
    <w:rsid w:val="00593F4D"/>
    <w:rsid w:val="00593FD8"/>
    <w:rsid w:val="0059412B"/>
    <w:rsid w:val="0059418F"/>
    <w:rsid w:val="00594235"/>
    <w:rsid w:val="00594250"/>
    <w:rsid w:val="00594474"/>
    <w:rsid w:val="005944C3"/>
    <w:rsid w:val="005944FF"/>
    <w:rsid w:val="005946CD"/>
    <w:rsid w:val="0059475C"/>
    <w:rsid w:val="00594C80"/>
    <w:rsid w:val="00594FA8"/>
    <w:rsid w:val="00594FDA"/>
    <w:rsid w:val="00595009"/>
    <w:rsid w:val="00595050"/>
    <w:rsid w:val="0059512F"/>
    <w:rsid w:val="00595272"/>
    <w:rsid w:val="005953CD"/>
    <w:rsid w:val="005953F5"/>
    <w:rsid w:val="005955D6"/>
    <w:rsid w:val="00595909"/>
    <w:rsid w:val="0059591F"/>
    <w:rsid w:val="00595B1C"/>
    <w:rsid w:val="00595DE2"/>
    <w:rsid w:val="00595DF6"/>
    <w:rsid w:val="00595E48"/>
    <w:rsid w:val="00595E50"/>
    <w:rsid w:val="00595FF6"/>
    <w:rsid w:val="00596068"/>
    <w:rsid w:val="005960CA"/>
    <w:rsid w:val="005960CD"/>
    <w:rsid w:val="005960D2"/>
    <w:rsid w:val="00596199"/>
    <w:rsid w:val="005962CC"/>
    <w:rsid w:val="005963F5"/>
    <w:rsid w:val="005966B7"/>
    <w:rsid w:val="00596711"/>
    <w:rsid w:val="0059672F"/>
    <w:rsid w:val="00596967"/>
    <w:rsid w:val="00596A63"/>
    <w:rsid w:val="00596B9E"/>
    <w:rsid w:val="00596C44"/>
    <w:rsid w:val="00596D03"/>
    <w:rsid w:val="00596F61"/>
    <w:rsid w:val="00597080"/>
    <w:rsid w:val="00597129"/>
    <w:rsid w:val="005973A7"/>
    <w:rsid w:val="0059748D"/>
    <w:rsid w:val="005975EE"/>
    <w:rsid w:val="00597691"/>
    <w:rsid w:val="005976AB"/>
    <w:rsid w:val="0059776B"/>
    <w:rsid w:val="0059793A"/>
    <w:rsid w:val="0059796F"/>
    <w:rsid w:val="00597AEB"/>
    <w:rsid w:val="00597B92"/>
    <w:rsid w:val="00597BFE"/>
    <w:rsid w:val="00597C63"/>
    <w:rsid w:val="00597D43"/>
    <w:rsid w:val="00597FCE"/>
    <w:rsid w:val="005A0101"/>
    <w:rsid w:val="005A01F0"/>
    <w:rsid w:val="005A02D2"/>
    <w:rsid w:val="005A0399"/>
    <w:rsid w:val="005A03AF"/>
    <w:rsid w:val="005A0459"/>
    <w:rsid w:val="005A048B"/>
    <w:rsid w:val="005A06D4"/>
    <w:rsid w:val="005A0AB3"/>
    <w:rsid w:val="005A0BBF"/>
    <w:rsid w:val="005A0CA0"/>
    <w:rsid w:val="005A0CBC"/>
    <w:rsid w:val="005A0EE9"/>
    <w:rsid w:val="005A1016"/>
    <w:rsid w:val="005A10CD"/>
    <w:rsid w:val="005A11B2"/>
    <w:rsid w:val="005A11EB"/>
    <w:rsid w:val="005A121D"/>
    <w:rsid w:val="005A138C"/>
    <w:rsid w:val="005A1502"/>
    <w:rsid w:val="005A1591"/>
    <w:rsid w:val="005A16CF"/>
    <w:rsid w:val="005A1774"/>
    <w:rsid w:val="005A1898"/>
    <w:rsid w:val="005A18F8"/>
    <w:rsid w:val="005A192A"/>
    <w:rsid w:val="005A1937"/>
    <w:rsid w:val="005A1B15"/>
    <w:rsid w:val="005A1C31"/>
    <w:rsid w:val="005A1DE9"/>
    <w:rsid w:val="005A1FAD"/>
    <w:rsid w:val="005A21F2"/>
    <w:rsid w:val="005A2481"/>
    <w:rsid w:val="005A2707"/>
    <w:rsid w:val="005A27AD"/>
    <w:rsid w:val="005A28AE"/>
    <w:rsid w:val="005A2A29"/>
    <w:rsid w:val="005A2A31"/>
    <w:rsid w:val="005A2B28"/>
    <w:rsid w:val="005A2BE6"/>
    <w:rsid w:val="005A2C07"/>
    <w:rsid w:val="005A2CB2"/>
    <w:rsid w:val="005A2D5D"/>
    <w:rsid w:val="005A2DDA"/>
    <w:rsid w:val="005A2F01"/>
    <w:rsid w:val="005A3139"/>
    <w:rsid w:val="005A32B7"/>
    <w:rsid w:val="005A34AF"/>
    <w:rsid w:val="005A3883"/>
    <w:rsid w:val="005A388D"/>
    <w:rsid w:val="005A3B2E"/>
    <w:rsid w:val="005A3B9B"/>
    <w:rsid w:val="005A3C75"/>
    <w:rsid w:val="005A3DAE"/>
    <w:rsid w:val="005A3DD7"/>
    <w:rsid w:val="005A3ECE"/>
    <w:rsid w:val="005A3FA0"/>
    <w:rsid w:val="005A4097"/>
    <w:rsid w:val="005A41E0"/>
    <w:rsid w:val="005A4491"/>
    <w:rsid w:val="005A46B6"/>
    <w:rsid w:val="005A4829"/>
    <w:rsid w:val="005A4843"/>
    <w:rsid w:val="005A4897"/>
    <w:rsid w:val="005A49A2"/>
    <w:rsid w:val="005A4BD0"/>
    <w:rsid w:val="005A4CD4"/>
    <w:rsid w:val="005A4CE5"/>
    <w:rsid w:val="005A4D4D"/>
    <w:rsid w:val="005A4F2E"/>
    <w:rsid w:val="005A50DA"/>
    <w:rsid w:val="005A5123"/>
    <w:rsid w:val="005A5296"/>
    <w:rsid w:val="005A52E7"/>
    <w:rsid w:val="005A53F6"/>
    <w:rsid w:val="005A541D"/>
    <w:rsid w:val="005A5466"/>
    <w:rsid w:val="005A54F3"/>
    <w:rsid w:val="005A5511"/>
    <w:rsid w:val="005A55DA"/>
    <w:rsid w:val="005A55FD"/>
    <w:rsid w:val="005A5745"/>
    <w:rsid w:val="005A5849"/>
    <w:rsid w:val="005A5A56"/>
    <w:rsid w:val="005A5B28"/>
    <w:rsid w:val="005A5B81"/>
    <w:rsid w:val="005A5B91"/>
    <w:rsid w:val="005A5BB8"/>
    <w:rsid w:val="005A5CE6"/>
    <w:rsid w:val="005A5D5F"/>
    <w:rsid w:val="005A5EAD"/>
    <w:rsid w:val="005A5EC6"/>
    <w:rsid w:val="005A6058"/>
    <w:rsid w:val="005A6129"/>
    <w:rsid w:val="005A6169"/>
    <w:rsid w:val="005A61A1"/>
    <w:rsid w:val="005A61DE"/>
    <w:rsid w:val="005A6256"/>
    <w:rsid w:val="005A6277"/>
    <w:rsid w:val="005A631E"/>
    <w:rsid w:val="005A6414"/>
    <w:rsid w:val="005A65DB"/>
    <w:rsid w:val="005A69FE"/>
    <w:rsid w:val="005A6B5A"/>
    <w:rsid w:val="005A6C4F"/>
    <w:rsid w:val="005A6D8C"/>
    <w:rsid w:val="005A6DA3"/>
    <w:rsid w:val="005A6DF3"/>
    <w:rsid w:val="005A7148"/>
    <w:rsid w:val="005A7283"/>
    <w:rsid w:val="005A7297"/>
    <w:rsid w:val="005A7462"/>
    <w:rsid w:val="005A74B8"/>
    <w:rsid w:val="005A7523"/>
    <w:rsid w:val="005A77EF"/>
    <w:rsid w:val="005A79CC"/>
    <w:rsid w:val="005A79FB"/>
    <w:rsid w:val="005A7B10"/>
    <w:rsid w:val="005A7B56"/>
    <w:rsid w:val="005A7BA2"/>
    <w:rsid w:val="005A7C02"/>
    <w:rsid w:val="005A7CC5"/>
    <w:rsid w:val="005A7E08"/>
    <w:rsid w:val="005A7ED8"/>
    <w:rsid w:val="005B009E"/>
    <w:rsid w:val="005B00AF"/>
    <w:rsid w:val="005B016F"/>
    <w:rsid w:val="005B02CB"/>
    <w:rsid w:val="005B0781"/>
    <w:rsid w:val="005B07F1"/>
    <w:rsid w:val="005B0827"/>
    <w:rsid w:val="005B0937"/>
    <w:rsid w:val="005B095A"/>
    <w:rsid w:val="005B0AA0"/>
    <w:rsid w:val="005B0AEB"/>
    <w:rsid w:val="005B0E0E"/>
    <w:rsid w:val="005B1077"/>
    <w:rsid w:val="005B108B"/>
    <w:rsid w:val="005B116D"/>
    <w:rsid w:val="005B11C7"/>
    <w:rsid w:val="005B12C9"/>
    <w:rsid w:val="005B1391"/>
    <w:rsid w:val="005B13C2"/>
    <w:rsid w:val="005B1407"/>
    <w:rsid w:val="005B140B"/>
    <w:rsid w:val="005B14EA"/>
    <w:rsid w:val="005B15BE"/>
    <w:rsid w:val="005B1953"/>
    <w:rsid w:val="005B1955"/>
    <w:rsid w:val="005B1B27"/>
    <w:rsid w:val="005B1C21"/>
    <w:rsid w:val="005B1CAD"/>
    <w:rsid w:val="005B1D0C"/>
    <w:rsid w:val="005B1D67"/>
    <w:rsid w:val="005B1DAC"/>
    <w:rsid w:val="005B1ED5"/>
    <w:rsid w:val="005B210B"/>
    <w:rsid w:val="005B22E2"/>
    <w:rsid w:val="005B2321"/>
    <w:rsid w:val="005B2563"/>
    <w:rsid w:val="005B2602"/>
    <w:rsid w:val="005B284E"/>
    <w:rsid w:val="005B28A7"/>
    <w:rsid w:val="005B2A1E"/>
    <w:rsid w:val="005B2A42"/>
    <w:rsid w:val="005B2C41"/>
    <w:rsid w:val="005B2CC4"/>
    <w:rsid w:val="005B2CE8"/>
    <w:rsid w:val="005B2D53"/>
    <w:rsid w:val="005B300B"/>
    <w:rsid w:val="005B30D0"/>
    <w:rsid w:val="005B321B"/>
    <w:rsid w:val="005B321D"/>
    <w:rsid w:val="005B337C"/>
    <w:rsid w:val="005B33BA"/>
    <w:rsid w:val="005B3594"/>
    <w:rsid w:val="005B3759"/>
    <w:rsid w:val="005B3764"/>
    <w:rsid w:val="005B3898"/>
    <w:rsid w:val="005B38E5"/>
    <w:rsid w:val="005B3941"/>
    <w:rsid w:val="005B3AF2"/>
    <w:rsid w:val="005B3B70"/>
    <w:rsid w:val="005B3BA1"/>
    <w:rsid w:val="005B3BD7"/>
    <w:rsid w:val="005B3C8E"/>
    <w:rsid w:val="005B3CEF"/>
    <w:rsid w:val="005B3D07"/>
    <w:rsid w:val="005B3D4A"/>
    <w:rsid w:val="005B3F00"/>
    <w:rsid w:val="005B400A"/>
    <w:rsid w:val="005B419A"/>
    <w:rsid w:val="005B4295"/>
    <w:rsid w:val="005B44B1"/>
    <w:rsid w:val="005B45FA"/>
    <w:rsid w:val="005B4624"/>
    <w:rsid w:val="005B472B"/>
    <w:rsid w:val="005B4833"/>
    <w:rsid w:val="005B4A27"/>
    <w:rsid w:val="005B4BAD"/>
    <w:rsid w:val="005B4C78"/>
    <w:rsid w:val="005B4DC4"/>
    <w:rsid w:val="005B4E50"/>
    <w:rsid w:val="005B4E98"/>
    <w:rsid w:val="005B508A"/>
    <w:rsid w:val="005B5215"/>
    <w:rsid w:val="005B52C0"/>
    <w:rsid w:val="005B55B5"/>
    <w:rsid w:val="005B567D"/>
    <w:rsid w:val="005B575E"/>
    <w:rsid w:val="005B57B9"/>
    <w:rsid w:val="005B5974"/>
    <w:rsid w:val="005B59A3"/>
    <w:rsid w:val="005B59C7"/>
    <w:rsid w:val="005B5A64"/>
    <w:rsid w:val="005B5B45"/>
    <w:rsid w:val="005B5B4B"/>
    <w:rsid w:val="005B5C9E"/>
    <w:rsid w:val="005B5D04"/>
    <w:rsid w:val="005B5EAA"/>
    <w:rsid w:val="005B61F2"/>
    <w:rsid w:val="005B6271"/>
    <w:rsid w:val="005B62CF"/>
    <w:rsid w:val="005B62FD"/>
    <w:rsid w:val="005B6442"/>
    <w:rsid w:val="005B649B"/>
    <w:rsid w:val="005B64DB"/>
    <w:rsid w:val="005B6572"/>
    <w:rsid w:val="005B6577"/>
    <w:rsid w:val="005B6633"/>
    <w:rsid w:val="005B683F"/>
    <w:rsid w:val="005B697A"/>
    <w:rsid w:val="005B6AFB"/>
    <w:rsid w:val="005B6BC8"/>
    <w:rsid w:val="005B6D94"/>
    <w:rsid w:val="005B6DE0"/>
    <w:rsid w:val="005B7047"/>
    <w:rsid w:val="005B70A9"/>
    <w:rsid w:val="005B711F"/>
    <w:rsid w:val="005B71CA"/>
    <w:rsid w:val="005B71F4"/>
    <w:rsid w:val="005B7367"/>
    <w:rsid w:val="005B7577"/>
    <w:rsid w:val="005B75A9"/>
    <w:rsid w:val="005B75EA"/>
    <w:rsid w:val="005B794E"/>
    <w:rsid w:val="005B7A36"/>
    <w:rsid w:val="005B7D80"/>
    <w:rsid w:val="005B7DAD"/>
    <w:rsid w:val="005B7DB8"/>
    <w:rsid w:val="005B7F2F"/>
    <w:rsid w:val="005B7FCE"/>
    <w:rsid w:val="005B7FF9"/>
    <w:rsid w:val="005B9932"/>
    <w:rsid w:val="005BB47B"/>
    <w:rsid w:val="005BD35C"/>
    <w:rsid w:val="005BD56D"/>
    <w:rsid w:val="005C021E"/>
    <w:rsid w:val="005C026F"/>
    <w:rsid w:val="005C0290"/>
    <w:rsid w:val="005C02C5"/>
    <w:rsid w:val="005C0599"/>
    <w:rsid w:val="005C05D7"/>
    <w:rsid w:val="005C0941"/>
    <w:rsid w:val="005C0A65"/>
    <w:rsid w:val="005C0C52"/>
    <w:rsid w:val="005C0CF5"/>
    <w:rsid w:val="005C0E9F"/>
    <w:rsid w:val="005C0EF2"/>
    <w:rsid w:val="005C119F"/>
    <w:rsid w:val="005C11DB"/>
    <w:rsid w:val="005C1370"/>
    <w:rsid w:val="005C1394"/>
    <w:rsid w:val="005C17E0"/>
    <w:rsid w:val="005C18DA"/>
    <w:rsid w:val="005C1C7F"/>
    <w:rsid w:val="005C1C96"/>
    <w:rsid w:val="005C1CF3"/>
    <w:rsid w:val="005C1DB8"/>
    <w:rsid w:val="005C1F24"/>
    <w:rsid w:val="005C1F95"/>
    <w:rsid w:val="005C2070"/>
    <w:rsid w:val="005C2083"/>
    <w:rsid w:val="005C21BE"/>
    <w:rsid w:val="005C2274"/>
    <w:rsid w:val="005C23BB"/>
    <w:rsid w:val="005C257A"/>
    <w:rsid w:val="005C25B4"/>
    <w:rsid w:val="005C2605"/>
    <w:rsid w:val="005C2673"/>
    <w:rsid w:val="005C2714"/>
    <w:rsid w:val="005C2731"/>
    <w:rsid w:val="005C29A1"/>
    <w:rsid w:val="005C2B8C"/>
    <w:rsid w:val="005C2E62"/>
    <w:rsid w:val="005C2F09"/>
    <w:rsid w:val="005C2FB9"/>
    <w:rsid w:val="005C2FC2"/>
    <w:rsid w:val="005C3184"/>
    <w:rsid w:val="005C34B4"/>
    <w:rsid w:val="005C361D"/>
    <w:rsid w:val="005C37B3"/>
    <w:rsid w:val="005C37E3"/>
    <w:rsid w:val="005C386F"/>
    <w:rsid w:val="005C39D6"/>
    <w:rsid w:val="005C3B0A"/>
    <w:rsid w:val="005C3B90"/>
    <w:rsid w:val="005C3D6A"/>
    <w:rsid w:val="005C3D94"/>
    <w:rsid w:val="005C423C"/>
    <w:rsid w:val="005C447E"/>
    <w:rsid w:val="005C4564"/>
    <w:rsid w:val="005C48C5"/>
    <w:rsid w:val="005C48D7"/>
    <w:rsid w:val="005C48E5"/>
    <w:rsid w:val="005C494F"/>
    <w:rsid w:val="005C4A54"/>
    <w:rsid w:val="005C4AFC"/>
    <w:rsid w:val="005C4BDE"/>
    <w:rsid w:val="005C4DFA"/>
    <w:rsid w:val="005C4E1F"/>
    <w:rsid w:val="005C52F6"/>
    <w:rsid w:val="005C5392"/>
    <w:rsid w:val="005C546D"/>
    <w:rsid w:val="005C55CB"/>
    <w:rsid w:val="005C55FC"/>
    <w:rsid w:val="005C5984"/>
    <w:rsid w:val="005C59B9"/>
    <w:rsid w:val="005C5A95"/>
    <w:rsid w:val="005C5A9F"/>
    <w:rsid w:val="005C5B6C"/>
    <w:rsid w:val="005C5EE7"/>
    <w:rsid w:val="005C5F25"/>
    <w:rsid w:val="005C5F8C"/>
    <w:rsid w:val="005C5FE7"/>
    <w:rsid w:val="005C5FEE"/>
    <w:rsid w:val="005C6126"/>
    <w:rsid w:val="005C61D7"/>
    <w:rsid w:val="005C625B"/>
    <w:rsid w:val="005C6309"/>
    <w:rsid w:val="005C67FF"/>
    <w:rsid w:val="005C687D"/>
    <w:rsid w:val="005C6956"/>
    <w:rsid w:val="005C6A04"/>
    <w:rsid w:val="005C6AB8"/>
    <w:rsid w:val="005C6DAB"/>
    <w:rsid w:val="005C6EDD"/>
    <w:rsid w:val="005C6F7A"/>
    <w:rsid w:val="005C6FC7"/>
    <w:rsid w:val="005C733F"/>
    <w:rsid w:val="005C7412"/>
    <w:rsid w:val="005C74AA"/>
    <w:rsid w:val="005C75FB"/>
    <w:rsid w:val="005C78E8"/>
    <w:rsid w:val="005C78FA"/>
    <w:rsid w:val="005C7AF7"/>
    <w:rsid w:val="005C7B18"/>
    <w:rsid w:val="005C7BBA"/>
    <w:rsid w:val="005C7C80"/>
    <w:rsid w:val="005C7DD0"/>
    <w:rsid w:val="005C7E7E"/>
    <w:rsid w:val="005C7E8C"/>
    <w:rsid w:val="005C7F8C"/>
    <w:rsid w:val="005C7FA0"/>
    <w:rsid w:val="005CC985"/>
    <w:rsid w:val="005D0306"/>
    <w:rsid w:val="005D04C1"/>
    <w:rsid w:val="005D0557"/>
    <w:rsid w:val="005D080C"/>
    <w:rsid w:val="005D08AA"/>
    <w:rsid w:val="005D0976"/>
    <w:rsid w:val="005D0BD1"/>
    <w:rsid w:val="005D11E8"/>
    <w:rsid w:val="005D13C1"/>
    <w:rsid w:val="005D151A"/>
    <w:rsid w:val="005D1971"/>
    <w:rsid w:val="005D1988"/>
    <w:rsid w:val="005D1BB7"/>
    <w:rsid w:val="005D1C02"/>
    <w:rsid w:val="005D1C3C"/>
    <w:rsid w:val="005D1C5D"/>
    <w:rsid w:val="005D1CB5"/>
    <w:rsid w:val="005D1EC6"/>
    <w:rsid w:val="005D2124"/>
    <w:rsid w:val="005D226A"/>
    <w:rsid w:val="005D22B4"/>
    <w:rsid w:val="005D25CC"/>
    <w:rsid w:val="005D261C"/>
    <w:rsid w:val="005D2695"/>
    <w:rsid w:val="005D2765"/>
    <w:rsid w:val="005D28AC"/>
    <w:rsid w:val="005D28CB"/>
    <w:rsid w:val="005D2ACD"/>
    <w:rsid w:val="005D2AE0"/>
    <w:rsid w:val="005D2CC3"/>
    <w:rsid w:val="005D2CE4"/>
    <w:rsid w:val="005D2D41"/>
    <w:rsid w:val="005D2DD7"/>
    <w:rsid w:val="005D2E9D"/>
    <w:rsid w:val="005D2ECB"/>
    <w:rsid w:val="005D32CB"/>
    <w:rsid w:val="005D33E9"/>
    <w:rsid w:val="005D34BC"/>
    <w:rsid w:val="005D36E0"/>
    <w:rsid w:val="005D38F6"/>
    <w:rsid w:val="005D390B"/>
    <w:rsid w:val="005D3AD1"/>
    <w:rsid w:val="005D3B59"/>
    <w:rsid w:val="005D3D45"/>
    <w:rsid w:val="005D3F86"/>
    <w:rsid w:val="005D3FA6"/>
    <w:rsid w:val="005D3FAB"/>
    <w:rsid w:val="005D4189"/>
    <w:rsid w:val="005D424F"/>
    <w:rsid w:val="005D429A"/>
    <w:rsid w:val="005D466C"/>
    <w:rsid w:val="005D4692"/>
    <w:rsid w:val="005D4722"/>
    <w:rsid w:val="005D4750"/>
    <w:rsid w:val="005D477E"/>
    <w:rsid w:val="005D4796"/>
    <w:rsid w:val="005D4804"/>
    <w:rsid w:val="005D48A6"/>
    <w:rsid w:val="005D49B7"/>
    <w:rsid w:val="005D4AD1"/>
    <w:rsid w:val="005D4D50"/>
    <w:rsid w:val="005D4E63"/>
    <w:rsid w:val="005D507A"/>
    <w:rsid w:val="005D51EC"/>
    <w:rsid w:val="005D5273"/>
    <w:rsid w:val="005D52F5"/>
    <w:rsid w:val="005D56DA"/>
    <w:rsid w:val="005D5763"/>
    <w:rsid w:val="005D576F"/>
    <w:rsid w:val="005D57DA"/>
    <w:rsid w:val="005D5878"/>
    <w:rsid w:val="005D588A"/>
    <w:rsid w:val="005D59FE"/>
    <w:rsid w:val="005D5C0E"/>
    <w:rsid w:val="005D5C94"/>
    <w:rsid w:val="005D5CB5"/>
    <w:rsid w:val="005D5D80"/>
    <w:rsid w:val="005D5E2F"/>
    <w:rsid w:val="005D5F26"/>
    <w:rsid w:val="005D5F46"/>
    <w:rsid w:val="005D5FCB"/>
    <w:rsid w:val="005D60F1"/>
    <w:rsid w:val="005D6215"/>
    <w:rsid w:val="005D629B"/>
    <w:rsid w:val="005D66D9"/>
    <w:rsid w:val="005D6807"/>
    <w:rsid w:val="005D6986"/>
    <w:rsid w:val="005D6B48"/>
    <w:rsid w:val="005D6B49"/>
    <w:rsid w:val="005D6BB5"/>
    <w:rsid w:val="005D6C62"/>
    <w:rsid w:val="005D6E0D"/>
    <w:rsid w:val="005D6F7E"/>
    <w:rsid w:val="005D6F89"/>
    <w:rsid w:val="005D720A"/>
    <w:rsid w:val="005D72B6"/>
    <w:rsid w:val="005D7301"/>
    <w:rsid w:val="005D736A"/>
    <w:rsid w:val="005D73B5"/>
    <w:rsid w:val="005D762F"/>
    <w:rsid w:val="005D76FD"/>
    <w:rsid w:val="005D78C7"/>
    <w:rsid w:val="005D792A"/>
    <w:rsid w:val="005D79D6"/>
    <w:rsid w:val="005D79E4"/>
    <w:rsid w:val="005D7B3D"/>
    <w:rsid w:val="005D7BD0"/>
    <w:rsid w:val="005D7C3F"/>
    <w:rsid w:val="005D7D46"/>
    <w:rsid w:val="005D7D76"/>
    <w:rsid w:val="005D7D87"/>
    <w:rsid w:val="005D7E1F"/>
    <w:rsid w:val="005D7E4B"/>
    <w:rsid w:val="005D7E91"/>
    <w:rsid w:val="005E0033"/>
    <w:rsid w:val="005E0089"/>
    <w:rsid w:val="005E00B3"/>
    <w:rsid w:val="005E0308"/>
    <w:rsid w:val="005E0633"/>
    <w:rsid w:val="005E065F"/>
    <w:rsid w:val="005E0680"/>
    <w:rsid w:val="005E06A0"/>
    <w:rsid w:val="005E090C"/>
    <w:rsid w:val="005E09A8"/>
    <w:rsid w:val="005E09D2"/>
    <w:rsid w:val="005E0A30"/>
    <w:rsid w:val="005E0A85"/>
    <w:rsid w:val="005E0CA6"/>
    <w:rsid w:val="005E0D2A"/>
    <w:rsid w:val="005E0D4F"/>
    <w:rsid w:val="005E0DAC"/>
    <w:rsid w:val="005E0E06"/>
    <w:rsid w:val="005E0EE7"/>
    <w:rsid w:val="005E0F36"/>
    <w:rsid w:val="005E10C2"/>
    <w:rsid w:val="005E10D0"/>
    <w:rsid w:val="005E11AE"/>
    <w:rsid w:val="005E1239"/>
    <w:rsid w:val="005E1770"/>
    <w:rsid w:val="005E17F4"/>
    <w:rsid w:val="005E1848"/>
    <w:rsid w:val="005E1875"/>
    <w:rsid w:val="005E18EC"/>
    <w:rsid w:val="005E1A14"/>
    <w:rsid w:val="005E1A5A"/>
    <w:rsid w:val="005E1BEA"/>
    <w:rsid w:val="005E1C18"/>
    <w:rsid w:val="005E1D59"/>
    <w:rsid w:val="005E1D60"/>
    <w:rsid w:val="005E207A"/>
    <w:rsid w:val="005E2195"/>
    <w:rsid w:val="005E2257"/>
    <w:rsid w:val="005E254C"/>
    <w:rsid w:val="005E265B"/>
    <w:rsid w:val="005E2A81"/>
    <w:rsid w:val="005E2B90"/>
    <w:rsid w:val="005E2C82"/>
    <w:rsid w:val="005E2D1D"/>
    <w:rsid w:val="005E2DC1"/>
    <w:rsid w:val="005E301A"/>
    <w:rsid w:val="005E3089"/>
    <w:rsid w:val="005E32EA"/>
    <w:rsid w:val="005E335E"/>
    <w:rsid w:val="005E3381"/>
    <w:rsid w:val="005E340C"/>
    <w:rsid w:val="005E3428"/>
    <w:rsid w:val="005E3440"/>
    <w:rsid w:val="005E3586"/>
    <w:rsid w:val="005E3605"/>
    <w:rsid w:val="005E36FC"/>
    <w:rsid w:val="005E38AD"/>
    <w:rsid w:val="005E392B"/>
    <w:rsid w:val="005E39CC"/>
    <w:rsid w:val="005E3A75"/>
    <w:rsid w:val="005E3A94"/>
    <w:rsid w:val="005E3B89"/>
    <w:rsid w:val="005E3BDD"/>
    <w:rsid w:val="005E3C4B"/>
    <w:rsid w:val="005E3F66"/>
    <w:rsid w:val="005E4080"/>
    <w:rsid w:val="005E40DE"/>
    <w:rsid w:val="005E41AC"/>
    <w:rsid w:val="005E436F"/>
    <w:rsid w:val="005E4388"/>
    <w:rsid w:val="005E43DF"/>
    <w:rsid w:val="005E44B8"/>
    <w:rsid w:val="005E4835"/>
    <w:rsid w:val="005E483E"/>
    <w:rsid w:val="005E4A31"/>
    <w:rsid w:val="005E4AB9"/>
    <w:rsid w:val="005E4C2C"/>
    <w:rsid w:val="005E4CEA"/>
    <w:rsid w:val="005E4F05"/>
    <w:rsid w:val="005E5138"/>
    <w:rsid w:val="005E51C9"/>
    <w:rsid w:val="005E5600"/>
    <w:rsid w:val="005E564A"/>
    <w:rsid w:val="005E5694"/>
    <w:rsid w:val="005E58FC"/>
    <w:rsid w:val="005E5A5B"/>
    <w:rsid w:val="005E5C2A"/>
    <w:rsid w:val="005E5D32"/>
    <w:rsid w:val="005E5D50"/>
    <w:rsid w:val="005E5DC1"/>
    <w:rsid w:val="005E5E25"/>
    <w:rsid w:val="005E5E74"/>
    <w:rsid w:val="005E5E80"/>
    <w:rsid w:val="005E6427"/>
    <w:rsid w:val="005E64A2"/>
    <w:rsid w:val="005E64C2"/>
    <w:rsid w:val="005E6849"/>
    <w:rsid w:val="005E6B56"/>
    <w:rsid w:val="005E6BB2"/>
    <w:rsid w:val="005E6D22"/>
    <w:rsid w:val="005E6E16"/>
    <w:rsid w:val="005E704D"/>
    <w:rsid w:val="005E708A"/>
    <w:rsid w:val="005E7128"/>
    <w:rsid w:val="005E72B7"/>
    <w:rsid w:val="005E74AD"/>
    <w:rsid w:val="005E7874"/>
    <w:rsid w:val="005E7979"/>
    <w:rsid w:val="005E7AC2"/>
    <w:rsid w:val="005E7AF8"/>
    <w:rsid w:val="005E7B64"/>
    <w:rsid w:val="005E7B9E"/>
    <w:rsid w:val="005E7C59"/>
    <w:rsid w:val="005E7CDE"/>
    <w:rsid w:val="005E7CEA"/>
    <w:rsid w:val="005E7D88"/>
    <w:rsid w:val="005E7FA1"/>
    <w:rsid w:val="005F0324"/>
    <w:rsid w:val="005F0522"/>
    <w:rsid w:val="005F05A2"/>
    <w:rsid w:val="005F078A"/>
    <w:rsid w:val="005F088C"/>
    <w:rsid w:val="005F08F5"/>
    <w:rsid w:val="005F0B1D"/>
    <w:rsid w:val="005F0C43"/>
    <w:rsid w:val="005F0DF0"/>
    <w:rsid w:val="005F0E23"/>
    <w:rsid w:val="005F1019"/>
    <w:rsid w:val="005F108A"/>
    <w:rsid w:val="005F1185"/>
    <w:rsid w:val="005F1275"/>
    <w:rsid w:val="005F1427"/>
    <w:rsid w:val="005F14C3"/>
    <w:rsid w:val="005F1988"/>
    <w:rsid w:val="005F1B61"/>
    <w:rsid w:val="005F1BFE"/>
    <w:rsid w:val="005F1D92"/>
    <w:rsid w:val="005F1DA4"/>
    <w:rsid w:val="005F2077"/>
    <w:rsid w:val="005F208F"/>
    <w:rsid w:val="005F20D3"/>
    <w:rsid w:val="005F2167"/>
    <w:rsid w:val="005F2175"/>
    <w:rsid w:val="005F21C1"/>
    <w:rsid w:val="005F228A"/>
    <w:rsid w:val="005F22ED"/>
    <w:rsid w:val="005F23E0"/>
    <w:rsid w:val="005F2529"/>
    <w:rsid w:val="005F25D6"/>
    <w:rsid w:val="005F26F4"/>
    <w:rsid w:val="005F277C"/>
    <w:rsid w:val="005F28A5"/>
    <w:rsid w:val="005F28C4"/>
    <w:rsid w:val="005F2A91"/>
    <w:rsid w:val="005F2B13"/>
    <w:rsid w:val="005F2BEA"/>
    <w:rsid w:val="005F2C01"/>
    <w:rsid w:val="005F2CCB"/>
    <w:rsid w:val="005F2D2B"/>
    <w:rsid w:val="005F2DD6"/>
    <w:rsid w:val="005F2E21"/>
    <w:rsid w:val="005F2EC1"/>
    <w:rsid w:val="005F2F0E"/>
    <w:rsid w:val="005F306C"/>
    <w:rsid w:val="005F30AB"/>
    <w:rsid w:val="005F3327"/>
    <w:rsid w:val="005F3511"/>
    <w:rsid w:val="005F3518"/>
    <w:rsid w:val="005F359B"/>
    <w:rsid w:val="005F3849"/>
    <w:rsid w:val="005F3862"/>
    <w:rsid w:val="005F3927"/>
    <w:rsid w:val="005F39FA"/>
    <w:rsid w:val="005F3A33"/>
    <w:rsid w:val="005F3A86"/>
    <w:rsid w:val="005F3ABA"/>
    <w:rsid w:val="005F3BF3"/>
    <w:rsid w:val="005F3C56"/>
    <w:rsid w:val="005F3D1F"/>
    <w:rsid w:val="005F3ECC"/>
    <w:rsid w:val="005F3EF0"/>
    <w:rsid w:val="005F4015"/>
    <w:rsid w:val="005F419C"/>
    <w:rsid w:val="005F4260"/>
    <w:rsid w:val="005F4310"/>
    <w:rsid w:val="005F434C"/>
    <w:rsid w:val="005F43AE"/>
    <w:rsid w:val="005F448E"/>
    <w:rsid w:val="005F44ED"/>
    <w:rsid w:val="005F4539"/>
    <w:rsid w:val="005F4551"/>
    <w:rsid w:val="005F45D5"/>
    <w:rsid w:val="005F46E4"/>
    <w:rsid w:val="005F4706"/>
    <w:rsid w:val="005F47D9"/>
    <w:rsid w:val="005F4AD8"/>
    <w:rsid w:val="005F4AE3"/>
    <w:rsid w:val="005F4AED"/>
    <w:rsid w:val="005F4B4F"/>
    <w:rsid w:val="005F4C2C"/>
    <w:rsid w:val="005F4FD9"/>
    <w:rsid w:val="005F4FE9"/>
    <w:rsid w:val="005F5053"/>
    <w:rsid w:val="005F51FE"/>
    <w:rsid w:val="005F5304"/>
    <w:rsid w:val="005F5330"/>
    <w:rsid w:val="005F53BF"/>
    <w:rsid w:val="005F55CF"/>
    <w:rsid w:val="005F55EA"/>
    <w:rsid w:val="005F5610"/>
    <w:rsid w:val="005F56A0"/>
    <w:rsid w:val="005F5985"/>
    <w:rsid w:val="005F5AA3"/>
    <w:rsid w:val="005F5E25"/>
    <w:rsid w:val="005F5E6B"/>
    <w:rsid w:val="005F5E7B"/>
    <w:rsid w:val="005F5F0C"/>
    <w:rsid w:val="005F62D0"/>
    <w:rsid w:val="005F62E4"/>
    <w:rsid w:val="005F6499"/>
    <w:rsid w:val="005F6500"/>
    <w:rsid w:val="005F6602"/>
    <w:rsid w:val="005F6653"/>
    <w:rsid w:val="005F67A4"/>
    <w:rsid w:val="005F69FE"/>
    <w:rsid w:val="005F6D1F"/>
    <w:rsid w:val="005F6DAE"/>
    <w:rsid w:val="005F6F1E"/>
    <w:rsid w:val="005F6F7A"/>
    <w:rsid w:val="005F7219"/>
    <w:rsid w:val="005F7384"/>
    <w:rsid w:val="005F743E"/>
    <w:rsid w:val="005F7584"/>
    <w:rsid w:val="005F75A4"/>
    <w:rsid w:val="005F75FF"/>
    <w:rsid w:val="005F76C3"/>
    <w:rsid w:val="005F7AB5"/>
    <w:rsid w:val="005F7BE1"/>
    <w:rsid w:val="005F7CCF"/>
    <w:rsid w:val="005F7DD8"/>
    <w:rsid w:val="005F7E1B"/>
    <w:rsid w:val="005F7F16"/>
    <w:rsid w:val="00600074"/>
    <w:rsid w:val="00600107"/>
    <w:rsid w:val="00600170"/>
    <w:rsid w:val="006001DD"/>
    <w:rsid w:val="006002A4"/>
    <w:rsid w:val="006002FE"/>
    <w:rsid w:val="006003D8"/>
    <w:rsid w:val="006006D2"/>
    <w:rsid w:val="006006FF"/>
    <w:rsid w:val="00600940"/>
    <w:rsid w:val="006009A9"/>
    <w:rsid w:val="006009CA"/>
    <w:rsid w:val="00600A44"/>
    <w:rsid w:val="00600D07"/>
    <w:rsid w:val="00600D18"/>
    <w:rsid w:val="00600DA7"/>
    <w:rsid w:val="00600E8E"/>
    <w:rsid w:val="00600F16"/>
    <w:rsid w:val="00600F2E"/>
    <w:rsid w:val="00600F93"/>
    <w:rsid w:val="00600FC3"/>
    <w:rsid w:val="006010FE"/>
    <w:rsid w:val="006016EA"/>
    <w:rsid w:val="00601778"/>
    <w:rsid w:val="0060183D"/>
    <w:rsid w:val="00601B6D"/>
    <w:rsid w:val="00601DFD"/>
    <w:rsid w:val="00601E16"/>
    <w:rsid w:val="00601E24"/>
    <w:rsid w:val="00601FD2"/>
    <w:rsid w:val="00602068"/>
    <w:rsid w:val="0060212C"/>
    <w:rsid w:val="00602618"/>
    <w:rsid w:val="0060265F"/>
    <w:rsid w:val="00602688"/>
    <w:rsid w:val="006026A0"/>
    <w:rsid w:val="00602707"/>
    <w:rsid w:val="00602761"/>
    <w:rsid w:val="006027C1"/>
    <w:rsid w:val="00602919"/>
    <w:rsid w:val="0060295B"/>
    <w:rsid w:val="00602967"/>
    <w:rsid w:val="0060297B"/>
    <w:rsid w:val="006029A4"/>
    <w:rsid w:val="00602B67"/>
    <w:rsid w:val="00602BB2"/>
    <w:rsid w:val="00602C06"/>
    <w:rsid w:val="00602C3E"/>
    <w:rsid w:val="00602CFB"/>
    <w:rsid w:val="00602E3F"/>
    <w:rsid w:val="00602FCB"/>
    <w:rsid w:val="00603168"/>
    <w:rsid w:val="006033FF"/>
    <w:rsid w:val="00603445"/>
    <w:rsid w:val="006034E9"/>
    <w:rsid w:val="0060365F"/>
    <w:rsid w:val="00603704"/>
    <w:rsid w:val="00603964"/>
    <w:rsid w:val="006039B6"/>
    <w:rsid w:val="00603B2F"/>
    <w:rsid w:val="00603C73"/>
    <w:rsid w:val="00603F7F"/>
    <w:rsid w:val="00604075"/>
    <w:rsid w:val="006040D3"/>
    <w:rsid w:val="006041D3"/>
    <w:rsid w:val="0060420B"/>
    <w:rsid w:val="0060434F"/>
    <w:rsid w:val="006045EF"/>
    <w:rsid w:val="00604714"/>
    <w:rsid w:val="00604813"/>
    <w:rsid w:val="00604955"/>
    <w:rsid w:val="00604B99"/>
    <w:rsid w:val="00604C32"/>
    <w:rsid w:val="00604CE4"/>
    <w:rsid w:val="00604D20"/>
    <w:rsid w:val="00604E13"/>
    <w:rsid w:val="00604E17"/>
    <w:rsid w:val="00604E51"/>
    <w:rsid w:val="00604ED5"/>
    <w:rsid w:val="006050E4"/>
    <w:rsid w:val="00605168"/>
    <w:rsid w:val="00605255"/>
    <w:rsid w:val="0060539E"/>
    <w:rsid w:val="00605465"/>
    <w:rsid w:val="006054A6"/>
    <w:rsid w:val="00605550"/>
    <w:rsid w:val="00605762"/>
    <w:rsid w:val="006057B6"/>
    <w:rsid w:val="00605819"/>
    <w:rsid w:val="006058B7"/>
    <w:rsid w:val="00605910"/>
    <w:rsid w:val="00605B62"/>
    <w:rsid w:val="00605D8C"/>
    <w:rsid w:val="00605DF1"/>
    <w:rsid w:val="00605F10"/>
    <w:rsid w:val="00605F79"/>
    <w:rsid w:val="00605FD5"/>
    <w:rsid w:val="0060604E"/>
    <w:rsid w:val="006061D1"/>
    <w:rsid w:val="006061E2"/>
    <w:rsid w:val="00606402"/>
    <w:rsid w:val="00606453"/>
    <w:rsid w:val="00606549"/>
    <w:rsid w:val="00606842"/>
    <w:rsid w:val="00606DC9"/>
    <w:rsid w:val="00606DCE"/>
    <w:rsid w:val="00606E9D"/>
    <w:rsid w:val="00606F5F"/>
    <w:rsid w:val="00606FFB"/>
    <w:rsid w:val="0060735E"/>
    <w:rsid w:val="006074BC"/>
    <w:rsid w:val="0060753D"/>
    <w:rsid w:val="006076B6"/>
    <w:rsid w:val="00607858"/>
    <w:rsid w:val="00607917"/>
    <w:rsid w:val="0060792F"/>
    <w:rsid w:val="00607A55"/>
    <w:rsid w:val="00607BD5"/>
    <w:rsid w:val="00607C8E"/>
    <w:rsid w:val="00607DE2"/>
    <w:rsid w:val="00607EA7"/>
    <w:rsid w:val="00607F62"/>
    <w:rsid w:val="0060F4E6"/>
    <w:rsid w:val="00610160"/>
    <w:rsid w:val="0061022F"/>
    <w:rsid w:val="00610295"/>
    <w:rsid w:val="00610297"/>
    <w:rsid w:val="006103CB"/>
    <w:rsid w:val="0061050A"/>
    <w:rsid w:val="006105BB"/>
    <w:rsid w:val="00610680"/>
    <w:rsid w:val="006109DA"/>
    <w:rsid w:val="00610A25"/>
    <w:rsid w:val="00610D65"/>
    <w:rsid w:val="00610F06"/>
    <w:rsid w:val="0061108E"/>
    <w:rsid w:val="006110B7"/>
    <w:rsid w:val="006110E7"/>
    <w:rsid w:val="00611247"/>
    <w:rsid w:val="0061149D"/>
    <w:rsid w:val="00611544"/>
    <w:rsid w:val="0061162F"/>
    <w:rsid w:val="006117BB"/>
    <w:rsid w:val="00611AA5"/>
    <w:rsid w:val="00611B71"/>
    <w:rsid w:val="00611CBE"/>
    <w:rsid w:val="00611D10"/>
    <w:rsid w:val="00611EE0"/>
    <w:rsid w:val="00612011"/>
    <w:rsid w:val="00612046"/>
    <w:rsid w:val="006120C9"/>
    <w:rsid w:val="006121FF"/>
    <w:rsid w:val="0061261D"/>
    <w:rsid w:val="00612B72"/>
    <w:rsid w:val="00612D5D"/>
    <w:rsid w:val="00612E24"/>
    <w:rsid w:val="00612EAC"/>
    <w:rsid w:val="00612F12"/>
    <w:rsid w:val="00613435"/>
    <w:rsid w:val="0061357C"/>
    <w:rsid w:val="00613693"/>
    <w:rsid w:val="0061369F"/>
    <w:rsid w:val="0061381E"/>
    <w:rsid w:val="00613993"/>
    <w:rsid w:val="006139D1"/>
    <w:rsid w:val="00613A03"/>
    <w:rsid w:val="00613CB8"/>
    <w:rsid w:val="00613E1B"/>
    <w:rsid w:val="00613F14"/>
    <w:rsid w:val="00613F2F"/>
    <w:rsid w:val="0061400D"/>
    <w:rsid w:val="00614044"/>
    <w:rsid w:val="0061406C"/>
    <w:rsid w:val="0061413D"/>
    <w:rsid w:val="00614440"/>
    <w:rsid w:val="006144D7"/>
    <w:rsid w:val="00614633"/>
    <w:rsid w:val="00614717"/>
    <w:rsid w:val="0061491A"/>
    <w:rsid w:val="00614A04"/>
    <w:rsid w:val="00614BE8"/>
    <w:rsid w:val="00614DC9"/>
    <w:rsid w:val="00614E07"/>
    <w:rsid w:val="00614E0C"/>
    <w:rsid w:val="00615004"/>
    <w:rsid w:val="00615042"/>
    <w:rsid w:val="00615215"/>
    <w:rsid w:val="006152B2"/>
    <w:rsid w:val="0061545F"/>
    <w:rsid w:val="0061552A"/>
    <w:rsid w:val="00615612"/>
    <w:rsid w:val="0061565F"/>
    <w:rsid w:val="00615767"/>
    <w:rsid w:val="006157A1"/>
    <w:rsid w:val="0061583B"/>
    <w:rsid w:val="006158A6"/>
    <w:rsid w:val="006158FF"/>
    <w:rsid w:val="00615B08"/>
    <w:rsid w:val="00615B69"/>
    <w:rsid w:val="00615BC4"/>
    <w:rsid w:val="00615CBB"/>
    <w:rsid w:val="00615FE5"/>
    <w:rsid w:val="00616100"/>
    <w:rsid w:val="006161A3"/>
    <w:rsid w:val="00616215"/>
    <w:rsid w:val="006162AF"/>
    <w:rsid w:val="0061633B"/>
    <w:rsid w:val="006163FC"/>
    <w:rsid w:val="00616428"/>
    <w:rsid w:val="00616495"/>
    <w:rsid w:val="006164C2"/>
    <w:rsid w:val="0061653B"/>
    <w:rsid w:val="006166B1"/>
    <w:rsid w:val="00616828"/>
    <w:rsid w:val="00616976"/>
    <w:rsid w:val="006169E9"/>
    <w:rsid w:val="00616B6F"/>
    <w:rsid w:val="00616B7E"/>
    <w:rsid w:val="00616BE2"/>
    <w:rsid w:val="00616D5C"/>
    <w:rsid w:val="00616FA1"/>
    <w:rsid w:val="0061712A"/>
    <w:rsid w:val="006172A3"/>
    <w:rsid w:val="006172FC"/>
    <w:rsid w:val="0061730F"/>
    <w:rsid w:val="00617391"/>
    <w:rsid w:val="0061751D"/>
    <w:rsid w:val="006175A2"/>
    <w:rsid w:val="006175F4"/>
    <w:rsid w:val="00617790"/>
    <w:rsid w:val="00617865"/>
    <w:rsid w:val="00617900"/>
    <w:rsid w:val="006179A6"/>
    <w:rsid w:val="00617A3D"/>
    <w:rsid w:val="00617E55"/>
    <w:rsid w:val="00617F57"/>
    <w:rsid w:val="0062035A"/>
    <w:rsid w:val="00620707"/>
    <w:rsid w:val="0062072E"/>
    <w:rsid w:val="0062075C"/>
    <w:rsid w:val="006207EE"/>
    <w:rsid w:val="00620AF9"/>
    <w:rsid w:val="00620BD5"/>
    <w:rsid w:val="00620BFB"/>
    <w:rsid w:val="00620CD7"/>
    <w:rsid w:val="00620D24"/>
    <w:rsid w:val="00620D77"/>
    <w:rsid w:val="00620F1D"/>
    <w:rsid w:val="006211C5"/>
    <w:rsid w:val="00621336"/>
    <w:rsid w:val="006215BA"/>
    <w:rsid w:val="00621AD9"/>
    <w:rsid w:val="00621B42"/>
    <w:rsid w:val="00621B75"/>
    <w:rsid w:val="00621C69"/>
    <w:rsid w:val="00621D12"/>
    <w:rsid w:val="00621DAA"/>
    <w:rsid w:val="00621DEF"/>
    <w:rsid w:val="00621E7B"/>
    <w:rsid w:val="0062200B"/>
    <w:rsid w:val="006221DB"/>
    <w:rsid w:val="006222DD"/>
    <w:rsid w:val="00622422"/>
    <w:rsid w:val="006224E4"/>
    <w:rsid w:val="006225D0"/>
    <w:rsid w:val="00622607"/>
    <w:rsid w:val="0062287A"/>
    <w:rsid w:val="00622966"/>
    <w:rsid w:val="00622ADE"/>
    <w:rsid w:val="00622AE6"/>
    <w:rsid w:val="00622BFD"/>
    <w:rsid w:val="00622D32"/>
    <w:rsid w:val="00622D80"/>
    <w:rsid w:val="00622E30"/>
    <w:rsid w:val="00622EB7"/>
    <w:rsid w:val="006230DF"/>
    <w:rsid w:val="006231D0"/>
    <w:rsid w:val="0062323D"/>
    <w:rsid w:val="006232D2"/>
    <w:rsid w:val="006232D3"/>
    <w:rsid w:val="00623449"/>
    <w:rsid w:val="00623923"/>
    <w:rsid w:val="00623A04"/>
    <w:rsid w:val="00623A5A"/>
    <w:rsid w:val="00623C47"/>
    <w:rsid w:val="00623CA4"/>
    <w:rsid w:val="00623CB3"/>
    <w:rsid w:val="00623CE7"/>
    <w:rsid w:val="00623D2D"/>
    <w:rsid w:val="0062402E"/>
    <w:rsid w:val="006240AE"/>
    <w:rsid w:val="00624237"/>
    <w:rsid w:val="006244E8"/>
    <w:rsid w:val="00624513"/>
    <w:rsid w:val="0062456F"/>
    <w:rsid w:val="006245A5"/>
    <w:rsid w:val="006247F9"/>
    <w:rsid w:val="00624935"/>
    <w:rsid w:val="00624969"/>
    <w:rsid w:val="00624992"/>
    <w:rsid w:val="006249C1"/>
    <w:rsid w:val="00624A17"/>
    <w:rsid w:val="00624B04"/>
    <w:rsid w:val="00624B2F"/>
    <w:rsid w:val="00624BE4"/>
    <w:rsid w:val="00624BF5"/>
    <w:rsid w:val="00624CCE"/>
    <w:rsid w:val="00624D55"/>
    <w:rsid w:val="00624D97"/>
    <w:rsid w:val="00624F35"/>
    <w:rsid w:val="00624F6F"/>
    <w:rsid w:val="00624F93"/>
    <w:rsid w:val="006250A4"/>
    <w:rsid w:val="0062516C"/>
    <w:rsid w:val="00625189"/>
    <w:rsid w:val="006253C9"/>
    <w:rsid w:val="00625431"/>
    <w:rsid w:val="006254AF"/>
    <w:rsid w:val="0062551C"/>
    <w:rsid w:val="006257D2"/>
    <w:rsid w:val="00625808"/>
    <w:rsid w:val="0062592E"/>
    <w:rsid w:val="0062596A"/>
    <w:rsid w:val="006259DE"/>
    <w:rsid w:val="00625A8E"/>
    <w:rsid w:val="00625B3E"/>
    <w:rsid w:val="00625D3D"/>
    <w:rsid w:val="006264B6"/>
    <w:rsid w:val="0062664F"/>
    <w:rsid w:val="00626681"/>
    <w:rsid w:val="00626694"/>
    <w:rsid w:val="006267BD"/>
    <w:rsid w:val="00626812"/>
    <w:rsid w:val="00626835"/>
    <w:rsid w:val="00626942"/>
    <w:rsid w:val="00626946"/>
    <w:rsid w:val="0062694C"/>
    <w:rsid w:val="0062699D"/>
    <w:rsid w:val="00626B9F"/>
    <w:rsid w:val="00626C20"/>
    <w:rsid w:val="00626C69"/>
    <w:rsid w:val="00626C7D"/>
    <w:rsid w:val="00626D18"/>
    <w:rsid w:val="00626F16"/>
    <w:rsid w:val="00627044"/>
    <w:rsid w:val="00627183"/>
    <w:rsid w:val="006271E0"/>
    <w:rsid w:val="00627267"/>
    <w:rsid w:val="006272A9"/>
    <w:rsid w:val="006272E0"/>
    <w:rsid w:val="00627336"/>
    <w:rsid w:val="006274C2"/>
    <w:rsid w:val="00627531"/>
    <w:rsid w:val="00627538"/>
    <w:rsid w:val="00627588"/>
    <w:rsid w:val="006276BF"/>
    <w:rsid w:val="0062771A"/>
    <w:rsid w:val="0062771E"/>
    <w:rsid w:val="006277EA"/>
    <w:rsid w:val="00627839"/>
    <w:rsid w:val="00627B63"/>
    <w:rsid w:val="00627B88"/>
    <w:rsid w:val="00627C41"/>
    <w:rsid w:val="00627D3E"/>
    <w:rsid w:val="00627EA6"/>
    <w:rsid w:val="00627FEE"/>
    <w:rsid w:val="0062C061"/>
    <w:rsid w:val="0063011F"/>
    <w:rsid w:val="006305C3"/>
    <w:rsid w:val="006308D1"/>
    <w:rsid w:val="00630A00"/>
    <w:rsid w:val="00630A97"/>
    <w:rsid w:val="00630C70"/>
    <w:rsid w:val="00630D8F"/>
    <w:rsid w:val="00630EDD"/>
    <w:rsid w:val="00630F08"/>
    <w:rsid w:val="0063100E"/>
    <w:rsid w:val="006313BE"/>
    <w:rsid w:val="00631423"/>
    <w:rsid w:val="00631522"/>
    <w:rsid w:val="00631603"/>
    <w:rsid w:val="006318EA"/>
    <w:rsid w:val="006319C5"/>
    <w:rsid w:val="00631C0D"/>
    <w:rsid w:val="00631EDA"/>
    <w:rsid w:val="0063202F"/>
    <w:rsid w:val="0063213E"/>
    <w:rsid w:val="00632393"/>
    <w:rsid w:val="00632568"/>
    <w:rsid w:val="00632640"/>
    <w:rsid w:val="006326EC"/>
    <w:rsid w:val="006327DC"/>
    <w:rsid w:val="006327DF"/>
    <w:rsid w:val="00632908"/>
    <w:rsid w:val="00632B49"/>
    <w:rsid w:val="00632B63"/>
    <w:rsid w:val="00632C04"/>
    <w:rsid w:val="00632C0D"/>
    <w:rsid w:val="00632DFD"/>
    <w:rsid w:val="00632EAC"/>
    <w:rsid w:val="00632F2A"/>
    <w:rsid w:val="006330E7"/>
    <w:rsid w:val="00633298"/>
    <w:rsid w:val="0063335F"/>
    <w:rsid w:val="0063345F"/>
    <w:rsid w:val="006335DE"/>
    <w:rsid w:val="006336BC"/>
    <w:rsid w:val="0063378F"/>
    <w:rsid w:val="00633BA8"/>
    <w:rsid w:val="00633C51"/>
    <w:rsid w:val="00633D05"/>
    <w:rsid w:val="00633D0C"/>
    <w:rsid w:val="00633E68"/>
    <w:rsid w:val="00633E82"/>
    <w:rsid w:val="00633EAE"/>
    <w:rsid w:val="0063413F"/>
    <w:rsid w:val="00634149"/>
    <w:rsid w:val="00634154"/>
    <w:rsid w:val="00634163"/>
    <w:rsid w:val="0063433D"/>
    <w:rsid w:val="006343C8"/>
    <w:rsid w:val="00634412"/>
    <w:rsid w:val="00634432"/>
    <w:rsid w:val="0063464C"/>
    <w:rsid w:val="00634870"/>
    <w:rsid w:val="006348AA"/>
    <w:rsid w:val="0063499F"/>
    <w:rsid w:val="00634A0E"/>
    <w:rsid w:val="00634B56"/>
    <w:rsid w:val="00634C7B"/>
    <w:rsid w:val="00634D54"/>
    <w:rsid w:val="00634D60"/>
    <w:rsid w:val="00634DFB"/>
    <w:rsid w:val="00634E99"/>
    <w:rsid w:val="0063502C"/>
    <w:rsid w:val="0063514E"/>
    <w:rsid w:val="0063533D"/>
    <w:rsid w:val="0063546D"/>
    <w:rsid w:val="006355C4"/>
    <w:rsid w:val="006355CA"/>
    <w:rsid w:val="0063562B"/>
    <w:rsid w:val="00635A29"/>
    <w:rsid w:val="00635A44"/>
    <w:rsid w:val="00635A77"/>
    <w:rsid w:val="00635AA8"/>
    <w:rsid w:val="00635B0B"/>
    <w:rsid w:val="00635CFE"/>
    <w:rsid w:val="00635DEF"/>
    <w:rsid w:val="00635E0C"/>
    <w:rsid w:val="0063618A"/>
    <w:rsid w:val="0063621F"/>
    <w:rsid w:val="00636239"/>
    <w:rsid w:val="0063633E"/>
    <w:rsid w:val="00636366"/>
    <w:rsid w:val="006363C2"/>
    <w:rsid w:val="006366D4"/>
    <w:rsid w:val="00636724"/>
    <w:rsid w:val="0063688E"/>
    <w:rsid w:val="006368DD"/>
    <w:rsid w:val="00636980"/>
    <w:rsid w:val="00636EA4"/>
    <w:rsid w:val="0063700A"/>
    <w:rsid w:val="00637186"/>
    <w:rsid w:val="006372B2"/>
    <w:rsid w:val="006372D9"/>
    <w:rsid w:val="00637314"/>
    <w:rsid w:val="00637420"/>
    <w:rsid w:val="006375E7"/>
    <w:rsid w:val="006375F3"/>
    <w:rsid w:val="00637664"/>
    <w:rsid w:val="00637726"/>
    <w:rsid w:val="00637ACC"/>
    <w:rsid w:val="00637D9A"/>
    <w:rsid w:val="00637DA2"/>
    <w:rsid w:val="00637DD7"/>
    <w:rsid w:val="00637E7F"/>
    <w:rsid w:val="00637EAD"/>
    <w:rsid w:val="00637F61"/>
    <w:rsid w:val="00637FC2"/>
    <w:rsid w:val="0063E2E8"/>
    <w:rsid w:val="00640153"/>
    <w:rsid w:val="0064016B"/>
    <w:rsid w:val="006401CA"/>
    <w:rsid w:val="0064037D"/>
    <w:rsid w:val="006403C2"/>
    <w:rsid w:val="006403C8"/>
    <w:rsid w:val="00640426"/>
    <w:rsid w:val="006405C0"/>
    <w:rsid w:val="00640734"/>
    <w:rsid w:val="006407BC"/>
    <w:rsid w:val="006408AB"/>
    <w:rsid w:val="00640B55"/>
    <w:rsid w:val="00640B79"/>
    <w:rsid w:val="00640D0C"/>
    <w:rsid w:val="00640E3B"/>
    <w:rsid w:val="00640E62"/>
    <w:rsid w:val="00641021"/>
    <w:rsid w:val="00641052"/>
    <w:rsid w:val="006410F4"/>
    <w:rsid w:val="0064121A"/>
    <w:rsid w:val="006412B2"/>
    <w:rsid w:val="006413FE"/>
    <w:rsid w:val="006414FA"/>
    <w:rsid w:val="00641595"/>
    <w:rsid w:val="00641B6C"/>
    <w:rsid w:val="00641E71"/>
    <w:rsid w:val="00641F56"/>
    <w:rsid w:val="00642027"/>
    <w:rsid w:val="0064213A"/>
    <w:rsid w:val="0064234A"/>
    <w:rsid w:val="006423F8"/>
    <w:rsid w:val="00642890"/>
    <w:rsid w:val="006428DF"/>
    <w:rsid w:val="00642925"/>
    <w:rsid w:val="00642C8F"/>
    <w:rsid w:val="00642D5A"/>
    <w:rsid w:val="00643079"/>
    <w:rsid w:val="0064326E"/>
    <w:rsid w:val="006432D2"/>
    <w:rsid w:val="00643350"/>
    <w:rsid w:val="006434B5"/>
    <w:rsid w:val="006434DD"/>
    <w:rsid w:val="006435BD"/>
    <w:rsid w:val="006437FF"/>
    <w:rsid w:val="00643816"/>
    <w:rsid w:val="00643A67"/>
    <w:rsid w:val="00643B08"/>
    <w:rsid w:val="00643C58"/>
    <w:rsid w:val="00643C62"/>
    <w:rsid w:val="00643CC1"/>
    <w:rsid w:val="00643D01"/>
    <w:rsid w:val="006440AE"/>
    <w:rsid w:val="00644232"/>
    <w:rsid w:val="00644260"/>
    <w:rsid w:val="006446EE"/>
    <w:rsid w:val="00644796"/>
    <w:rsid w:val="0064485A"/>
    <w:rsid w:val="00644B2D"/>
    <w:rsid w:val="00644D38"/>
    <w:rsid w:val="006450CD"/>
    <w:rsid w:val="006450D5"/>
    <w:rsid w:val="00645276"/>
    <w:rsid w:val="006452BC"/>
    <w:rsid w:val="00645388"/>
    <w:rsid w:val="0064538B"/>
    <w:rsid w:val="00645459"/>
    <w:rsid w:val="00645641"/>
    <w:rsid w:val="006457BA"/>
    <w:rsid w:val="00645828"/>
    <w:rsid w:val="006458E0"/>
    <w:rsid w:val="00645E3C"/>
    <w:rsid w:val="00645F2A"/>
    <w:rsid w:val="00645F82"/>
    <w:rsid w:val="00646014"/>
    <w:rsid w:val="006460C7"/>
    <w:rsid w:val="00646146"/>
    <w:rsid w:val="0064618A"/>
    <w:rsid w:val="00646229"/>
    <w:rsid w:val="006462CB"/>
    <w:rsid w:val="00646415"/>
    <w:rsid w:val="0064646F"/>
    <w:rsid w:val="00646475"/>
    <w:rsid w:val="006464AC"/>
    <w:rsid w:val="006464EA"/>
    <w:rsid w:val="0064663E"/>
    <w:rsid w:val="00646714"/>
    <w:rsid w:val="00646AC2"/>
    <w:rsid w:val="00646B0B"/>
    <w:rsid w:val="00646CE4"/>
    <w:rsid w:val="00646E49"/>
    <w:rsid w:val="00646FC7"/>
    <w:rsid w:val="00646FCC"/>
    <w:rsid w:val="006470AC"/>
    <w:rsid w:val="006473F5"/>
    <w:rsid w:val="006474CE"/>
    <w:rsid w:val="006475F7"/>
    <w:rsid w:val="006475FB"/>
    <w:rsid w:val="0064764C"/>
    <w:rsid w:val="006476BE"/>
    <w:rsid w:val="0064775F"/>
    <w:rsid w:val="006477D6"/>
    <w:rsid w:val="00647BC4"/>
    <w:rsid w:val="00647E4E"/>
    <w:rsid w:val="00647ECC"/>
    <w:rsid w:val="00647F4D"/>
    <w:rsid w:val="00647FF6"/>
    <w:rsid w:val="006500CD"/>
    <w:rsid w:val="00650371"/>
    <w:rsid w:val="006503E6"/>
    <w:rsid w:val="00650540"/>
    <w:rsid w:val="00650563"/>
    <w:rsid w:val="006507A2"/>
    <w:rsid w:val="00650A05"/>
    <w:rsid w:val="00650A6D"/>
    <w:rsid w:val="00650A7A"/>
    <w:rsid w:val="00650B1E"/>
    <w:rsid w:val="00650BBF"/>
    <w:rsid w:val="00650BE4"/>
    <w:rsid w:val="00650C8F"/>
    <w:rsid w:val="00650D06"/>
    <w:rsid w:val="00650D10"/>
    <w:rsid w:val="00650E82"/>
    <w:rsid w:val="00650FA3"/>
    <w:rsid w:val="0065132A"/>
    <w:rsid w:val="00651350"/>
    <w:rsid w:val="006517FB"/>
    <w:rsid w:val="00651866"/>
    <w:rsid w:val="0065189B"/>
    <w:rsid w:val="00651B02"/>
    <w:rsid w:val="00651B49"/>
    <w:rsid w:val="00651CC7"/>
    <w:rsid w:val="00651D0E"/>
    <w:rsid w:val="00651D27"/>
    <w:rsid w:val="00651D73"/>
    <w:rsid w:val="00651DFB"/>
    <w:rsid w:val="00652158"/>
    <w:rsid w:val="0065215A"/>
    <w:rsid w:val="006521CE"/>
    <w:rsid w:val="00652231"/>
    <w:rsid w:val="006523C5"/>
    <w:rsid w:val="0065246E"/>
    <w:rsid w:val="00652518"/>
    <w:rsid w:val="00652529"/>
    <w:rsid w:val="00652538"/>
    <w:rsid w:val="006526E6"/>
    <w:rsid w:val="00652875"/>
    <w:rsid w:val="006529BE"/>
    <w:rsid w:val="006529FD"/>
    <w:rsid w:val="00652A4B"/>
    <w:rsid w:val="00652A61"/>
    <w:rsid w:val="00652BBB"/>
    <w:rsid w:val="00652CB4"/>
    <w:rsid w:val="00652E1D"/>
    <w:rsid w:val="00652EE8"/>
    <w:rsid w:val="00652F21"/>
    <w:rsid w:val="00652FDD"/>
    <w:rsid w:val="0065303D"/>
    <w:rsid w:val="0065311A"/>
    <w:rsid w:val="006531D1"/>
    <w:rsid w:val="00653446"/>
    <w:rsid w:val="0065357C"/>
    <w:rsid w:val="006535F8"/>
    <w:rsid w:val="00653A3A"/>
    <w:rsid w:val="00653B6B"/>
    <w:rsid w:val="00653CDA"/>
    <w:rsid w:val="00653DAA"/>
    <w:rsid w:val="00653E45"/>
    <w:rsid w:val="00653E58"/>
    <w:rsid w:val="00653F88"/>
    <w:rsid w:val="00653FF8"/>
    <w:rsid w:val="0065407A"/>
    <w:rsid w:val="00654159"/>
    <w:rsid w:val="0065436E"/>
    <w:rsid w:val="006543BA"/>
    <w:rsid w:val="00654481"/>
    <w:rsid w:val="0065461E"/>
    <w:rsid w:val="0065462D"/>
    <w:rsid w:val="006546FE"/>
    <w:rsid w:val="00654758"/>
    <w:rsid w:val="006547D9"/>
    <w:rsid w:val="0065488B"/>
    <w:rsid w:val="00654A21"/>
    <w:rsid w:val="00654A2F"/>
    <w:rsid w:val="00654A4B"/>
    <w:rsid w:val="00654A4F"/>
    <w:rsid w:val="00654A96"/>
    <w:rsid w:val="00654F2F"/>
    <w:rsid w:val="00654FDB"/>
    <w:rsid w:val="00655266"/>
    <w:rsid w:val="006553CC"/>
    <w:rsid w:val="006558BA"/>
    <w:rsid w:val="006558FE"/>
    <w:rsid w:val="00655BF7"/>
    <w:rsid w:val="00655EC5"/>
    <w:rsid w:val="00655FCF"/>
    <w:rsid w:val="006560D9"/>
    <w:rsid w:val="006560E8"/>
    <w:rsid w:val="00656152"/>
    <w:rsid w:val="006561F9"/>
    <w:rsid w:val="0065641F"/>
    <w:rsid w:val="006565AD"/>
    <w:rsid w:val="0065669C"/>
    <w:rsid w:val="0065682F"/>
    <w:rsid w:val="00656911"/>
    <w:rsid w:val="00656A94"/>
    <w:rsid w:val="00656BEC"/>
    <w:rsid w:val="00656C23"/>
    <w:rsid w:val="00656CEE"/>
    <w:rsid w:val="0065710F"/>
    <w:rsid w:val="0065716E"/>
    <w:rsid w:val="00657248"/>
    <w:rsid w:val="006572D7"/>
    <w:rsid w:val="00657450"/>
    <w:rsid w:val="0065762B"/>
    <w:rsid w:val="0065778E"/>
    <w:rsid w:val="006577F1"/>
    <w:rsid w:val="00657809"/>
    <w:rsid w:val="006578A9"/>
    <w:rsid w:val="00657ABD"/>
    <w:rsid w:val="00657B57"/>
    <w:rsid w:val="00657C1B"/>
    <w:rsid w:val="00657D3D"/>
    <w:rsid w:val="00657F3B"/>
    <w:rsid w:val="00657FF8"/>
    <w:rsid w:val="0065EE5D"/>
    <w:rsid w:val="00660003"/>
    <w:rsid w:val="006600F8"/>
    <w:rsid w:val="006600FE"/>
    <w:rsid w:val="006601E8"/>
    <w:rsid w:val="00660541"/>
    <w:rsid w:val="00660587"/>
    <w:rsid w:val="00660834"/>
    <w:rsid w:val="00660B70"/>
    <w:rsid w:val="00660B7F"/>
    <w:rsid w:val="00660BD6"/>
    <w:rsid w:val="00660F3F"/>
    <w:rsid w:val="0066106D"/>
    <w:rsid w:val="006611ED"/>
    <w:rsid w:val="006613C5"/>
    <w:rsid w:val="00661462"/>
    <w:rsid w:val="00661819"/>
    <w:rsid w:val="00661E3D"/>
    <w:rsid w:val="00661E9B"/>
    <w:rsid w:val="00661FA6"/>
    <w:rsid w:val="00662035"/>
    <w:rsid w:val="00662176"/>
    <w:rsid w:val="006622A7"/>
    <w:rsid w:val="0066231E"/>
    <w:rsid w:val="00662964"/>
    <w:rsid w:val="00662A51"/>
    <w:rsid w:val="00662B1B"/>
    <w:rsid w:val="00662B6F"/>
    <w:rsid w:val="00662C0D"/>
    <w:rsid w:val="00662F08"/>
    <w:rsid w:val="00663080"/>
    <w:rsid w:val="0066313C"/>
    <w:rsid w:val="00663392"/>
    <w:rsid w:val="006634C3"/>
    <w:rsid w:val="00663618"/>
    <w:rsid w:val="006637B3"/>
    <w:rsid w:val="006637E9"/>
    <w:rsid w:val="00663963"/>
    <w:rsid w:val="006639BB"/>
    <w:rsid w:val="00663A50"/>
    <w:rsid w:val="00663B26"/>
    <w:rsid w:val="00663CB0"/>
    <w:rsid w:val="00663E64"/>
    <w:rsid w:val="00664227"/>
    <w:rsid w:val="00664291"/>
    <w:rsid w:val="006642FC"/>
    <w:rsid w:val="006643E3"/>
    <w:rsid w:val="006644A2"/>
    <w:rsid w:val="006644CD"/>
    <w:rsid w:val="006644FC"/>
    <w:rsid w:val="00664551"/>
    <w:rsid w:val="0066455D"/>
    <w:rsid w:val="006646C8"/>
    <w:rsid w:val="00664752"/>
    <w:rsid w:val="0066477F"/>
    <w:rsid w:val="006648B5"/>
    <w:rsid w:val="00664B34"/>
    <w:rsid w:val="00664B3E"/>
    <w:rsid w:val="00664BFA"/>
    <w:rsid w:val="00664C8C"/>
    <w:rsid w:val="00664D93"/>
    <w:rsid w:val="0066535A"/>
    <w:rsid w:val="0066542E"/>
    <w:rsid w:val="00665565"/>
    <w:rsid w:val="00665963"/>
    <w:rsid w:val="00665B0C"/>
    <w:rsid w:val="00665BDC"/>
    <w:rsid w:val="00665BF5"/>
    <w:rsid w:val="00665CB8"/>
    <w:rsid w:val="00665EAA"/>
    <w:rsid w:val="00665EFE"/>
    <w:rsid w:val="00665FE2"/>
    <w:rsid w:val="0066612B"/>
    <w:rsid w:val="0066612C"/>
    <w:rsid w:val="0066637C"/>
    <w:rsid w:val="006664BF"/>
    <w:rsid w:val="0066650C"/>
    <w:rsid w:val="006665B0"/>
    <w:rsid w:val="0066667D"/>
    <w:rsid w:val="006666C0"/>
    <w:rsid w:val="006666C8"/>
    <w:rsid w:val="00666725"/>
    <w:rsid w:val="00666A72"/>
    <w:rsid w:val="00666AB8"/>
    <w:rsid w:val="00666D06"/>
    <w:rsid w:val="00666D9D"/>
    <w:rsid w:val="00666E88"/>
    <w:rsid w:val="00667005"/>
    <w:rsid w:val="00667275"/>
    <w:rsid w:val="006674E7"/>
    <w:rsid w:val="00667534"/>
    <w:rsid w:val="0066762C"/>
    <w:rsid w:val="0066786E"/>
    <w:rsid w:val="00667979"/>
    <w:rsid w:val="00667985"/>
    <w:rsid w:val="006679C7"/>
    <w:rsid w:val="00667BD7"/>
    <w:rsid w:val="00667C5E"/>
    <w:rsid w:val="00667DB1"/>
    <w:rsid w:val="00667E6C"/>
    <w:rsid w:val="00667E8E"/>
    <w:rsid w:val="00667ED2"/>
    <w:rsid w:val="00670240"/>
    <w:rsid w:val="00670294"/>
    <w:rsid w:val="00670383"/>
    <w:rsid w:val="006703C0"/>
    <w:rsid w:val="00670485"/>
    <w:rsid w:val="0067048D"/>
    <w:rsid w:val="0067056A"/>
    <w:rsid w:val="006706E9"/>
    <w:rsid w:val="0067074D"/>
    <w:rsid w:val="006708B3"/>
    <w:rsid w:val="006708C0"/>
    <w:rsid w:val="00670A2B"/>
    <w:rsid w:val="00670A4C"/>
    <w:rsid w:val="00670AED"/>
    <w:rsid w:val="00670C8D"/>
    <w:rsid w:val="00670D01"/>
    <w:rsid w:val="00670DC0"/>
    <w:rsid w:val="006710EA"/>
    <w:rsid w:val="0067120F"/>
    <w:rsid w:val="00671282"/>
    <w:rsid w:val="0067133E"/>
    <w:rsid w:val="00671370"/>
    <w:rsid w:val="006714AA"/>
    <w:rsid w:val="006714B1"/>
    <w:rsid w:val="006714B9"/>
    <w:rsid w:val="00671582"/>
    <w:rsid w:val="00671675"/>
    <w:rsid w:val="0067169F"/>
    <w:rsid w:val="0067186E"/>
    <w:rsid w:val="0067189A"/>
    <w:rsid w:val="006718CE"/>
    <w:rsid w:val="0067197E"/>
    <w:rsid w:val="00671990"/>
    <w:rsid w:val="006719CC"/>
    <w:rsid w:val="00671B51"/>
    <w:rsid w:val="00671D35"/>
    <w:rsid w:val="00672013"/>
    <w:rsid w:val="006722A9"/>
    <w:rsid w:val="006722CE"/>
    <w:rsid w:val="0067231D"/>
    <w:rsid w:val="006723EF"/>
    <w:rsid w:val="006723FD"/>
    <w:rsid w:val="00672659"/>
    <w:rsid w:val="006727A6"/>
    <w:rsid w:val="00672826"/>
    <w:rsid w:val="006728E1"/>
    <w:rsid w:val="00672932"/>
    <w:rsid w:val="00672A30"/>
    <w:rsid w:val="00672D68"/>
    <w:rsid w:val="00673095"/>
    <w:rsid w:val="0067316C"/>
    <w:rsid w:val="0067317D"/>
    <w:rsid w:val="00673540"/>
    <w:rsid w:val="00673753"/>
    <w:rsid w:val="00673840"/>
    <w:rsid w:val="00673919"/>
    <w:rsid w:val="00673951"/>
    <w:rsid w:val="00673A2D"/>
    <w:rsid w:val="00673A97"/>
    <w:rsid w:val="00673ADB"/>
    <w:rsid w:val="00673C1D"/>
    <w:rsid w:val="00673F46"/>
    <w:rsid w:val="00673F69"/>
    <w:rsid w:val="00673FA7"/>
    <w:rsid w:val="0067426D"/>
    <w:rsid w:val="006744A1"/>
    <w:rsid w:val="00674797"/>
    <w:rsid w:val="0067483E"/>
    <w:rsid w:val="0067488D"/>
    <w:rsid w:val="006748C8"/>
    <w:rsid w:val="00674900"/>
    <w:rsid w:val="00674A32"/>
    <w:rsid w:val="00674AFE"/>
    <w:rsid w:val="00674E00"/>
    <w:rsid w:val="0067503B"/>
    <w:rsid w:val="00675125"/>
    <w:rsid w:val="0067554D"/>
    <w:rsid w:val="006755C1"/>
    <w:rsid w:val="0067561F"/>
    <w:rsid w:val="00675B26"/>
    <w:rsid w:val="00675C94"/>
    <w:rsid w:val="00675CBC"/>
    <w:rsid w:val="00675F3B"/>
    <w:rsid w:val="00675F71"/>
    <w:rsid w:val="00676102"/>
    <w:rsid w:val="00676117"/>
    <w:rsid w:val="0067617E"/>
    <w:rsid w:val="00676228"/>
    <w:rsid w:val="00676390"/>
    <w:rsid w:val="006763B8"/>
    <w:rsid w:val="0067640A"/>
    <w:rsid w:val="0067670C"/>
    <w:rsid w:val="00676B23"/>
    <w:rsid w:val="00676B3D"/>
    <w:rsid w:val="00676B73"/>
    <w:rsid w:val="00676D8E"/>
    <w:rsid w:val="00676F3D"/>
    <w:rsid w:val="00677056"/>
    <w:rsid w:val="006772D9"/>
    <w:rsid w:val="0067738A"/>
    <w:rsid w:val="006775AF"/>
    <w:rsid w:val="006776E7"/>
    <w:rsid w:val="00677777"/>
    <w:rsid w:val="00677791"/>
    <w:rsid w:val="006777DA"/>
    <w:rsid w:val="00677874"/>
    <w:rsid w:val="00677DDA"/>
    <w:rsid w:val="00677EC4"/>
    <w:rsid w:val="00677F44"/>
    <w:rsid w:val="0067B7BF"/>
    <w:rsid w:val="0068002C"/>
    <w:rsid w:val="00680390"/>
    <w:rsid w:val="00680450"/>
    <w:rsid w:val="006804D7"/>
    <w:rsid w:val="00680501"/>
    <w:rsid w:val="00680679"/>
    <w:rsid w:val="006806C7"/>
    <w:rsid w:val="006807D5"/>
    <w:rsid w:val="0068093A"/>
    <w:rsid w:val="00680A01"/>
    <w:rsid w:val="00680B51"/>
    <w:rsid w:val="00680C0D"/>
    <w:rsid w:val="00680CD5"/>
    <w:rsid w:val="00680EC1"/>
    <w:rsid w:val="00680F9E"/>
    <w:rsid w:val="00681163"/>
    <w:rsid w:val="00681304"/>
    <w:rsid w:val="006813A8"/>
    <w:rsid w:val="006813ED"/>
    <w:rsid w:val="00681533"/>
    <w:rsid w:val="00681916"/>
    <w:rsid w:val="006819C0"/>
    <w:rsid w:val="00681A2E"/>
    <w:rsid w:val="00681A5A"/>
    <w:rsid w:val="00681AA6"/>
    <w:rsid w:val="00681E65"/>
    <w:rsid w:val="006820BB"/>
    <w:rsid w:val="006820F4"/>
    <w:rsid w:val="00682219"/>
    <w:rsid w:val="00682645"/>
    <w:rsid w:val="0068273E"/>
    <w:rsid w:val="00682821"/>
    <w:rsid w:val="006829C8"/>
    <w:rsid w:val="006829FF"/>
    <w:rsid w:val="00682A2E"/>
    <w:rsid w:val="00682EA5"/>
    <w:rsid w:val="00682F2E"/>
    <w:rsid w:val="00682FFF"/>
    <w:rsid w:val="00683007"/>
    <w:rsid w:val="00683174"/>
    <w:rsid w:val="00683215"/>
    <w:rsid w:val="006832CF"/>
    <w:rsid w:val="00683502"/>
    <w:rsid w:val="006835FF"/>
    <w:rsid w:val="0068366C"/>
    <w:rsid w:val="00683685"/>
    <w:rsid w:val="0068399A"/>
    <w:rsid w:val="006839C2"/>
    <w:rsid w:val="00683CD8"/>
    <w:rsid w:val="00683D55"/>
    <w:rsid w:val="006840B3"/>
    <w:rsid w:val="006840C0"/>
    <w:rsid w:val="006840DE"/>
    <w:rsid w:val="00684177"/>
    <w:rsid w:val="00684201"/>
    <w:rsid w:val="0068424D"/>
    <w:rsid w:val="0068439C"/>
    <w:rsid w:val="0068456A"/>
    <w:rsid w:val="0068467E"/>
    <w:rsid w:val="006847F1"/>
    <w:rsid w:val="006847FB"/>
    <w:rsid w:val="00684854"/>
    <w:rsid w:val="00684B94"/>
    <w:rsid w:val="00684BA6"/>
    <w:rsid w:val="00684C1E"/>
    <w:rsid w:val="00684C7A"/>
    <w:rsid w:val="00684F1F"/>
    <w:rsid w:val="006856BA"/>
    <w:rsid w:val="00685880"/>
    <w:rsid w:val="00685B64"/>
    <w:rsid w:val="00685BE5"/>
    <w:rsid w:val="00685D5F"/>
    <w:rsid w:val="00685DEB"/>
    <w:rsid w:val="00685E44"/>
    <w:rsid w:val="00685FA8"/>
    <w:rsid w:val="0068601C"/>
    <w:rsid w:val="0068602C"/>
    <w:rsid w:val="00686207"/>
    <w:rsid w:val="00686265"/>
    <w:rsid w:val="0068649B"/>
    <w:rsid w:val="006864C5"/>
    <w:rsid w:val="00686724"/>
    <w:rsid w:val="00686924"/>
    <w:rsid w:val="00686936"/>
    <w:rsid w:val="00686C82"/>
    <w:rsid w:val="00686CE1"/>
    <w:rsid w:val="00686DDB"/>
    <w:rsid w:val="00686E26"/>
    <w:rsid w:val="00686E3B"/>
    <w:rsid w:val="00686EF3"/>
    <w:rsid w:val="00686F80"/>
    <w:rsid w:val="006871C7"/>
    <w:rsid w:val="006873E7"/>
    <w:rsid w:val="00687441"/>
    <w:rsid w:val="00687542"/>
    <w:rsid w:val="00687569"/>
    <w:rsid w:val="00687673"/>
    <w:rsid w:val="006877E2"/>
    <w:rsid w:val="0068782A"/>
    <w:rsid w:val="006878C4"/>
    <w:rsid w:val="00687B8E"/>
    <w:rsid w:val="00687E32"/>
    <w:rsid w:val="00690007"/>
    <w:rsid w:val="0069001E"/>
    <w:rsid w:val="00690250"/>
    <w:rsid w:val="00690286"/>
    <w:rsid w:val="00690412"/>
    <w:rsid w:val="006904AB"/>
    <w:rsid w:val="006904D9"/>
    <w:rsid w:val="00690551"/>
    <w:rsid w:val="0069055C"/>
    <w:rsid w:val="0069083F"/>
    <w:rsid w:val="006908D2"/>
    <w:rsid w:val="006908FF"/>
    <w:rsid w:val="006909CE"/>
    <w:rsid w:val="006909FF"/>
    <w:rsid w:val="00690C30"/>
    <w:rsid w:val="00690D3F"/>
    <w:rsid w:val="00690DBF"/>
    <w:rsid w:val="00690DEB"/>
    <w:rsid w:val="00690E66"/>
    <w:rsid w:val="00690EAF"/>
    <w:rsid w:val="00690F6B"/>
    <w:rsid w:val="00691081"/>
    <w:rsid w:val="006912BF"/>
    <w:rsid w:val="006912E1"/>
    <w:rsid w:val="006912E6"/>
    <w:rsid w:val="0069135D"/>
    <w:rsid w:val="006913F8"/>
    <w:rsid w:val="0069154E"/>
    <w:rsid w:val="006916CC"/>
    <w:rsid w:val="006917D7"/>
    <w:rsid w:val="0069183F"/>
    <w:rsid w:val="0069199F"/>
    <w:rsid w:val="006919A0"/>
    <w:rsid w:val="00691C93"/>
    <w:rsid w:val="00691E5A"/>
    <w:rsid w:val="00691F35"/>
    <w:rsid w:val="00691FAD"/>
    <w:rsid w:val="0069225B"/>
    <w:rsid w:val="0069235E"/>
    <w:rsid w:val="00692387"/>
    <w:rsid w:val="006923E5"/>
    <w:rsid w:val="00692543"/>
    <w:rsid w:val="0069254E"/>
    <w:rsid w:val="00692587"/>
    <w:rsid w:val="00692913"/>
    <w:rsid w:val="00692C6F"/>
    <w:rsid w:val="00692CBA"/>
    <w:rsid w:val="00692FE8"/>
    <w:rsid w:val="00692FF0"/>
    <w:rsid w:val="0069309E"/>
    <w:rsid w:val="006930C7"/>
    <w:rsid w:val="00693101"/>
    <w:rsid w:val="00693135"/>
    <w:rsid w:val="00693288"/>
    <w:rsid w:val="0069330E"/>
    <w:rsid w:val="00693790"/>
    <w:rsid w:val="006937E4"/>
    <w:rsid w:val="00693D79"/>
    <w:rsid w:val="00693DC2"/>
    <w:rsid w:val="00693F0B"/>
    <w:rsid w:val="00693F2A"/>
    <w:rsid w:val="0069402F"/>
    <w:rsid w:val="0069409E"/>
    <w:rsid w:val="006940A6"/>
    <w:rsid w:val="006940F7"/>
    <w:rsid w:val="006940FE"/>
    <w:rsid w:val="00694131"/>
    <w:rsid w:val="0069416C"/>
    <w:rsid w:val="006941BB"/>
    <w:rsid w:val="006941E3"/>
    <w:rsid w:val="00694259"/>
    <w:rsid w:val="006943E2"/>
    <w:rsid w:val="006943E5"/>
    <w:rsid w:val="006944CA"/>
    <w:rsid w:val="006945BA"/>
    <w:rsid w:val="0069473B"/>
    <w:rsid w:val="00694903"/>
    <w:rsid w:val="0069491F"/>
    <w:rsid w:val="0069498F"/>
    <w:rsid w:val="00694DB9"/>
    <w:rsid w:val="00694DBC"/>
    <w:rsid w:val="00694DD5"/>
    <w:rsid w:val="0069505E"/>
    <w:rsid w:val="006950B4"/>
    <w:rsid w:val="006951DA"/>
    <w:rsid w:val="00695300"/>
    <w:rsid w:val="0069539A"/>
    <w:rsid w:val="0069564B"/>
    <w:rsid w:val="00695702"/>
    <w:rsid w:val="00695706"/>
    <w:rsid w:val="00695715"/>
    <w:rsid w:val="0069591C"/>
    <w:rsid w:val="006959BB"/>
    <w:rsid w:val="00695CDB"/>
    <w:rsid w:val="00695D20"/>
    <w:rsid w:val="00695DC0"/>
    <w:rsid w:val="00695FD4"/>
    <w:rsid w:val="0069628B"/>
    <w:rsid w:val="00696381"/>
    <w:rsid w:val="00696387"/>
    <w:rsid w:val="00696568"/>
    <w:rsid w:val="0069657A"/>
    <w:rsid w:val="00696605"/>
    <w:rsid w:val="00696627"/>
    <w:rsid w:val="006968E0"/>
    <w:rsid w:val="00696B38"/>
    <w:rsid w:val="00696BAA"/>
    <w:rsid w:val="00696EC0"/>
    <w:rsid w:val="00696F3E"/>
    <w:rsid w:val="00696F4E"/>
    <w:rsid w:val="0069707E"/>
    <w:rsid w:val="00697193"/>
    <w:rsid w:val="00697230"/>
    <w:rsid w:val="00697322"/>
    <w:rsid w:val="00697362"/>
    <w:rsid w:val="006973B6"/>
    <w:rsid w:val="00697523"/>
    <w:rsid w:val="0069753F"/>
    <w:rsid w:val="006979E8"/>
    <w:rsid w:val="006979F7"/>
    <w:rsid w:val="00697A79"/>
    <w:rsid w:val="00697BDD"/>
    <w:rsid w:val="00697C08"/>
    <w:rsid w:val="00697DB7"/>
    <w:rsid w:val="00697DCB"/>
    <w:rsid w:val="00697F33"/>
    <w:rsid w:val="0069E82D"/>
    <w:rsid w:val="006A00D2"/>
    <w:rsid w:val="006A02BB"/>
    <w:rsid w:val="006A02C7"/>
    <w:rsid w:val="006A036E"/>
    <w:rsid w:val="006A037E"/>
    <w:rsid w:val="006A0488"/>
    <w:rsid w:val="006A053D"/>
    <w:rsid w:val="006A05D0"/>
    <w:rsid w:val="006A0677"/>
    <w:rsid w:val="006A06EF"/>
    <w:rsid w:val="006A07D3"/>
    <w:rsid w:val="006A09B9"/>
    <w:rsid w:val="006A0A15"/>
    <w:rsid w:val="006A0AE3"/>
    <w:rsid w:val="006A0C68"/>
    <w:rsid w:val="006A0C69"/>
    <w:rsid w:val="006A0D11"/>
    <w:rsid w:val="006A0D51"/>
    <w:rsid w:val="006A0D5B"/>
    <w:rsid w:val="006A0EE4"/>
    <w:rsid w:val="006A100D"/>
    <w:rsid w:val="006A110C"/>
    <w:rsid w:val="006A11ED"/>
    <w:rsid w:val="006A1446"/>
    <w:rsid w:val="006A14DB"/>
    <w:rsid w:val="006A1533"/>
    <w:rsid w:val="006A15F1"/>
    <w:rsid w:val="006A1624"/>
    <w:rsid w:val="006A1636"/>
    <w:rsid w:val="006A18A4"/>
    <w:rsid w:val="006A18B9"/>
    <w:rsid w:val="006A1985"/>
    <w:rsid w:val="006A1A6E"/>
    <w:rsid w:val="006A1CAD"/>
    <w:rsid w:val="006A1CF9"/>
    <w:rsid w:val="006A1D37"/>
    <w:rsid w:val="006A1E81"/>
    <w:rsid w:val="006A2218"/>
    <w:rsid w:val="006A2221"/>
    <w:rsid w:val="006A22B6"/>
    <w:rsid w:val="006A2551"/>
    <w:rsid w:val="006A2587"/>
    <w:rsid w:val="006A2646"/>
    <w:rsid w:val="006A276A"/>
    <w:rsid w:val="006A283F"/>
    <w:rsid w:val="006A287A"/>
    <w:rsid w:val="006A2915"/>
    <w:rsid w:val="006A2B34"/>
    <w:rsid w:val="006A2BCC"/>
    <w:rsid w:val="006A2C32"/>
    <w:rsid w:val="006A2E55"/>
    <w:rsid w:val="006A2F23"/>
    <w:rsid w:val="006A2F69"/>
    <w:rsid w:val="006A2FB5"/>
    <w:rsid w:val="006A30F0"/>
    <w:rsid w:val="006A319E"/>
    <w:rsid w:val="006A31EB"/>
    <w:rsid w:val="006A338E"/>
    <w:rsid w:val="006A35F3"/>
    <w:rsid w:val="006A3902"/>
    <w:rsid w:val="006A39FA"/>
    <w:rsid w:val="006A3CB8"/>
    <w:rsid w:val="006A3D2B"/>
    <w:rsid w:val="006A3D2C"/>
    <w:rsid w:val="006A407B"/>
    <w:rsid w:val="006A40AC"/>
    <w:rsid w:val="006A417D"/>
    <w:rsid w:val="006A4186"/>
    <w:rsid w:val="006A43B4"/>
    <w:rsid w:val="006A4AB5"/>
    <w:rsid w:val="006A4B60"/>
    <w:rsid w:val="006A4C06"/>
    <w:rsid w:val="006A4EC4"/>
    <w:rsid w:val="006A4F22"/>
    <w:rsid w:val="006A4FE7"/>
    <w:rsid w:val="006A50E6"/>
    <w:rsid w:val="006A5145"/>
    <w:rsid w:val="006A514D"/>
    <w:rsid w:val="006A520E"/>
    <w:rsid w:val="006A528B"/>
    <w:rsid w:val="006A5383"/>
    <w:rsid w:val="006A53B5"/>
    <w:rsid w:val="006A57F2"/>
    <w:rsid w:val="006A59D1"/>
    <w:rsid w:val="006A5A41"/>
    <w:rsid w:val="006A5ADC"/>
    <w:rsid w:val="006A5B6A"/>
    <w:rsid w:val="006A5C59"/>
    <w:rsid w:val="006A5E75"/>
    <w:rsid w:val="006A621E"/>
    <w:rsid w:val="006A626D"/>
    <w:rsid w:val="006A6272"/>
    <w:rsid w:val="006A63A0"/>
    <w:rsid w:val="006A6490"/>
    <w:rsid w:val="006A64DB"/>
    <w:rsid w:val="006A64F9"/>
    <w:rsid w:val="006A6555"/>
    <w:rsid w:val="006A6647"/>
    <w:rsid w:val="006A67D2"/>
    <w:rsid w:val="006A6890"/>
    <w:rsid w:val="006A689D"/>
    <w:rsid w:val="006A6AD3"/>
    <w:rsid w:val="006A6B45"/>
    <w:rsid w:val="006A6C30"/>
    <w:rsid w:val="006A6C62"/>
    <w:rsid w:val="006A6C7F"/>
    <w:rsid w:val="006A6CF7"/>
    <w:rsid w:val="006A6E9E"/>
    <w:rsid w:val="006A7403"/>
    <w:rsid w:val="006A76AB"/>
    <w:rsid w:val="006A7922"/>
    <w:rsid w:val="006A7978"/>
    <w:rsid w:val="006A7A12"/>
    <w:rsid w:val="006A7A43"/>
    <w:rsid w:val="006A7CE0"/>
    <w:rsid w:val="006A7E7F"/>
    <w:rsid w:val="006A7EEF"/>
    <w:rsid w:val="006A7F10"/>
    <w:rsid w:val="006AC734"/>
    <w:rsid w:val="006B0000"/>
    <w:rsid w:val="006B006A"/>
    <w:rsid w:val="006B02E6"/>
    <w:rsid w:val="006B03DE"/>
    <w:rsid w:val="006B03EF"/>
    <w:rsid w:val="006B03FC"/>
    <w:rsid w:val="006B050A"/>
    <w:rsid w:val="006B0679"/>
    <w:rsid w:val="006B06CD"/>
    <w:rsid w:val="006B082A"/>
    <w:rsid w:val="006B086D"/>
    <w:rsid w:val="006B09D4"/>
    <w:rsid w:val="006B09F9"/>
    <w:rsid w:val="006B0B91"/>
    <w:rsid w:val="006B0B9E"/>
    <w:rsid w:val="006B0BDA"/>
    <w:rsid w:val="006B0C7B"/>
    <w:rsid w:val="006B0DF9"/>
    <w:rsid w:val="006B0E25"/>
    <w:rsid w:val="006B0F5B"/>
    <w:rsid w:val="006B0FE2"/>
    <w:rsid w:val="006B1007"/>
    <w:rsid w:val="006B10C6"/>
    <w:rsid w:val="006B11FF"/>
    <w:rsid w:val="006B13C3"/>
    <w:rsid w:val="006B14B8"/>
    <w:rsid w:val="006B1562"/>
    <w:rsid w:val="006B15F3"/>
    <w:rsid w:val="006B1746"/>
    <w:rsid w:val="006B1BA9"/>
    <w:rsid w:val="006B1D1D"/>
    <w:rsid w:val="006B1EA0"/>
    <w:rsid w:val="006B1EF3"/>
    <w:rsid w:val="006B1EFF"/>
    <w:rsid w:val="006B2073"/>
    <w:rsid w:val="006B21A7"/>
    <w:rsid w:val="006B21C0"/>
    <w:rsid w:val="006B228A"/>
    <w:rsid w:val="006B2294"/>
    <w:rsid w:val="006B23CB"/>
    <w:rsid w:val="006B286C"/>
    <w:rsid w:val="006B2886"/>
    <w:rsid w:val="006B28DA"/>
    <w:rsid w:val="006B29B0"/>
    <w:rsid w:val="006B2B3B"/>
    <w:rsid w:val="006B2D87"/>
    <w:rsid w:val="006B2EF0"/>
    <w:rsid w:val="006B2F61"/>
    <w:rsid w:val="006B31E7"/>
    <w:rsid w:val="006B31E8"/>
    <w:rsid w:val="006B332A"/>
    <w:rsid w:val="006B35F5"/>
    <w:rsid w:val="006B35FF"/>
    <w:rsid w:val="006B3678"/>
    <w:rsid w:val="006B377E"/>
    <w:rsid w:val="006B3A26"/>
    <w:rsid w:val="006B3AEA"/>
    <w:rsid w:val="006B3CA3"/>
    <w:rsid w:val="006B3CF2"/>
    <w:rsid w:val="006B3D2A"/>
    <w:rsid w:val="006B3D8F"/>
    <w:rsid w:val="006B3FF2"/>
    <w:rsid w:val="006B4009"/>
    <w:rsid w:val="006B4037"/>
    <w:rsid w:val="006B40B0"/>
    <w:rsid w:val="006B4274"/>
    <w:rsid w:val="006B441F"/>
    <w:rsid w:val="006B4644"/>
    <w:rsid w:val="006B4747"/>
    <w:rsid w:val="006B4B14"/>
    <w:rsid w:val="006B4E50"/>
    <w:rsid w:val="006B4EC9"/>
    <w:rsid w:val="006B4EDF"/>
    <w:rsid w:val="006B4F1B"/>
    <w:rsid w:val="006B4FE4"/>
    <w:rsid w:val="006B5110"/>
    <w:rsid w:val="006B5165"/>
    <w:rsid w:val="006B531F"/>
    <w:rsid w:val="006B557A"/>
    <w:rsid w:val="006B5B05"/>
    <w:rsid w:val="006B5C65"/>
    <w:rsid w:val="006B5CB9"/>
    <w:rsid w:val="006B5CBC"/>
    <w:rsid w:val="006B5CBD"/>
    <w:rsid w:val="006B5D3E"/>
    <w:rsid w:val="006B5D76"/>
    <w:rsid w:val="006B6182"/>
    <w:rsid w:val="006B6766"/>
    <w:rsid w:val="006B67A0"/>
    <w:rsid w:val="006B693D"/>
    <w:rsid w:val="006B6941"/>
    <w:rsid w:val="006B6973"/>
    <w:rsid w:val="006B6CF3"/>
    <w:rsid w:val="006B6CF4"/>
    <w:rsid w:val="006B6CFC"/>
    <w:rsid w:val="006B6EC3"/>
    <w:rsid w:val="006B7046"/>
    <w:rsid w:val="006B7050"/>
    <w:rsid w:val="006B73A2"/>
    <w:rsid w:val="006B747C"/>
    <w:rsid w:val="006B74C2"/>
    <w:rsid w:val="006B7513"/>
    <w:rsid w:val="006B7609"/>
    <w:rsid w:val="006B77EE"/>
    <w:rsid w:val="006B78A0"/>
    <w:rsid w:val="006B7A25"/>
    <w:rsid w:val="006B7AAF"/>
    <w:rsid w:val="006B7B1C"/>
    <w:rsid w:val="006C00A3"/>
    <w:rsid w:val="006C00BC"/>
    <w:rsid w:val="006C015B"/>
    <w:rsid w:val="006C017C"/>
    <w:rsid w:val="006C028C"/>
    <w:rsid w:val="006C034E"/>
    <w:rsid w:val="006C0479"/>
    <w:rsid w:val="006C04A6"/>
    <w:rsid w:val="006C05C8"/>
    <w:rsid w:val="006C0660"/>
    <w:rsid w:val="006C068A"/>
    <w:rsid w:val="006C079A"/>
    <w:rsid w:val="006C08A4"/>
    <w:rsid w:val="006C08AA"/>
    <w:rsid w:val="006C0A2F"/>
    <w:rsid w:val="006C0A96"/>
    <w:rsid w:val="006C0ABC"/>
    <w:rsid w:val="006C0BAA"/>
    <w:rsid w:val="006C0DCC"/>
    <w:rsid w:val="006C1164"/>
    <w:rsid w:val="006C1409"/>
    <w:rsid w:val="006C14D3"/>
    <w:rsid w:val="006C16A2"/>
    <w:rsid w:val="006C188A"/>
    <w:rsid w:val="006C18B7"/>
    <w:rsid w:val="006C1BD6"/>
    <w:rsid w:val="006C1E7F"/>
    <w:rsid w:val="006C218C"/>
    <w:rsid w:val="006C2219"/>
    <w:rsid w:val="006C2273"/>
    <w:rsid w:val="006C228C"/>
    <w:rsid w:val="006C23DA"/>
    <w:rsid w:val="006C256A"/>
    <w:rsid w:val="006C26AC"/>
    <w:rsid w:val="006C2833"/>
    <w:rsid w:val="006C2945"/>
    <w:rsid w:val="006C2BCF"/>
    <w:rsid w:val="006C2CC5"/>
    <w:rsid w:val="006C2ECA"/>
    <w:rsid w:val="006C30B7"/>
    <w:rsid w:val="006C30BA"/>
    <w:rsid w:val="006C3260"/>
    <w:rsid w:val="006C368A"/>
    <w:rsid w:val="006C36A7"/>
    <w:rsid w:val="006C3822"/>
    <w:rsid w:val="006C3887"/>
    <w:rsid w:val="006C38A0"/>
    <w:rsid w:val="006C38D1"/>
    <w:rsid w:val="006C391F"/>
    <w:rsid w:val="006C39A4"/>
    <w:rsid w:val="006C3ED3"/>
    <w:rsid w:val="006C3FF4"/>
    <w:rsid w:val="006C40C3"/>
    <w:rsid w:val="006C4173"/>
    <w:rsid w:val="006C41B5"/>
    <w:rsid w:val="006C41E7"/>
    <w:rsid w:val="006C44C6"/>
    <w:rsid w:val="006C44D3"/>
    <w:rsid w:val="006C4575"/>
    <w:rsid w:val="006C4614"/>
    <w:rsid w:val="006C4724"/>
    <w:rsid w:val="006C4752"/>
    <w:rsid w:val="006C49CF"/>
    <w:rsid w:val="006C49EE"/>
    <w:rsid w:val="006C4BE8"/>
    <w:rsid w:val="006C4C12"/>
    <w:rsid w:val="006C4C7E"/>
    <w:rsid w:val="006C4C8F"/>
    <w:rsid w:val="006C4CC2"/>
    <w:rsid w:val="006C4CF2"/>
    <w:rsid w:val="006C4DBC"/>
    <w:rsid w:val="006C4DBF"/>
    <w:rsid w:val="006C4E6C"/>
    <w:rsid w:val="006C4FE6"/>
    <w:rsid w:val="006C50B7"/>
    <w:rsid w:val="006C50DA"/>
    <w:rsid w:val="006C5114"/>
    <w:rsid w:val="006C5149"/>
    <w:rsid w:val="006C514B"/>
    <w:rsid w:val="006C524F"/>
    <w:rsid w:val="006C52BB"/>
    <w:rsid w:val="006C531F"/>
    <w:rsid w:val="006C541F"/>
    <w:rsid w:val="006C55F3"/>
    <w:rsid w:val="006C561F"/>
    <w:rsid w:val="006C57EC"/>
    <w:rsid w:val="006C5B37"/>
    <w:rsid w:val="006C5C4B"/>
    <w:rsid w:val="006C5CA7"/>
    <w:rsid w:val="006C5FA3"/>
    <w:rsid w:val="006C6033"/>
    <w:rsid w:val="006C607E"/>
    <w:rsid w:val="006C613A"/>
    <w:rsid w:val="006C61D1"/>
    <w:rsid w:val="006C63AB"/>
    <w:rsid w:val="006C64F8"/>
    <w:rsid w:val="006C650C"/>
    <w:rsid w:val="006C654F"/>
    <w:rsid w:val="006C677E"/>
    <w:rsid w:val="006C69E7"/>
    <w:rsid w:val="006C6A38"/>
    <w:rsid w:val="006C6C76"/>
    <w:rsid w:val="006C6D19"/>
    <w:rsid w:val="006C6E88"/>
    <w:rsid w:val="006C6F44"/>
    <w:rsid w:val="006C6F62"/>
    <w:rsid w:val="006C700D"/>
    <w:rsid w:val="006C710E"/>
    <w:rsid w:val="006C7160"/>
    <w:rsid w:val="006C722D"/>
    <w:rsid w:val="006C7262"/>
    <w:rsid w:val="006C7337"/>
    <w:rsid w:val="006C749D"/>
    <w:rsid w:val="006C74F0"/>
    <w:rsid w:val="006C795C"/>
    <w:rsid w:val="006C79EB"/>
    <w:rsid w:val="006C7A97"/>
    <w:rsid w:val="006C7C62"/>
    <w:rsid w:val="006C7CD7"/>
    <w:rsid w:val="006C7D98"/>
    <w:rsid w:val="006C7DAE"/>
    <w:rsid w:val="006C7FA4"/>
    <w:rsid w:val="006CB477"/>
    <w:rsid w:val="006D002B"/>
    <w:rsid w:val="006D003B"/>
    <w:rsid w:val="006D00D6"/>
    <w:rsid w:val="006D0111"/>
    <w:rsid w:val="006D0232"/>
    <w:rsid w:val="006D0438"/>
    <w:rsid w:val="006D0483"/>
    <w:rsid w:val="006D0539"/>
    <w:rsid w:val="006D0576"/>
    <w:rsid w:val="006D05D0"/>
    <w:rsid w:val="006D074B"/>
    <w:rsid w:val="006D075A"/>
    <w:rsid w:val="006D0A09"/>
    <w:rsid w:val="006D0A41"/>
    <w:rsid w:val="006D0E52"/>
    <w:rsid w:val="006D0E62"/>
    <w:rsid w:val="006D110C"/>
    <w:rsid w:val="006D1294"/>
    <w:rsid w:val="006D12AB"/>
    <w:rsid w:val="006D145A"/>
    <w:rsid w:val="006D1608"/>
    <w:rsid w:val="006D1888"/>
    <w:rsid w:val="006D1B83"/>
    <w:rsid w:val="006D1D26"/>
    <w:rsid w:val="006D20A3"/>
    <w:rsid w:val="006D216E"/>
    <w:rsid w:val="006D2291"/>
    <w:rsid w:val="006D23C1"/>
    <w:rsid w:val="006D24CE"/>
    <w:rsid w:val="006D2510"/>
    <w:rsid w:val="006D267E"/>
    <w:rsid w:val="006D2739"/>
    <w:rsid w:val="006D2845"/>
    <w:rsid w:val="006D294D"/>
    <w:rsid w:val="006D297A"/>
    <w:rsid w:val="006D2AC5"/>
    <w:rsid w:val="006D2ACE"/>
    <w:rsid w:val="006D2B0B"/>
    <w:rsid w:val="006D2B7A"/>
    <w:rsid w:val="006D2BD7"/>
    <w:rsid w:val="006D2D80"/>
    <w:rsid w:val="006D2DD7"/>
    <w:rsid w:val="006D2DE4"/>
    <w:rsid w:val="006D2EC4"/>
    <w:rsid w:val="006D2F66"/>
    <w:rsid w:val="006D2FD8"/>
    <w:rsid w:val="006D30E9"/>
    <w:rsid w:val="006D3110"/>
    <w:rsid w:val="006D3189"/>
    <w:rsid w:val="006D3245"/>
    <w:rsid w:val="006D334F"/>
    <w:rsid w:val="006D3413"/>
    <w:rsid w:val="006D356F"/>
    <w:rsid w:val="006D358E"/>
    <w:rsid w:val="006D376B"/>
    <w:rsid w:val="006D37F6"/>
    <w:rsid w:val="006D3B7B"/>
    <w:rsid w:val="006D3C17"/>
    <w:rsid w:val="006D3D14"/>
    <w:rsid w:val="006D3DAA"/>
    <w:rsid w:val="006D4055"/>
    <w:rsid w:val="006D4084"/>
    <w:rsid w:val="006D42F3"/>
    <w:rsid w:val="006D4465"/>
    <w:rsid w:val="006D449B"/>
    <w:rsid w:val="006D4646"/>
    <w:rsid w:val="006D47C3"/>
    <w:rsid w:val="006D4CF0"/>
    <w:rsid w:val="006D4F2A"/>
    <w:rsid w:val="006D4F58"/>
    <w:rsid w:val="006D4FAC"/>
    <w:rsid w:val="006D525A"/>
    <w:rsid w:val="006D5391"/>
    <w:rsid w:val="006D541C"/>
    <w:rsid w:val="006D555C"/>
    <w:rsid w:val="006D560A"/>
    <w:rsid w:val="006D5662"/>
    <w:rsid w:val="006D58C2"/>
    <w:rsid w:val="006D58F2"/>
    <w:rsid w:val="006D5922"/>
    <w:rsid w:val="006D5944"/>
    <w:rsid w:val="006D59B4"/>
    <w:rsid w:val="006D59E6"/>
    <w:rsid w:val="006D5A2C"/>
    <w:rsid w:val="006D5AA6"/>
    <w:rsid w:val="006D5ACE"/>
    <w:rsid w:val="006D5B60"/>
    <w:rsid w:val="006D5DAD"/>
    <w:rsid w:val="006D5DD0"/>
    <w:rsid w:val="006D5EA2"/>
    <w:rsid w:val="006D5FA9"/>
    <w:rsid w:val="006D603E"/>
    <w:rsid w:val="006D6198"/>
    <w:rsid w:val="006D627B"/>
    <w:rsid w:val="006D6281"/>
    <w:rsid w:val="006D6752"/>
    <w:rsid w:val="006D6956"/>
    <w:rsid w:val="006D69EA"/>
    <w:rsid w:val="006D6B96"/>
    <w:rsid w:val="006D6BA1"/>
    <w:rsid w:val="006D6CDB"/>
    <w:rsid w:val="006D6D15"/>
    <w:rsid w:val="006D6E7F"/>
    <w:rsid w:val="006D6F5C"/>
    <w:rsid w:val="006D7078"/>
    <w:rsid w:val="006D750C"/>
    <w:rsid w:val="006D76A9"/>
    <w:rsid w:val="006D7764"/>
    <w:rsid w:val="006D7840"/>
    <w:rsid w:val="006D7CDF"/>
    <w:rsid w:val="006D7D15"/>
    <w:rsid w:val="006D7E12"/>
    <w:rsid w:val="006D7F12"/>
    <w:rsid w:val="006D7FB4"/>
    <w:rsid w:val="006E007F"/>
    <w:rsid w:val="006E0215"/>
    <w:rsid w:val="006E021F"/>
    <w:rsid w:val="006E0221"/>
    <w:rsid w:val="006E0226"/>
    <w:rsid w:val="006E0242"/>
    <w:rsid w:val="006E02FE"/>
    <w:rsid w:val="006E0352"/>
    <w:rsid w:val="006E03E8"/>
    <w:rsid w:val="006E0502"/>
    <w:rsid w:val="006E06F7"/>
    <w:rsid w:val="006E0845"/>
    <w:rsid w:val="006E08CB"/>
    <w:rsid w:val="006E0902"/>
    <w:rsid w:val="006E0A01"/>
    <w:rsid w:val="006E0A38"/>
    <w:rsid w:val="006E0B23"/>
    <w:rsid w:val="006E0BA7"/>
    <w:rsid w:val="006E0BEA"/>
    <w:rsid w:val="006E0ED9"/>
    <w:rsid w:val="006E0EF8"/>
    <w:rsid w:val="006E1372"/>
    <w:rsid w:val="006E1497"/>
    <w:rsid w:val="006E157D"/>
    <w:rsid w:val="006E15E4"/>
    <w:rsid w:val="006E1784"/>
    <w:rsid w:val="006E1995"/>
    <w:rsid w:val="006E1A07"/>
    <w:rsid w:val="006E1A50"/>
    <w:rsid w:val="006E1E64"/>
    <w:rsid w:val="006E2020"/>
    <w:rsid w:val="006E2092"/>
    <w:rsid w:val="006E20EA"/>
    <w:rsid w:val="006E225A"/>
    <w:rsid w:val="006E239D"/>
    <w:rsid w:val="006E23AE"/>
    <w:rsid w:val="006E24B0"/>
    <w:rsid w:val="006E2510"/>
    <w:rsid w:val="006E2525"/>
    <w:rsid w:val="006E265F"/>
    <w:rsid w:val="006E288E"/>
    <w:rsid w:val="006E2975"/>
    <w:rsid w:val="006E2C5F"/>
    <w:rsid w:val="006E2C6E"/>
    <w:rsid w:val="006E2C87"/>
    <w:rsid w:val="006E2CAE"/>
    <w:rsid w:val="006E2D1D"/>
    <w:rsid w:val="006E2E47"/>
    <w:rsid w:val="006E2EBC"/>
    <w:rsid w:val="006E2F3D"/>
    <w:rsid w:val="006E2FAC"/>
    <w:rsid w:val="006E308A"/>
    <w:rsid w:val="006E3259"/>
    <w:rsid w:val="006E34AE"/>
    <w:rsid w:val="006E35C6"/>
    <w:rsid w:val="006E39DE"/>
    <w:rsid w:val="006E3A96"/>
    <w:rsid w:val="006E3B2C"/>
    <w:rsid w:val="006E3B7C"/>
    <w:rsid w:val="006E3CE5"/>
    <w:rsid w:val="006E3D0F"/>
    <w:rsid w:val="006E3D11"/>
    <w:rsid w:val="006E3ED8"/>
    <w:rsid w:val="006E3F9B"/>
    <w:rsid w:val="006E4003"/>
    <w:rsid w:val="006E4060"/>
    <w:rsid w:val="006E42E6"/>
    <w:rsid w:val="006E43AF"/>
    <w:rsid w:val="006E4691"/>
    <w:rsid w:val="006E478C"/>
    <w:rsid w:val="006E487A"/>
    <w:rsid w:val="006E4943"/>
    <w:rsid w:val="006E4AA7"/>
    <w:rsid w:val="006E4C0F"/>
    <w:rsid w:val="006E4D14"/>
    <w:rsid w:val="006E4F21"/>
    <w:rsid w:val="006E4FA7"/>
    <w:rsid w:val="006E4FDF"/>
    <w:rsid w:val="006E527F"/>
    <w:rsid w:val="006E529B"/>
    <w:rsid w:val="006E53C0"/>
    <w:rsid w:val="006E5677"/>
    <w:rsid w:val="006E57FD"/>
    <w:rsid w:val="006E58A9"/>
    <w:rsid w:val="006E59FE"/>
    <w:rsid w:val="006E5B65"/>
    <w:rsid w:val="006E5BAF"/>
    <w:rsid w:val="006E5BF9"/>
    <w:rsid w:val="006E5C48"/>
    <w:rsid w:val="006E5D09"/>
    <w:rsid w:val="006E5DA6"/>
    <w:rsid w:val="006E5F55"/>
    <w:rsid w:val="006E5FDD"/>
    <w:rsid w:val="006E61C7"/>
    <w:rsid w:val="006E6324"/>
    <w:rsid w:val="006E6335"/>
    <w:rsid w:val="006E6340"/>
    <w:rsid w:val="006E63C8"/>
    <w:rsid w:val="006E6567"/>
    <w:rsid w:val="006E6593"/>
    <w:rsid w:val="006E65CC"/>
    <w:rsid w:val="006E66E4"/>
    <w:rsid w:val="006E684F"/>
    <w:rsid w:val="006E68A7"/>
    <w:rsid w:val="006E68BB"/>
    <w:rsid w:val="006E6974"/>
    <w:rsid w:val="006E6C23"/>
    <w:rsid w:val="006E6FE4"/>
    <w:rsid w:val="006E6FED"/>
    <w:rsid w:val="006E70A8"/>
    <w:rsid w:val="006E728E"/>
    <w:rsid w:val="006E75CB"/>
    <w:rsid w:val="006E75E5"/>
    <w:rsid w:val="006E75FB"/>
    <w:rsid w:val="006E770C"/>
    <w:rsid w:val="006E77DA"/>
    <w:rsid w:val="006E7981"/>
    <w:rsid w:val="006E7AB4"/>
    <w:rsid w:val="006E7B14"/>
    <w:rsid w:val="006E7B48"/>
    <w:rsid w:val="006E7B7A"/>
    <w:rsid w:val="006E7BEA"/>
    <w:rsid w:val="006E7BED"/>
    <w:rsid w:val="006E7BFF"/>
    <w:rsid w:val="006E7D47"/>
    <w:rsid w:val="006E7D8E"/>
    <w:rsid w:val="006E7E65"/>
    <w:rsid w:val="006E7F79"/>
    <w:rsid w:val="006E7FEA"/>
    <w:rsid w:val="006E81BD"/>
    <w:rsid w:val="006F0008"/>
    <w:rsid w:val="006F009B"/>
    <w:rsid w:val="006F01F7"/>
    <w:rsid w:val="006F02DF"/>
    <w:rsid w:val="006F061E"/>
    <w:rsid w:val="006F06C4"/>
    <w:rsid w:val="006F07DA"/>
    <w:rsid w:val="006F0808"/>
    <w:rsid w:val="006F08CF"/>
    <w:rsid w:val="006F0930"/>
    <w:rsid w:val="006F0A1B"/>
    <w:rsid w:val="006F0A9A"/>
    <w:rsid w:val="006F0A9D"/>
    <w:rsid w:val="006F0C7A"/>
    <w:rsid w:val="006F0D0B"/>
    <w:rsid w:val="006F0D7E"/>
    <w:rsid w:val="006F120E"/>
    <w:rsid w:val="006F13D3"/>
    <w:rsid w:val="006F142C"/>
    <w:rsid w:val="006F143C"/>
    <w:rsid w:val="006F14FF"/>
    <w:rsid w:val="006F1755"/>
    <w:rsid w:val="006F1824"/>
    <w:rsid w:val="006F1BBD"/>
    <w:rsid w:val="006F1DBA"/>
    <w:rsid w:val="006F1E21"/>
    <w:rsid w:val="006F2037"/>
    <w:rsid w:val="006F2148"/>
    <w:rsid w:val="006F22AF"/>
    <w:rsid w:val="006F2468"/>
    <w:rsid w:val="006F24EA"/>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297"/>
    <w:rsid w:val="006F34D4"/>
    <w:rsid w:val="006F3579"/>
    <w:rsid w:val="006F3591"/>
    <w:rsid w:val="006F359F"/>
    <w:rsid w:val="006F3670"/>
    <w:rsid w:val="006F370B"/>
    <w:rsid w:val="006F3851"/>
    <w:rsid w:val="006F39C8"/>
    <w:rsid w:val="006F3AD2"/>
    <w:rsid w:val="006F3CAE"/>
    <w:rsid w:val="006F3DF8"/>
    <w:rsid w:val="006F3F6D"/>
    <w:rsid w:val="006F4316"/>
    <w:rsid w:val="006F44AB"/>
    <w:rsid w:val="006F4585"/>
    <w:rsid w:val="006F464D"/>
    <w:rsid w:val="006F484E"/>
    <w:rsid w:val="006F490F"/>
    <w:rsid w:val="006F49F5"/>
    <w:rsid w:val="006F4A1E"/>
    <w:rsid w:val="006F4A4A"/>
    <w:rsid w:val="006F4B3E"/>
    <w:rsid w:val="006F4B9C"/>
    <w:rsid w:val="006F4BCA"/>
    <w:rsid w:val="006F4CF7"/>
    <w:rsid w:val="006F4E03"/>
    <w:rsid w:val="006F4F61"/>
    <w:rsid w:val="006F4F82"/>
    <w:rsid w:val="006F500A"/>
    <w:rsid w:val="006F5018"/>
    <w:rsid w:val="006F5037"/>
    <w:rsid w:val="006F51C8"/>
    <w:rsid w:val="006F52F5"/>
    <w:rsid w:val="006F5404"/>
    <w:rsid w:val="006F554F"/>
    <w:rsid w:val="006F5590"/>
    <w:rsid w:val="006F56AA"/>
    <w:rsid w:val="006F56FD"/>
    <w:rsid w:val="006F571F"/>
    <w:rsid w:val="006F5763"/>
    <w:rsid w:val="006F5893"/>
    <w:rsid w:val="006F58F5"/>
    <w:rsid w:val="006F599C"/>
    <w:rsid w:val="006F5B48"/>
    <w:rsid w:val="006F5C45"/>
    <w:rsid w:val="006F5CDF"/>
    <w:rsid w:val="006F5D40"/>
    <w:rsid w:val="006F5E2C"/>
    <w:rsid w:val="006F5FFB"/>
    <w:rsid w:val="006F6011"/>
    <w:rsid w:val="006F62A8"/>
    <w:rsid w:val="006F6412"/>
    <w:rsid w:val="006F6542"/>
    <w:rsid w:val="006F657F"/>
    <w:rsid w:val="006F6609"/>
    <w:rsid w:val="006F661B"/>
    <w:rsid w:val="006F679C"/>
    <w:rsid w:val="006F68F6"/>
    <w:rsid w:val="006F69E6"/>
    <w:rsid w:val="006F69FC"/>
    <w:rsid w:val="006F6BFB"/>
    <w:rsid w:val="006F6C01"/>
    <w:rsid w:val="006F6CB0"/>
    <w:rsid w:val="006F6D61"/>
    <w:rsid w:val="006F6EA1"/>
    <w:rsid w:val="006F714E"/>
    <w:rsid w:val="006F71F9"/>
    <w:rsid w:val="006F72A0"/>
    <w:rsid w:val="006F72DD"/>
    <w:rsid w:val="006F73EE"/>
    <w:rsid w:val="006F7427"/>
    <w:rsid w:val="006F763B"/>
    <w:rsid w:val="006F79D5"/>
    <w:rsid w:val="006F7A50"/>
    <w:rsid w:val="006F7BAE"/>
    <w:rsid w:val="006F7C66"/>
    <w:rsid w:val="006F7DD6"/>
    <w:rsid w:val="006F7EBB"/>
    <w:rsid w:val="006F7FF1"/>
    <w:rsid w:val="00700121"/>
    <w:rsid w:val="00700193"/>
    <w:rsid w:val="0070045C"/>
    <w:rsid w:val="00700516"/>
    <w:rsid w:val="007007D8"/>
    <w:rsid w:val="00700919"/>
    <w:rsid w:val="00700949"/>
    <w:rsid w:val="007009AD"/>
    <w:rsid w:val="007009D6"/>
    <w:rsid w:val="00700B64"/>
    <w:rsid w:val="00700C93"/>
    <w:rsid w:val="00700D4A"/>
    <w:rsid w:val="00700F8F"/>
    <w:rsid w:val="007010BC"/>
    <w:rsid w:val="00701417"/>
    <w:rsid w:val="0070146C"/>
    <w:rsid w:val="00701553"/>
    <w:rsid w:val="007015E4"/>
    <w:rsid w:val="00701693"/>
    <w:rsid w:val="007016B0"/>
    <w:rsid w:val="007018B8"/>
    <w:rsid w:val="00701919"/>
    <w:rsid w:val="00701930"/>
    <w:rsid w:val="00701A7C"/>
    <w:rsid w:val="00701D35"/>
    <w:rsid w:val="00701E10"/>
    <w:rsid w:val="00701E48"/>
    <w:rsid w:val="00701EEE"/>
    <w:rsid w:val="00701F2A"/>
    <w:rsid w:val="00701F60"/>
    <w:rsid w:val="00702092"/>
    <w:rsid w:val="0070229D"/>
    <w:rsid w:val="007023CE"/>
    <w:rsid w:val="0070246B"/>
    <w:rsid w:val="00702482"/>
    <w:rsid w:val="0070260E"/>
    <w:rsid w:val="00702719"/>
    <w:rsid w:val="00702774"/>
    <w:rsid w:val="00702ACF"/>
    <w:rsid w:val="00702AF6"/>
    <w:rsid w:val="00702BA2"/>
    <w:rsid w:val="00702BE3"/>
    <w:rsid w:val="00702D8E"/>
    <w:rsid w:val="00703179"/>
    <w:rsid w:val="007032F4"/>
    <w:rsid w:val="0070338F"/>
    <w:rsid w:val="007033CD"/>
    <w:rsid w:val="007034CF"/>
    <w:rsid w:val="00703513"/>
    <w:rsid w:val="0070353A"/>
    <w:rsid w:val="00703752"/>
    <w:rsid w:val="0070377D"/>
    <w:rsid w:val="007037E6"/>
    <w:rsid w:val="007038F3"/>
    <w:rsid w:val="00703A6F"/>
    <w:rsid w:val="00703D2E"/>
    <w:rsid w:val="00703D34"/>
    <w:rsid w:val="00703ECE"/>
    <w:rsid w:val="00703EF0"/>
    <w:rsid w:val="007040E4"/>
    <w:rsid w:val="00704249"/>
    <w:rsid w:val="007045F5"/>
    <w:rsid w:val="007047D6"/>
    <w:rsid w:val="00704933"/>
    <w:rsid w:val="007049DE"/>
    <w:rsid w:val="00704A5E"/>
    <w:rsid w:val="00704B44"/>
    <w:rsid w:val="00704BEB"/>
    <w:rsid w:val="00704C03"/>
    <w:rsid w:val="00704E36"/>
    <w:rsid w:val="00704F24"/>
    <w:rsid w:val="00705003"/>
    <w:rsid w:val="00705021"/>
    <w:rsid w:val="00705046"/>
    <w:rsid w:val="00705204"/>
    <w:rsid w:val="00705257"/>
    <w:rsid w:val="0070533B"/>
    <w:rsid w:val="0070534A"/>
    <w:rsid w:val="007053D8"/>
    <w:rsid w:val="007054A9"/>
    <w:rsid w:val="00705556"/>
    <w:rsid w:val="007055D1"/>
    <w:rsid w:val="007056A5"/>
    <w:rsid w:val="007056A7"/>
    <w:rsid w:val="00705791"/>
    <w:rsid w:val="00705943"/>
    <w:rsid w:val="00705979"/>
    <w:rsid w:val="00705B61"/>
    <w:rsid w:val="00705BA8"/>
    <w:rsid w:val="00705D06"/>
    <w:rsid w:val="0070611A"/>
    <w:rsid w:val="00706641"/>
    <w:rsid w:val="00706657"/>
    <w:rsid w:val="00706672"/>
    <w:rsid w:val="00706836"/>
    <w:rsid w:val="00706B43"/>
    <w:rsid w:val="00706D76"/>
    <w:rsid w:val="00706E5D"/>
    <w:rsid w:val="007071D1"/>
    <w:rsid w:val="0070732E"/>
    <w:rsid w:val="0070733F"/>
    <w:rsid w:val="0070735D"/>
    <w:rsid w:val="007073C9"/>
    <w:rsid w:val="007073FA"/>
    <w:rsid w:val="00707740"/>
    <w:rsid w:val="007077C1"/>
    <w:rsid w:val="00707832"/>
    <w:rsid w:val="00707865"/>
    <w:rsid w:val="007078A3"/>
    <w:rsid w:val="007079BE"/>
    <w:rsid w:val="00707A5D"/>
    <w:rsid w:val="00707B5A"/>
    <w:rsid w:val="00707CA8"/>
    <w:rsid w:val="00707D43"/>
    <w:rsid w:val="00707DC3"/>
    <w:rsid w:val="00707E1C"/>
    <w:rsid w:val="00708248"/>
    <w:rsid w:val="00710083"/>
    <w:rsid w:val="00710133"/>
    <w:rsid w:val="007101A9"/>
    <w:rsid w:val="007101BD"/>
    <w:rsid w:val="00710208"/>
    <w:rsid w:val="00710302"/>
    <w:rsid w:val="00710328"/>
    <w:rsid w:val="0071060E"/>
    <w:rsid w:val="00710634"/>
    <w:rsid w:val="00710693"/>
    <w:rsid w:val="007107A1"/>
    <w:rsid w:val="00710885"/>
    <w:rsid w:val="00710A28"/>
    <w:rsid w:val="00710ACE"/>
    <w:rsid w:val="00710E5C"/>
    <w:rsid w:val="007112A2"/>
    <w:rsid w:val="007117D7"/>
    <w:rsid w:val="00711801"/>
    <w:rsid w:val="0071183C"/>
    <w:rsid w:val="00711DFD"/>
    <w:rsid w:val="00711EB4"/>
    <w:rsid w:val="00712053"/>
    <w:rsid w:val="0071211F"/>
    <w:rsid w:val="007121A5"/>
    <w:rsid w:val="007121AC"/>
    <w:rsid w:val="00712248"/>
    <w:rsid w:val="0071224A"/>
    <w:rsid w:val="007125A7"/>
    <w:rsid w:val="007125CA"/>
    <w:rsid w:val="007125FE"/>
    <w:rsid w:val="0071291D"/>
    <w:rsid w:val="00712A0A"/>
    <w:rsid w:val="00712A24"/>
    <w:rsid w:val="00712A38"/>
    <w:rsid w:val="00712A97"/>
    <w:rsid w:val="00712C95"/>
    <w:rsid w:val="00712CF1"/>
    <w:rsid w:val="00712DCB"/>
    <w:rsid w:val="00712E15"/>
    <w:rsid w:val="00712E6C"/>
    <w:rsid w:val="00712ECB"/>
    <w:rsid w:val="00712F8B"/>
    <w:rsid w:val="00712F99"/>
    <w:rsid w:val="00713098"/>
    <w:rsid w:val="00713189"/>
    <w:rsid w:val="00713208"/>
    <w:rsid w:val="00713345"/>
    <w:rsid w:val="00713500"/>
    <w:rsid w:val="00713572"/>
    <w:rsid w:val="0071358F"/>
    <w:rsid w:val="00713680"/>
    <w:rsid w:val="007136FB"/>
    <w:rsid w:val="0071371C"/>
    <w:rsid w:val="00713BB7"/>
    <w:rsid w:val="00713BEC"/>
    <w:rsid w:val="00713DC6"/>
    <w:rsid w:val="00713E9B"/>
    <w:rsid w:val="00714286"/>
    <w:rsid w:val="00714293"/>
    <w:rsid w:val="007147CC"/>
    <w:rsid w:val="0071486B"/>
    <w:rsid w:val="0071488E"/>
    <w:rsid w:val="00714A9D"/>
    <w:rsid w:val="00714B19"/>
    <w:rsid w:val="00714B77"/>
    <w:rsid w:val="00714D68"/>
    <w:rsid w:val="00714E01"/>
    <w:rsid w:val="00714FB9"/>
    <w:rsid w:val="00715036"/>
    <w:rsid w:val="007150AA"/>
    <w:rsid w:val="007150E5"/>
    <w:rsid w:val="007152B3"/>
    <w:rsid w:val="00715306"/>
    <w:rsid w:val="00715376"/>
    <w:rsid w:val="0071546B"/>
    <w:rsid w:val="00715577"/>
    <w:rsid w:val="007155A6"/>
    <w:rsid w:val="0071561E"/>
    <w:rsid w:val="007157E4"/>
    <w:rsid w:val="00715ACB"/>
    <w:rsid w:val="00715AE9"/>
    <w:rsid w:val="00715AF6"/>
    <w:rsid w:val="00715BD3"/>
    <w:rsid w:val="00715CAC"/>
    <w:rsid w:val="00715CEA"/>
    <w:rsid w:val="00715E8A"/>
    <w:rsid w:val="00715EC7"/>
    <w:rsid w:val="00716035"/>
    <w:rsid w:val="00716216"/>
    <w:rsid w:val="00716442"/>
    <w:rsid w:val="007164B8"/>
    <w:rsid w:val="00716584"/>
    <w:rsid w:val="007165BC"/>
    <w:rsid w:val="007165CC"/>
    <w:rsid w:val="00716768"/>
    <w:rsid w:val="0071693F"/>
    <w:rsid w:val="0071694B"/>
    <w:rsid w:val="007169E8"/>
    <w:rsid w:val="00716AE0"/>
    <w:rsid w:val="00716CC2"/>
    <w:rsid w:val="00716CD8"/>
    <w:rsid w:val="00716CE5"/>
    <w:rsid w:val="00716EDF"/>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FE"/>
    <w:rsid w:val="007177D8"/>
    <w:rsid w:val="00717959"/>
    <w:rsid w:val="0071796A"/>
    <w:rsid w:val="00717B61"/>
    <w:rsid w:val="00717EDA"/>
    <w:rsid w:val="00717EE7"/>
    <w:rsid w:val="00717F7E"/>
    <w:rsid w:val="00720008"/>
    <w:rsid w:val="00720122"/>
    <w:rsid w:val="0072027A"/>
    <w:rsid w:val="0072029C"/>
    <w:rsid w:val="0072037E"/>
    <w:rsid w:val="00720397"/>
    <w:rsid w:val="0072040F"/>
    <w:rsid w:val="007204D0"/>
    <w:rsid w:val="007205B2"/>
    <w:rsid w:val="00720667"/>
    <w:rsid w:val="00720890"/>
    <w:rsid w:val="00720A5F"/>
    <w:rsid w:val="00720AFF"/>
    <w:rsid w:val="00720B30"/>
    <w:rsid w:val="00720BD3"/>
    <w:rsid w:val="00720C14"/>
    <w:rsid w:val="00720D72"/>
    <w:rsid w:val="00720E54"/>
    <w:rsid w:val="00720F22"/>
    <w:rsid w:val="00721037"/>
    <w:rsid w:val="0072118A"/>
    <w:rsid w:val="0072126B"/>
    <w:rsid w:val="0072127F"/>
    <w:rsid w:val="007212DC"/>
    <w:rsid w:val="007218D9"/>
    <w:rsid w:val="00721CA7"/>
    <w:rsid w:val="00721CC2"/>
    <w:rsid w:val="00721D51"/>
    <w:rsid w:val="00721DCC"/>
    <w:rsid w:val="00721DF1"/>
    <w:rsid w:val="00721E04"/>
    <w:rsid w:val="00721FA3"/>
    <w:rsid w:val="00721FE7"/>
    <w:rsid w:val="00722071"/>
    <w:rsid w:val="007220C6"/>
    <w:rsid w:val="0072211B"/>
    <w:rsid w:val="00722638"/>
    <w:rsid w:val="00722685"/>
    <w:rsid w:val="007228D0"/>
    <w:rsid w:val="0072290C"/>
    <w:rsid w:val="007229A9"/>
    <w:rsid w:val="00722B2D"/>
    <w:rsid w:val="00722BF7"/>
    <w:rsid w:val="00722C83"/>
    <w:rsid w:val="00722D83"/>
    <w:rsid w:val="00722E07"/>
    <w:rsid w:val="00722E1F"/>
    <w:rsid w:val="00722E59"/>
    <w:rsid w:val="00722F37"/>
    <w:rsid w:val="00723211"/>
    <w:rsid w:val="0072325D"/>
    <w:rsid w:val="00723286"/>
    <w:rsid w:val="00723708"/>
    <w:rsid w:val="0072375A"/>
    <w:rsid w:val="0072376D"/>
    <w:rsid w:val="007238A3"/>
    <w:rsid w:val="007239DB"/>
    <w:rsid w:val="007239EB"/>
    <w:rsid w:val="00723A7D"/>
    <w:rsid w:val="00723AB7"/>
    <w:rsid w:val="00723C63"/>
    <w:rsid w:val="00723D2D"/>
    <w:rsid w:val="00723E49"/>
    <w:rsid w:val="00723E5F"/>
    <w:rsid w:val="00724090"/>
    <w:rsid w:val="007240E8"/>
    <w:rsid w:val="00724301"/>
    <w:rsid w:val="00724341"/>
    <w:rsid w:val="00724394"/>
    <w:rsid w:val="007243EF"/>
    <w:rsid w:val="00724434"/>
    <w:rsid w:val="00724646"/>
    <w:rsid w:val="0072464B"/>
    <w:rsid w:val="007248D0"/>
    <w:rsid w:val="007248DB"/>
    <w:rsid w:val="007248DC"/>
    <w:rsid w:val="0072495D"/>
    <w:rsid w:val="007249BF"/>
    <w:rsid w:val="00724B04"/>
    <w:rsid w:val="00724CA4"/>
    <w:rsid w:val="00724DA0"/>
    <w:rsid w:val="00724F37"/>
    <w:rsid w:val="00724FAB"/>
    <w:rsid w:val="0072508C"/>
    <w:rsid w:val="007250BB"/>
    <w:rsid w:val="007253B0"/>
    <w:rsid w:val="007253E6"/>
    <w:rsid w:val="00725462"/>
    <w:rsid w:val="00725ABA"/>
    <w:rsid w:val="00725AC5"/>
    <w:rsid w:val="00725AD2"/>
    <w:rsid w:val="00725AEE"/>
    <w:rsid w:val="00725E32"/>
    <w:rsid w:val="00726059"/>
    <w:rsid w:val="007261A3"/>
    <w:rsid w:val="007261F1"/>
    <w:rsid w:val="007262EF"/>
    <w:rsid w:val="00726340"/>
    <w:rsid w:val="00726393"/>
    <w:rsid w:val="007266B3"/>
    <w:rsid w:val="00726AFB"/>
    <w:rsid w:val="00726B7A"/>
    <w:rsid w:val="00726C6F"/>
    <w:rsid w:val="00726C87"/>
    <w:rsid w:val="00726CAB"/>
    <w:rsid w:val="00726CE1"/>
    <w:rsid w:val="00726F54"/>
    <w:rsid w:val="00727090"/>
    <w:rsid w:val="00727231"/>
    <w:rsid w:val="00727285"/>
    <w:rsid w:val="007272DE"/>
    <w:rsid w:val="00727344"/>
    <w:rsid w:val="00727380"/>
    <w:rsid w:val="007274F5"/>
    <w:rsid w:val="00727503"/>
    <w:rsid w:val="007275B8"/>
    <w:rsid w:val="00727629"/>
    <w:rsid w:val="00727653"/>
    <w:rsid w:val="00727737"/>
    <w:rsid w:val="00727808"/>
    <w:rsid w:val="0072786E"/>
    <w:rsid w:val="0072792E"/>
    <w:rsid w:val="00727974"/>
    <w:rsid w:val="00727A90"/>
    <w:rsid w:val="00727A92"/>
    <w:rsid w:val="00727CC4"/>
    <w:rsid w:val="00727CCA"/>
    <w:rsid w:val="00727D8E"/>
    <w:rsid w:val="00727F70"/>
    <w:rsid w:val="007303E8"/>
    <w:rsid w:val="0073040C"/>
    <w:rsid w:val="00730454"/>
    <w:rsid w:val="0073062C"/>
    <w:rsid w:val="007307F6"/>
    <w:rsid w:val="00730866"/>
    <w:rsid w:val="00730968"/>
    <w:rsid w:val="00730A96"/>
    <w:rsid w:val="00730BAB"/>
    <w:rsid w:val="00730C23"/>
    <w:rsid w:val="00730D7A"/>
    <w:rsid w:val="00730F04"/>
    <w:rsid w:val="00730F2D"/>
    <w:rsid w:val="00730FAE"/>
    <w:rsid w:val="007310EB"/>
    <w:rsid w:val="00731319"/>
    <w:rsid w:val="0073133E"/>
    <w:rsid w:val="00731437"/>
    <w:rsid w:val="007314B1"/>
    <w:rsid w:val="007314BF"/>
    <w:rsid w:val="00731613"/>
    <w:rsid w:val="007317A8"/>
    <w:rsid w:val="007319AA"/>
    <w:rsid w:val="007319F7"/>
    <w:rsid w:val="00731B45"/>
    <w:rsid w:val="00731C1A"/>
    <w:rsid w:val="00731CE0"/>
    <w:rsid w:val="00731DB3"/>
    <w:rsid w:val="00731E6B"/>
    <w:rsid w:val="0073214E"/>
    <w:rsid w:val="007322F8"/>
    <w:rsid w:val="00732657"/>
    <w:rsid w:val="00732786"/>
    <w:rsid w:val="007327C4"/>
    <w:rsid w:val="00732823"/>
    <w:rsid w:val="00732AEA"/>
    <w:rsid w:val="00732B3F"/>
    <w:rsid w:val="00732C32"/>
    <w:rsid w:val="00732C36"/>
    <w:rsid w:val="00732CD4"/>
    <w:rsid w:val="00732DD1"/>
    <w:rsid w:val="00732F38"/>
    <w:rsid w:val="00732F5D"/>
    <w:rsid w:val="00732F8A"/>
    <w:rsid w:val="00732FF8"/>
    <w:rsid w:val="007331EC"/>
    <w:rsid w:val="007332BF"/>
    <w:rsid w:val="007333CE"/>
    <w:rsid w:val="00733583"/>
    <w:rsid w:val="0073358F"/>
    <w:rsid w:val="00733599"/>
    <w:rsid w:val="00733753"/>
    <w:rsid w:val="00733848"/>
    <w:rsid w:val="00733A68"/>
    <w:rsid w:val="00733C35"/>
    <w:rsid w:val="00733C5A"/>
    <w:rsid w:val="00733CA3"/>
    <w:rsid w:val="00733CC4"/>
    <w:rsid w:val="00733CFE"/>
    <w:rsid w:val="00733D39"/>
    <w:rsid w:val="00734048"/>
    <w:rsid w:val="00734111"/>
    <w:rsid w:val="0073412C"/>
    <w:rsid w:val="00734196"/>
    <w:rsid w:val="007341AD"/>
    <w:rsid w:val="0073423A"/>
    <w:rsid w:val="00734251"/>
    <w:rsid w:val="007342C5"/>
    <w:rsid w:val="007342CD"/>
    <w:rsid w:val="00734405"/>
    <w:rsid w:val="00734494"/>
    <w:rsid w:val="00734883"/>
    <w:rsid w:val="0073495A"/>
    <w:rsid w:val="007349C0"/>
    <w:rsid w:val="00734AEE"/>
    <w:rsid w:val="00734CDA"/>
    <w:rsid w:val="00734EA9"/>
    <w:rsid w:val="00735082"/>
    <w:rsid w:val="0073527C"/>
    <w:rsid w:val="0073541D"/>
    <w:rsid w:val="007356AE"/>
    <w:rsid w:val="007356D2"/>
    <w:rsid w:val="007356DD"/>
    <w:rsid w:val="0073571B"/>
    <w:rsid w:val="0073585E"/>
    <w:rsid w:val="00735887"/>
    <w:rsid w:val="0073593F"/>
    <w:rsid w:val="007359B3"/>
    <w:rsid w:val="00735B6E"/>
    <w:rsid w:val="00735BF0"/>
    <w:rsid w:val="00735CB0"/>
    <w:rsid w:val="00735D6F"/>
    <w:rsid w:val="00735F97"/>
    <w:rsid w:val="0073625F"/>
    <w:rsid w:val="007362F1"/>
    <w:rsid w:val="007364E6"/>
    <w:rsid w:val="0073654D"/>
    <w:rsid w:val="007367E4"/>
    <w:rsid w:val="00736843"/>
    <w:rsid w:val="00736848"/>
    <w:rsid w:val="00736AB8"/>
    <w:rsid w:val="00736CEB"/>
    <w:rsid w:val="00736F1C"/>
    <w:rsid w:val="00737065"/>
    <w:rsid w:val="00737221"/>
    <w:rsid w:val="00737585"/>
    <w:rsid w:val="0073765A"/>
    <w:rsid w:val="00737A52"/>
    <w:rsid w:val="00737AA1"/>
    <w:rsid w:val="00737DBB"/>
    <w:rsid w:val="00737E1F"/>
    <w:rsid w:val="00737F15"/>
    <w:rsid w:val="00737FA1"/>
    <w:rsid w:val="0073A0B6"/>
    <w:rsid w:val="00740012"/>
    <w:rsid w:val="007404FE"/>
    <w:rsid w:val="007409D5"/>
    <w:rsid w:val="00740A39"/>
    <w:rsid w:val="00740B74"/>
    <w:rsid w:val="00740B77"/>
    <w:rsid w:val="00740CE8"/>
    <w:rsid w:val="00740E53"/>
    <w:rsid w:val="00740F8A"/>
    <w:rsid w:val="0074101D"/>
    <w:rsid w:val="00741046"/>
    <w:rsid w:val="00741128"/>
    <w:rsid w:val="00741163"/>
    <w:rsid w:val="00741550"/>
    <w:rsid w:val="0074166E"/>
    <w:rsid w:val="007419A0"/>
    <w:rsid w:val="00741B75"/>
    <w:rsid w:val="00741BA2"/>
    <w:rsid w:val="00741D30"/>
    <w:rsid w:val="00741E5D"/>
    <w:rsid w:val="007422BA"/>
    <w:rsid w:val="007423BE"/>
    <w:rsid w:val="007424C6"/>
    <w:rsid w:val="0074277B"/>
    <w:rsid w:val="007427DD"/>
    <w:rsid w:val="007427F4"/>
    <w:rsid w:val="00742857"/>
    <w:rsid w:val="00742913"/>
    <w:rsid w:val="007429D1"/>
    <w:rsid w:val="00742A99"/>
    <w:rsid w:val="00742AAE"/>
    <w:rsid w:val="00742AEC"/>
    <w:rsid w:val="00742B29"/>
    <w:rsid w:val="00742D7F"/>
    <w:rsid w:val="00742DB6"/>
    <w:rsid w:val="00742EA4"/>
    <w:rsid w:val="00742F04"/>
    <w:rsid w:val="0074309A"/>
    <w:rsid w:val="007432C7"/>
    <w:rsid w:val="0074339F"/>
    <w:rsid w:val="007433AE"/>
    <w:rsid w:val="007434EE"/>
    <w:rsid w:val="0074352D"/>
    <w:rsid w:val="007435AA"/>
    <w:rsid w:val="00743666"/>
    <w:rsid w:val="0074373D"/>
    <w:rsid w:val="0074394F"/>
    <w:rsid w:val="00743D29"/>
    <w:rsid w:val="00743E5A"/>
    <w:rsid w:val="00743FEC"/>
    <w:rsid w:val="00743FF2"/>
    <w:rsid w:val="00744023"/>
    <w:rsid w:val="00744096"/>
    <w:rsid w:val="0074416B"/>
    <w:rsid w:val="00744182"/>
    <w:rsid w:val="007441A4"/>
    <w:rsid w:val="00744237"/>
    <w:rsid w:val="0074423E"/>
    <w:rsid w:val="007442ED"/>
    <w:rsid w:val="0074457F"/>
    <w:rsid w:val="0074462B"/>
    <w:rsid w:val="00744A2B"/>
    <w:rsid w:val="00744D7B"/>
    <w:rsid w:val="00744D9C"/>
    <w:rsid w:val="00744E73"/>
    <w:rsid w:val="007450F3"/>
    <w:rsid w:val="007451C3"/>
    <w:rsid w:val="007452BB"/>
    <w:rsid w:val="007453A3"/>
    <w:rsid w:val="007453FE"/>
    <w:rsid w:val="007455C5"/>
    <w:rsid w:val="00745775"/>
    <w:rsid w:val="007457EB"/>
    <w:rsid w:val="007458B6"/>
    <w:rsid w:val="00745ABE"/>
    <w:rsid w:val="00745B7C"/>
    <w:rsid w:val="00745DB5"/>
    <w:rsid w:val="00745FED"/>
    <w:rsid w:val="00746075"/>
    <w:rsid w:val="0074608D"/>
    <w:rsid w:val="00746233"/>
    <w:rsid w:val="00746275"/>
    <w:rsid w:val="0074643C"/>
    <w:rsid w:val="0074647B"/>
    <w:rsid w:val="007468F0"/>
    <w:rsid w:val="007469B0"/>
    <w:rsid w:val="007469C4"/>
    <w:rsid w:val="007469FD"/>
    <w:rsid w:val="00746BD4"/>
    <w:rsid w:val="00746C0C"/>
    <w:rsid w:val="00746C3E"/>
    <w:rsid w:val="00746C6F"/>
    <w:rsid w:val="00746CA0"/>
    <w:rsid w:val="00746E5A"/>
    <w:rsid w:val="00747012"/>
    <w:rsid w:val="00747022"/>
    <w:rsid w:val="00747033"/>
    <w:rsid w:val="007473E7"/>
    <w:rsid w:val="00747467"/>
    <w:rsid w:val="00747481"/>
    <w:rsid w:val="00747494"/>
    <w:rsid w:val="007474C4"/>
    <w:rsid w:val="00747530"/>
    <w:rsid w:val="007475B5"/>
    <w:rsid w:val="00747783"/>
    <w:rsid w:val="00747841"/>
    <w:rsid w:val="0074784E"/>
    <w:rsid w:val="0074797C"/>
    <w:rsid w:val="00747ADB"/>
    <w:rsid w:val="00747D67"/>
    <w:rsid w:val="00747EE0"/>
    <w:rsid w:val="0074E90C"/>
    <w:rsid w:val="0075026F"/>
    <w:rsid w:val="007503A6"/>
    <w:rsid w:val="00750423"/>
    <w:rsid w:val="0075042E"/>
    <w:rsid w:val="0075044A"/>
    <w:rsid w:val="007504BB"/>
    <w:rsid w:val="007505A2"/>
    <w:rsid w:val="00750623"/>
    <w:rsid w:val="00750721"/>
    <w:rsid w:val="00750870"/>
    <w:rsid w:val="007508F1"/>
    <w:rsid w:val="00750AC9"/>
    <w:rsid w:val="00750DEF"/>
    <w:rsid w:val="00750E25"/>
    <w:rsid w:val="00751028"/>
    <w:rsid w:val="007510C9"/>
    <w:rsid w:val="007510D1"/>
    <w:rsid w:val="00751307"/>
    <w:rsid w:val="00751649"/>
    <w:rsid w:val="007516B9"/>
    <w:rsid w:val="00751787"/>
    <w:rsid w:val="00751844"/>
    <w:rsid w:val="00751884"/>
    <w:rsid w:val="00751893"/>
    <w:rsid w:val="00751BA4"/>
    <w:rsid w:val="00751C69"/>
    <w:rsid w:val="00751F3B"/>
    <w:rsid w:val="00751F9A"/>
    <w:rsid w:val="00752094"/>
    <w:rsid w:val="007521A0"/>
    <w:rsid w:val="007522F9"/>
    <w:rsid w:val="007523D4"/>
    <w:rsid w:val="00752472"/>
    <w:rsid w:val="007524EE"/>
    <w:rsid w:val="00752593"/>
    <w:rsid w:val="0075278A"/>
    <w:rsid w:val="007529B0"/>
    <w:rsid w:val="007529E1"/>
    <w:rsid w:val="00752A3A"/>
    <w:rsid w:val="00752E1D"/>
    <w:rsid w:val="00752EC7"/>
    <w:rsid w:val="00752F92"/>
    <w:rsid w:val="00752FE9"/>
    <w:rsid w:val="0075304A"/>
    <w:rsid w:val="007530A9"/>
    <w:rsid w:val="00753198"/>
    <w:rsid w:val="00753218"/>
    <w:rsid w:val="00753280"/>
    <w:rsid w:val="00753472"/>
    <w:rsid w:val="0075355B"/>
    <w:rsid w:val="00753651"/>
    <w:rsid w:val="00753681"/>
    <w:rsid w:val="007536C6"/>
    <w:rsid w:val="007536EB"/>
    <w:rsid w:val="0075377E"/>
    <w:rsid w:val="00753853"/>
    <w:rsid w:val="007538FB"/>
    <w:rsid w:val="00753989"/>
    <w:rsid w:val="00753AD1"/>
    <w:rsid w:val="00753AF4"/>
    <w:rsid w:val="00753D7D"/>
    <w:rsid w:val="00753DCE"/>
    <w:rsid w:val="00753E26"/>
    <w:rsid w:val="00754070"/>
    <w:rsid w:val="00754088"/>
    <w:rsid w:val="007541FE"/>
    <w:rsid w:val="007543BE"/>
    <w:rsid w:val="007543C1"/>
    <w:rsid w:val="007543E0"/>
    <w:rsid w:val="007543F4"/>
    <w:rsid w:val="00754497"/>
    <w:rsid w:val="007546C0"/>
    <w:rsid w:val="00754779"/>
    <w:rsid w:val="00754826"/>
    <w:rsid w:val="007549E7"/>
    <w:rsid w:val="00754AAF"/>
    <w:rsid w:val="00754DAF"/>
    <w:rsid w:val="00754E1C"/>
    <w:rsid w:val="00754E2D"/>
    <w:rsid w:val="00754E4A"/>
    <w:rsid w:val="00755042"/>
    <w:rsid w:val="00755218"/>
    <w:rsid w:val="0075533E"/>
    <w:rsid w:val="007553E7"/>
    <w:rsid w:val="00755694"/>
    <w:rsid w:val="007556D8"/>
    <w:rsid w:val="0075580D"/>
    <w:rsid w:val="0075596F"/>
    <w:rsid w:val="007559DA"/>
    <w:rsid w:val="00755AB8"/>
    <w:rsid w:val="00755C06"/>
    <w:rsid w:val="00755CFC"/>
    <w:rsid w:val="00755DB5"/>
    <w:rsid w:val="00755E27"/>
    <w:rsid w:val="00755E9D"/>
    <w:rsid w:val="00755FC6"/>
    <w:rsid w:val="007560E8"/>
    <w:rsid w:val="00756294"/>
    <w:rsid w:val="007564C2"/>
    <w:rsid w:val="007564E6"/>
    <w:rsid w:val="007566C1"/>
    <w:rsid w:val="007568B6"/>
    <w:rsid w:val="00756931"/>
    <w:rsid w:val="0075696A"/>
    <w:rsid w:val="00756B9B"/>
    <w:rsid w:val="00756CB7"/>
    <w:rsid w:val="0075715A"/>
    <w:rsid w:val="0075728F"/>
    <w:rsid w:val="007572DF"/>
    <w:rsid w:val="00757431"/>
    <w:rsid w:val="00757505"/>
    <w:rsid w:val="00757610"/>
    <w:rsid w:val="00757704"/>
    <w:rsid w:val="00757728"/>
    <w:rsid w:val="007577BF"/>
    <w:rsid w:val="007578AA"/>
    <w:rsid w:val="007578AF"/>
    <w:rsid w:val="00757A9B"/>
    <w:rsid w:val="00757B60"/>
    <w:rsid w:val="00757B8F"/>
    <w:rsid w:val="00757C93"/>
    <w:rsid w:val="00757E28"/>
    <w:rsid w:val="00757F1D"/>
    <w:rsid w:val="007602BC"/>
    <w:rsid w:val="0076048B"/>
    <w:rsid w:val="007604DB"/>
    <w:rsid w:val="0076052B"/>
    <w:rsid w:val="007605CE"/>
    <w:rsid w:val="007607D9"/>
    <w:rsid w:val="007607E9"/>
    <w:rsid w:val="00760A97"/>
    <w:rsid w:val="00760C9E"/>
    <w:rsid w:val="00760E43"/>
    <w:rsid w:val="007610A0"/>
    <w:rsid w:val="00761103"/>
    <w:rsid w:val="0076122C"/>
    <w:rsid w:val="0076127D"/>
    <w:rsid w:val="00761354"/>
    <w:rsid w:val="007614C0"/>
    <w:rsid w:val="0076191F"/>
    <w:rsid w:val="007619B7"/>
    <w:rsid w:val="007619F7"/>
    <w:rsid w:val="00761AC3"/>
    <w:rsid w:val="00761AD4"/>
    <w:rsid w:val="00761B17"/>
    <w:rsid w:val="00761B5B"/>
    <w:rsid w:val="00761BFC"/>
    <w:rsid w:val="00761C02"/>
    <w:rsid w:val="00761C4A"/>
    <w:rsid w:val="00761C63"/>
    <w:rsid w:val="00761D0D"/>
    <w:rsid w:val="00761F39"/>
    <w:rsid w:val="0076257E"/>
    <w:rsid w:val="00762628"/>
    <w:rsid w:val="0076262A"/>
    <w:rsid w:val="007627D3"/>
    <w:rsid w:val="00762870"/>
    <w:rsid w:val="00762918"/>
    <w:rsid w:val="00762A25"/>
    <w:rsid w:val="00762B6F"/>
    <w:rsid w:val="00762C81"/>
    <w:rsid w:val="00762ED8"/>
    <w:rsid w:val="0076302B"/>
    <w:rsid w:val="0076322C"/>
    <w:rsid w:val="00763267"/>
    <w:rsid w:val="00763281"/>
    <w:rsid w:val="007632E0"/>
    <w:rsid w:val="007632E7"/>
    <w:rsid w:val="00763460"/>
    <w:rsid w:val="00763488"/>
    <w:rsid w:val="00763567"/>
    <w:rsid w:val="007636B0"/>
    <w:rsid w:val="007636D5"/>
    <w:rsid w:val="007636F4"/>
    <w:rsid w:val="007637B3"/>
    <w:rsid w:val="00763809"/>
    <w:rsid w:val="00763D31"/>
    <w:rsid w:val="00763DBC"/>
    <w:rsid w:val="00763DD0"/>
    <w:rsid w:val="00763E76"/>
    <w:rsid w:val="00763EF9"/>
    <w:rsid w:val="00763F7F"/>
    <w:rsid w:val="00763FE8"/>
    <w:rsid w:val="00764086"/>
    <w:rsid w:val="0076414A"/>
    <w:rsid w:val="0076426E"/>
    <w:rsid w:val="0076435A"/>
    <w:rsid w:val="00764420"/>
    <w:rsid w:val="007644A6"/>
    <w:rsid w:val="00764668"/>
    <w:rsid w:val="007646FD"/>
    <w:rsid w:val="00764835"/>
    <w:rsid w:val="00764852"/>
    <w:rsid w:val="0076485B"/>
    <w:rsid w:val="007648C4"/>
    <w:rsid w:val="0076490E"/>
    <w:rsid w:val="0076496C"/>
    <w:rsid w:val="00764A6B"/>
    <w:rsid w:val="00764B36"/>
    <w:rsid w:val="00764B42"/>
    <w:rsid w:val="00764CF0"/>
    <w:rsid w:val="00764EFC"/>
    <w:rsid w:val="00765145"/>
    <w:rsid w:val="007652F9"/>
    <w:rsid w:val="0076532F"/>
    <w:rsid w:val="00765458"/>
    <w:rsid w:val="007655CE"/>
    <w:rsid w:val="00765686"/>
    <w:rsid w:val="0076579C"/>
    <w:rsid w:val="0076579E"/>
    <w:rsid w:val="00765BDE"/>
    <w:rsid w:val="00765C19"/>
    <w:rsid w:val="00765CBC"/>
    <w:rsid w:val="00765FB9"/>
    <w:rsid w:val="007660FC"/>
    <w:rsid w:val="00766219"/>
    <w:rsid w:val="00766225"/>
    <w:rsid w:val="007662AA"/>
    <w:rsid w:val="007662D2"/>
    <w:rsid w:val="007665BF"/>
    <w:rsid w:val="0076660D"/>
    <w:rsid w:val="007668D4"/>
    <w:rsid w:val="007668DC"/>
    <w:rsid w:val="00766B5D"/>
    <w:rsid w:val="00766B97"/>
    <w:rsid w:val="00766BC8"/>
    <w:rsid w:val="00766C5A"/>
    <w:rsid w:val="00766C98"/>
    <w:rsid w:val="00766CB8"/>
    <w:rsid w:val="00766E1D"/>
    <w:rsid w:val="00766FA7"/>
    <w:rsid w:val="00766FF4"/>
    <w:rsid w:val="00767055"/>
    <w:rsid w:val="007670F9"/>
    <w:rsid w:val="0076719E"/>
    <w:rsid w:val="00767238"/>
    <w:rsid w:val="00767962"/>
    <w:rsid w:val="007679BC"/>
    <w:rsid w:val="007679FD"/>
    <w:rsid w:val="00767A5F"/>
    <w:rsid w:val="00767B82"/>
    <w:rsid w:val="00767BAD"/>
    <w:rsid w:val="00767CF3"/>
    <w:rsid w:val="00767E33"/>
    <w:rsid w:val="00767E44"/>
    <w:rsid w:val="00767F25"/>
    <w:rsid w:val="00767FA0"/>
    <w:rsid w:val="0077005D"/>
    <w:rsid w:val="007701C1"/>
    <w:rsid w:val="0077036E"/>
    <w:rsid w:val="007705CC"/>
    <w:rsid w:val="007706CB"/>
    <w:rsid w:val="007708F2"/>
    <w:rsid w:val="00770908"/>
    <w:rsid w:val="0077098A"/>
    <w:rsid w:val="00770A42"/>
    <w:rsid w:val="00770A7A"/>
    <w:rsid w:val="00770B44"/>
    <w:rsid w:val="00770BA3"/>
    <w:rsid w:val="00770BE1"/>
    <w:rsid w:val="00770BF2"/>
    <w:rsid w:val="00770C29"/>
    <w:rsid w:val="00770C66"/>
    <w:rsid w:val="00770EED"/>
    <w:rsid w:val="00770F13"/>
    <w:rsid w:val="00770F58"/>
    <w:rsid w:val="00770FDE"/>
    <w:rsid w:val="007711F2"/>
    <w:rsid w:val="00771276"/>
    <w:rsid w:val="007712A3"/>
    <w:rsid w:val="007713B0"/>
    <w:rsid w:val="00771555"/>
    <w:rsid w:val="00771833"/>
    <w:rsid w:val="007718A4"/>
    <w:rsid w:val="0077190B"/>
    <w:rsid w:val="00771BB6"/>
    <w:rsid w:val="00771BE8"/>
    <w:rsid w:val="00771CD4"/>
    <w:rsid w:val="00771CDD"/>
    <w:rsid w:val="00771F30"/>
    <w:rsid w:val="007720F1"/>
    <w:rsid w:val="0077213F"/>
    <w:rsid w:val="00772197"/>
    <w:rsid w:val="0077247B"/>
    <w:rsid w:val="007727C6"/>
    <w:rsid w:val="007727E4"/>
    <w:rsid w:val="00772881"/>
    <w:rsid w:val="007728F5"/>
    <w:rsid w:val="007729AA"/>
    <w:rsid w:val="007729E4"/>
    <w:rsid w:val="007729F5"/>
    <w:rsid w:val="00772B1E"/>
    <w:rsid w:val="00772CBA"/>
    <w:rsid w:val="00772CE6"/>
    <w:rsid w:val="00772D32"/>
    <w:rsid w:val="00772D95"/>
    <w:rsid w:val="00772DC6"/>
    <w:rsid w:val="00772F6A"/>
    <w:rsid w:val="00772FE3"/>
    <w:rsid w:val="00773143"/>
    <w:rsid w:val="007734B7"/>
    <w:rsid w:val="007734E2"/>
    <w:rsid w:val="007735F5"/>
    <w:rsid w:val="00773964"/>
    <w:rsid w:val="00773AC9"/>
    <w:rsid w:val="00773AD1"/>
    <w:rsid w:val="00773AEA"/>
    <w:rsid w:val="00773B4F"/>
    <w:rsid w:val="00773DF7"/>
    <w:rsid w:val="00773E59"/>
    <w:rsid w:val="00773F06"/>
    <w:rsid w:val="00773F97"/>
    <w:rsid w:val="0077403A"/>
    <w:rsid w:val="00774119"/>
    <w:rsid w:val="00774140"/>
    <w:rsid w:val="0077433E"/>
    <w:rsid w:val="007744E5"/>
    <w:rsid w:val="007745F5"/>
    <w:rsid w:val="00774663"/>
    <w:rsid w:val="0077477C"/>
    <w:rsid w:val="00774856"/>
    <w:rsid w:val="007749A0"/>
    <w:rsid w:val="00774B05"/>
    <w:rsid w:val="00774B2A"/>
    <w:rsid w:val="00774B67"/>
    <w:rsid w:val="00774D18"/>
    <w:rsid w:val="00774E0C"/>
    <w:rsid w:val="00774E19"/>
    <w:rsid w:val="00774E1D"/>
    <w:rsid w:val="00774FF2"/>
    <w:rsid w:val="007750EC"/>
    <w:rsid w:val="00775108"/>
    <w:rsid w:val="00775312"/>
    <w:rsid w:val="00775321"/>
    <w:rsid w:val="00775387"/>
    <w:rsid w:val="007755AC"/>
    <w:rsid w:val="007755FC"/>
    <w:rsid w:val="00775648"/>
    <w:rsid w:val="007756C4"/>
    <w:rsid w:val="00775779"/>
    <w:rsid w:val="00775B6C"/>
    <w:rsid w:val="00775C9C"/>
    <w:rsid w:val="00775D6F"/>
    <w:rsid w:val="00775E3F"/>
    <w:rsid w:val="00775FF9"/>
    <w:rsid w:val="0077601A"/>
    <w:rsid w:val="0077626E"/>
    <w:rsid w:val="00776380"/>
    <w:rsid w:val="0077651F"/>
    <w:rsid w:val="007765EA"/>
    <w:rsid w:val="00776635"/>
    <w:rsid w:val="0077671E"/>
    <w:rsid w:val="007767DA"/>
    <w:rsid w:val="0077682A"/>
    <w:rsid w:val="00776A6F"/>
    <w:rsid w:val="00776C1E"/>
    <w:rsid w:val="00776C32"/>
    <w:rsid w:val="00776CAE"/>
    <w:rsid w:val="00776CD3"/>
    <w:rsid w:val="00776E7D"/>
    <w:rsid w:val="00776EA5"/>
    <w:rsid w:val="00776EA9"/>
    <w:rsid w:val="00776F20"/>
    <w:rsid w:val="00777036"/>
    <w:rsid w:val="00777063"/>
    <w:rsid w:val="00777095"/>
    <w:rsid w:val="00777138"/>
    <w:rsid w:val="00777167"/>
    <w:rsid w:val="0077728A"/>
    <w:rsid w:val="007773EC"/>
    <w:rsid w:val="00777465"/>
    <w:rsid w:val="0077748E"/>
    <w:rsid w:val="007774A0"/>
    <w:rsid w:val="0077750C"/>
    <w:rsid w:val="00777585"/>
    <w:rsid w:val="007776F3"/>
    <w:rsid w:val="007777F2"/>
    <w:rsid w:val="007779ED"/>
    <w:rsid w:val="00777A14"/>
    <w:rsid w:val="00777A6E"/>
    <w:rsid w:val="00777B99"/>
    <w:rsid w:val="00777C9C"/>
    <w:rsid w:val="00777EC9"/>
    <w:rsid w:val="00777F70"/>
    <w:rsid w:val="00780017"/>
    <w:rsid w:val="007801C4"/>
    <w:rsid w:val="007801ED"/>
    <w:rsid w:val="0078047C"/>
    <w:rsid w:val="007804CE"/>
    <w:rsid w:val="00780978"/>
    <w:rsid w:val="00780A21"/>
    <w:rsid w:val="00780B8B"/>
    <w:rsid w:val="00780BAE"/>
    <w:rsid w:val="00780C13"/>
    <w:rsid w:val="00780C5C"/>
    <w:rsid w:val="00780D8C"/>
    <w:rsid w:val="00781243"/>
    <w:rsid w:val="00781543"/>
    <w:rsid w:val="0078164E"/>
    <w:rsid w:val="00781861"/>
    <w:rsid w:val="00781877"/>
    <w:rsid w:val="007819A4"/>
    <w:rsid w:val="00781AC9"/>
    <w:rsid w:val="00781B78"/>
    <w:rsid w:val="00781BFA"/>
    <w:rsid w:val="00781CD9"/>
    <w:rsid w:val="00781E20"/>
    <w:rsid w:val="00781E49"/>
    <w:rsid w:val="00781E56"/>
    <w:rsid w:val="00781EB5"/>
    <w:rsid w:val="00781F0F"/>
    <w:rsid w:val="00781F1D"/>
    <w:rsid w:val="007821B1"/>
    <w:rsid w:val="007821CD"/>
    <w:rsid w:val="007823FE"/>
    <w:rsid w:val="0078241B"/>
    <w:rsid w:val="007824EC"/>
    <w:rsid w:val="00782544"/>
    <w:rsid w:val="0078264E"/>
    <w:rsid w:val="00782679"/>
    <w:rsid w:val="0078281C"/>
    <w:rsid w:val="007828AC"/>
    <w:rsid w:val="00782E08"/>
    <w:rsid w:val="00782FE4"/>
    <w:rsid w:val="00783149"/>
    <w:rsid w:val="007831AA"/>
    <w:rsid w:val="007831E3"/>
    <w:rsid w:val="00783235"/>
    <w:rsid w:val="007832A9"/>
    <w:rsid w:val="0078330A"/>
    <w:rsid w:val="00783478"/>
    <w:rsid w:val="00783591"/>
    <w:rsid w:val="007835AE"/>
    <w:rsid w:val="00783604"/>
    <w:rsid w:val="007836EC"/>
    <w:rsid w:val="00783777"/>
    <w:rsid w:val="007837DB"/>
    <w:rsid w:val="007838EA"/>
    <w:rsid w:val="00783DF9"/>
    <w:rsid w:val="00783E28"/>
    <w:rsid w:val="00783F98"/>
    <w:rsid w:val="00783FB6"/>
    <w:rsid w:val="00783FF3"/>
    <w:rsid w:val="00784096"/>
    <w:rsid w:val="007840BD"/>
    <w:rsid w:val="00784285"/>
    <w:rsid w:val="007842EA"/>
    <w:rsid w:val="00784724"/>
    <w:rsid w:val="0078492E"/>
    <w:rsid w:val="00784956"/>
    <w:rsid w:val="007849C4"/>
    <w:rsid w:val="00784A0C"/>
    <w:rsid w:val="00784B17"/>
    <w:rsid w:val="00784B1F"/>
    <w:rsid w:val="00784B4A"/>
    <w:rsid w:val="00784B96"/>
    <w:rsid w:val="00784C22"/>
    <w:rsid w:val="00785055"/>
    <w:rsid w:val="00785144"/>
    <w:rsid w:val="00785228"/>
    <w:rsid w:val="007854B2"/>
    <w:rsid w:val="007854DD"/>
    <w:rsid w:val="0078574F"/>
    <w:rsid w:val="007858E4"/>
    <w:rsid w:val="00785909"/>
    <w:rsid w:val="007859C3"/>
    <w:rsid w:val="00785A1B"/>
    <w:rsid w:val="00785AA7"/>
    <w:rsid w:val="00785BDA"/>
    <w:rsid w:val="00785D8D"/>
    <w:rsid w:val="00785DC1"/>
    <w:rsid w:val="00785DF1"/>
    <w:rsid w:val="00785E41"/>
    <w:rsid w:val="00785E8D"/>
    <w:rsid w:val="00785EDF"/>
    <w:rsid w:val="00785F5C"/>
    <w:rsid w:val="00786041"/>
    <w:rsid w:val="00786165"/>
    <w:rsid w:val="0078616F"/>
    <w:rsid w:val="007861F6"/>
    <w:rsid w:val="0078624E"/>
    <w:rsid w:val="007862D6"/>
    <w:rsid w:val="007862E2"/>
    <w:rsid w:val="0078630B"/>
    <w:rsid w:val="007863EB"/>
    <w:rsid w:val="00786407"/>
    <w:rsid w:val="0078644A"/>
    <w:rsid w:val="00786453"/>
    <w:rsid w:val="00786698"/>
    <w:rsid w:val="00786748"/>
    <w:rsid w:val="0078675B"/>
    <w:rsid w:val="0078679F"/>
    <w:rsid w:val="007867A0"/>
    <w:rsid w:val="00786A27"/>
    <w:rsid w:val="00786CAF"/>
    <w:rsid w:val="00786DB3"/>
    <w:rsid w:val="00786E3D"/>
    <w:rsid w:val="00786EA7"/>
    <w:rsid w:val="007871FF"/>
    <w:rsid w:val="00787338"/>
    <w:rsid w:val="0078738F"/>
    <w:rsid w:val="00787390"/>
    <w:rsid w:val="00787574"/>
    <w:rsid w:val="007875FB"/>
    <w:rsid w:val="0078789D"/>
    <w:rsid w:val="00787AFB"/>
    <w:rsid w:val="00787B0D"/>
    <w:rsid w:val="00787C29"/>
    <w:rsid w:val="00787D53"/>
    <w:rsid w:val="00787EE7"/>
    <w:rsid w:val="00787F13"/>
    <w:rsid w:val="007888C1"/>
    <w:rsid w:val="0078D045"/>
    <w:rsid w:val="0079005B"/>
    <w:rsid w:val="0079007F"/>
    <w:rsid w:val="00790098"/>
    <w:rsid w:val="00790189"/>
    <w:rsid w:val="007901DC"/>
    <w:rsid w:val="007902D1"/>
    <w:rsid w:val="00790546"/>
    <w:rsid w:val="007906B1"/>
    <w:rsid w:val="007907A5"/>
    <w:rsid w:val="007907FD"/>
    <w:rsid w:val="00790839"/>
    <w:rsid w:val="00790ACC"/>
    <w:rsid w:val="00790BAD"/>
    <w:rsid w:val="00790C70"/>
    <w:rsid w:val="00791046"/>
    <w:rsid w:val="0079111E"/>
    <w:rsid w:val="007915B8"/>
    <w:rsid w:val="007915E4"/>
    <w:rsid w:val="007917EC"/>
    <w:rsid w:val="007919CF"/>
    <w:rsid w:val="00791A08"/>
    <w:rsid w:val="00791A8B"/>
    <w:rsid w:val="00791D30"/>
    <w:rsid w:val="00791D3A"/>
    <w:rsid w:val="00791D71"/>
    <w:rsid w:val="00791E31"/>
    <w:rsid w:val="00791EA5"/>
    <w:rsid w:val="00791ECB"/>
    <w:rsid w:val="00791F7B"/>
    <w:rsid w:val="007923AA"/>
    <w:rsid w:val="00792544"/>
    <w:rsid w:val="00792600"/>
    <w:rsid w:val="0079260B"/>
    <w:rsid w:val="00792747"/>
    <w:rsid w:val="007927F0"/>
    <w:rsid w:val="007929BA"/>
    <w:rsid w:val="00792B55"/>
    <w:rsid w:val="00792E19"/>
    <w:rsid w:val="00792E21"/>
    <w:rsid w:val="00792E85"/>
    <w:rsid w:val="00792EFB"/>
    <w:rsid w:val="007933DC"/>
    <w:rsid w:val="00793425"/>
    <w:rsid w:val="00793462"/>
    <w:rsid w:val="007936FE"/>
    <w:rsid w:val="00793785"/>
    <w:rsid w:val="007937C0"/>
    <w:rsid w:val="007938F8"/>
    <w:rsid w:val="00793A1C"/>
    <w:rsid w:val="00793A46"/>
    <w:rsid w:val="00793D28"/>
    <w:rsid w:val="00793D73"/>
    <w:rsid w:val="00793DD5"/>
    <w:rsid w:val="00793E36"/>
    <w:rsid w:val="00793F03"/>
    <w:rsid w:val="007940E7"/>
    <w:rsid w:val="0079423D"/>
    <w:rsid w:val="00794412"/>
    <w:rsid w:val="00794437"/>
    <w:rsid w:val="00794482"/>
    <w:rsid w:val="00794645"/>
    <w:rsid w:val="0079473E"/>
    <w:rsid w:val="00794942"/>
    <w:rsid w:val="0079496F"/>
    <w:rsid w:val="00794A02"/>
    <w:rsid w:val="00794A3E"/>
    <w:rsid w:val="00794B31"/>
    <w:rsid w:val="00794BB7"/>
    <w:rsid w:val="00794E1C"/>
    <w:rsid w:val="00794E57"/>
    <w:rsid w:val="00794E96"/>
    <w:rsid w:val="00794F9A"/>
    <w:rsid w:val="007950E7"/>
    <w:rsid w:val="00795104"/>
    <w:rsid w:val="00795208"/>
    <w:rsid w:val="007952AD"/>
    <w:rsid w:val="007953A2"/>
    <w:rsid w:val="00795419"/>
    <w:rsid w:val="007954E3"/>
    <w:rsid w:val="00795555"/>
    <w:rsid w:val="007955D0"/>
    <w:rsid w:val="007955ED"/>
    <w:rsid w:val="0079560F"/>
    <w:rsid w:val="0079563A"/>
    <w:rsid w:val="0079574F"/>
    <w:rsid w:val="00795758"/>
    <w:rsid w:val="00795782"/>
    <w:rsid w:val="00795845"/>
    <w:rsid w:val="00795B86"/>
    <w:rsid w:val="00795BC6"/>
    <w:rsid w:val="00795BEB"/>
    <w:rsid w:val="00795BFB"/>
    <w:rsid w:val="00795CE9"/>
    <w:rsid w:val="00795DDA"/>
    <w:rsid w:val="00795E6B"/>
    <w:rsid w:val="007960FC"/>
    <w:rsid w:val="007961EE"/>
    <w:rsid w:val="00796293"/>
    <w:rsid w:val="007962E8"/>
    <w:rsid w:val="00796415"/>
    <w:rsid w:val="0079642F"/>
    <w:rsid w:val="00796611"/>
    <w:rsid w:val="0079681D"/>
    <w:rsid w:val="00796AA0"/>
    <w:rsid w:val="00796C0C"/>
    <w:rsid w:val="00796C4B"/>
    <w:rsid w:val="00796EA8"/>
    <w:rsid w:val="00796F92"/>
    <w:rsid w:val="00797064"/>
    <w:rsid w:val="007970CE"/>
    <w:rsid w:val="00797391"/>
    <w:rsid w:val="00797448"/>
    <w:rsid w:val="007976AC"/>
    <w:rsid w:val="0079775D"/>
    <w:rsid w:val="007979C1"/>
    <w:rsid w:val="00797CA0"/>
    <w:rsid w:val="00797CD7"/>
    <w:rsid w:val="00797F1E"/>
    <w:rsid w:val="00797F4B"/>
    <w:rsid w:val="00797FB5"/>
    <w:rsid w:val="00798ADE"/>
    <w:rsid w:val="0079B72A"/>
    <w:rsid w:val="0079E520"/>
    <w:rsid w:val="007A00AC"/>
    <w:rsid w:val="007A015D"/>
    <w:rsid w:val="007A01BB"/>
    <w:rsid w:val="007A01D7"/>
    <w:rsid w:val="007A0221"/>
    <w:rsid w:val="007A025B"/>
    <w:rsid w:val="007A02F9"/>
    <w:rsid w:val="007A0721"/>
    <w:rsid w:val="007A0750"/>
    <w:rsid w:val="007A0974"/>
    <w:rsid w:val="007A0AEB"/>
    <w:rsid w:val="007A0C3B"/>
    <w:rsid w:val="007A0DF0"/>
    <w:rsid w:val="007A0EF2"/>
    <w:rsid w:val="007A1063"/>
    <w:rsid w:val="007A1099"/>
    <w:rsid w:val="007A1128"/>
    <w:rsid w:val="007A12EC"/>
    <w:rsid w:val="007A14EC"/>
    <w:rsid w:val="007A154C"/>
    <w:rsid w:val="007A160C"/>
    <w:rsid w:val="007A1778"/>
    <w:rsid w:val="007A17D7"/>
    <w:rsid w:val="007A1CA8"/>
    <w:rsid w:val="007A1CAC"/>
    <w:rsid w:val="007A1CD0"/>
    <w:rsid w:val="007A1DB0"/>
    <w:rsid w:val="007A2085"/>
    <w:rsid w:val="007A2175"/>
    <w:rsid w:val="007A234A"/>
    <w:rsid w:val="007A23AE"/>
    <w:rsid w:val="007A25D3"/>
    <w:rsid w:val="007A2676"/>
    <w:rsid w:val="007A2833"/>
    <w:rsid w:val="007A2896"/>
    <w:rsid w:val="007A29AE"/>
    <w:rsid w:val="007A2D48"/>
    <w:rsid w:val="007A2F88"/>
    <w:rsid w:val="007A3069"/>
    <w:rsid w:val="007A3149"/>
    <w:rsid w:val="007A323E"/>
    <w:rsid w:val="007A332E"/>
    <w:rsid w:val="007A33FC"/>
    <w:rsid w:val="007A353F"/>
    <w:rsid w:val="007A366E"/>
    <w:rsid w:val="007A369B"/>
    <w:rsid w:val="007A3836"/>
    <w:rsid w:val="007A3A3A"/>
    <w:rsid w:val="007A3A44"/>
    <w:rsid w:val="007A3A84"/>
    <w:rsid w:val="007A3B79"/>
    <w:rsid w:val="007A3DB1"/>
    <w:rsid w:val="007A3F66"/>
    <w:rsid w:val="007A40B5"/>
    <w:rsid w:val="007A417E"/>
    <w:rsid w:val="007A418D"/>
    <w:rsid w:val="007A437F"/>
    <w:rsid w:val="007A441E"/>
    <w:rsid w:val="007A44A4"/>
    <w:rsid w:val="007A4576"/>
    <w:rsid w:val="007A45C8"/>
    <w:rsid w:val="007A46B5"/>
    <w:rsid w:val="007A4B24"/>
    <w:rsid w:val="007A4B86"/>
    <w:rsid w:val="007A4C14"/>
    <w:rsid w:val="007A4CED"/>
    <w:rsid w:val="007A4CEE"/>
    <w:rsid w:val="007A4D81"/>
    <w:rsid w:val="007A4E24"/>
    <w:rsid w:val="007A4F5E"/>
    <w:rsid w:val="007A5272"/>
    <w:rsid w:val="007A52BD"/>
    <w:rsid w:val="007A5460"/>
    <w:rsid w:val="007A54A2"/>
    <w:rsid w:val="007A558E"/>
    <w:rsid w:val="007A564A"/>
    <w:rsid w:val="007A56B7"/>
    <w:rsid w:val="007A580C"/>
    <w:rsid w:val="007A58A3"/>
    <w:rsid w:val="007A5A07"/>
    <w:rsid w:val="007A5A0F"/>
    <w:rsid w:val="007A5A12"/>
    <w:rsid w:val="007A5B26"/>
    <w:rsid w:val="007A5B98"/>
    <w:rsid w:val="007A5D40"/>
    <w:rsid w:val="007A5DC0"/>
    <w:rsid w:val="007A5E4A"/>
    <w:rsid w:val="007A5F74"/>
    <w:rsid w:val="007A606B"/>
    <w:rsid w:val="007A6489"/>
    <w:rsid w:val="007A64B6"/>
    <w:rsid w:val="007A652D"/>
    <w:rsid w:val="007A6629"/>
    <w:rsid w:val="007A667C"/>
    <w:rsid w:val="007A66C5"/>
    <w:rsid w:val="007A68D2"/>
    <w:rsid w:val="007A6B3C"/>
    <w:rsid w:val="007A6E37"/>
    <w:rsid w:val="007A6E44"/>
    <w:rsid w:val="007A6EFA"/>
    <w:rsid w:val="007A7062"/>
    <w:rsid w:val="007A716D"/>
    <w:rsid w:val="007A71F9"/>
    <w:rsid w:val="007A742D"/>
    <w:rsid w:val="007A745D"/>
    <w:rsid w:val="007A74E8"/>
    <w:rsid w:val="007A7575"/>
    <w:rsid w:val="007A758A"/>
    <w:rsid w:val="007A75EA"/>
    <w:rsid w:val="007A7A32"/>
    <w:rsid w:val="007B0066"/>
    <w:rsid w:val="007B007B"/>
    <w:rsid w:val="007B01A6"/>
    <w:rsid w:val="007B021B"/>
    <w:rsid w:val="007B0230"/>
    <w:rsid w:val="007B037B"/>
    <w:rsid w:val="007B0385"/>
    <w:rsid w:val="007B0615"/>
    <w:rsid w:val="007B0877"/>
    <w:rsid w:val="007B09CB"/>
    <w:rsid w:val="007B09D0"/>
    <w:rsid w:val="007B0A35"/>
    <w:rsid w:val="007B0C0C"/>
    <w:rsid w:val="007B0C76"/>
    <w:rsid w:val="007B0CC2"/>
    <w:rsid w:val="007B0EAD"/>
    <w:rsid w:val="007B0FA1"/>
    <w:rsid w:val="007B1085"/>
    <w:rsid w:val="007B1131"/>
    <w:rsid w:val="007B1412"/>
    <w:rsid w:val="007B165F"/>
    <w:rsid w:val="007B1673"/>
    <w:rsid w:val="007B1687"/>
    <w:rsid w:val="007B16A1"/>
    <w:rsid w:val="007B173B"/>
    <w:rsid w:val="007B186A"/>
    <w:rsid w:val="007B19CF"/>
    <w:rsid w:val="007B1AAB"/>
    <w:rsid w:val="007B1BAC"/>
    <w:rsid w:val="007B1BCE"/>
    <w:rsid w:val="007B1C5D"/>
    <w:rsid w:val="007B1C7F"/>
    <w:rsid w:val="007B1D42"/>
    <w:rsid w:val="007B1EC6"/>
    <w:rsid w:val="007B2079"/>
    <w:rsid w:val="007B2106"/>
    <w:rsid w:val="007B2312"/>
    <w:rsid w:val="007B2558"/>
    <w:rsid w:val="007B261C"/>
    <w:rsid w:val="007B263B"/>
    <w:rsid w:val="007B2674"/>
    <w:rsid w:val="007B2878"/>
    <w:rsid w:val="007B2922"/>
    <w:rsid w:val="007B2CCE"/>
    <w:rsid w:val="007B2CF9"/>
    <w:rsid w:val="007B2DD8"/>
    <w:rsid w:val="007B2EA5"/>
    <w:rsid w:val="007B2FE1"/>
    <w:rsid w:val="007B3083"/>
    <w:rsid w:val="007B322D"/>
    <w:rsid w:val="007B3362"/>
    <w:rsid w:val="007B34FC"/>
    <w:rsid w:val="007B35BA"/>
    <w:rsid w:val="007B3866"/>
    <w:rsid w:val="007B3881"/>
    <w:rsid w:val="007B3A28"/>
    <w:rsid w:val="007B3AB8"/>
    <w:rsid w:val="007B3E5C"/>
    <w:rsid w:val="007B3FE3"/>
    <w:rsid w:val="007B4102"/>
    <w:rsid w:val="007B4122"/>
    <w:rsid w:val="007B429F"/>
    <w:rsid w:val="007B43C0"/>
    <w:rsid w:val="007B451C"/>
    <w:rsid w:val="007B47F6"/>
    <w:rsid w:val="007B482D"/>
    <w:rsid w:val="007B4AF9"/>
    <w:rsid w:val="007B4BF5"/>
    <w:rsid w:val="007B4C40"/>
    <w:rsid w:val="007B4DFE"/>
    <w:rsid w:val="007B500F"/>
    <w:rsid w:val="007B5027"/>
    <w:rsid w:val="007B5060"/>
    <w:rsid w:val="007B50CA"/>
    <w:rsid w:val="007B5144"/>
    <w:rsid w:val="007B5318"/>
    <w:rsid w:val="007B5342"/>
    <w:rsid w:val="007B548A"/>
    <w:rsid w:val="007B54A8"/>
    <w:rsid w:val="007B5508"/>
    <w:rsid w:val="007B5818"/>
    <w:rsid w:val="007B5A3F"/>
    <w:rsid w:val="007B5ADF"/>
    <w:rsid w:val="007B5B89"/>
    <w:rsid w:val="007B5DE0"/>
    <w:rsid w:val="007B5F06"/>
    <w:rsid w:val="007B6080"/>
    <w:rsid w:val="007B609D"/>
    <w:rsid w:val="007B60BD"/>
    <w:rsid w:val="007B615E"/>
    <w:rsid w:val="007B617D"/>
    <w:rsid w:val="007B62BC"/>
    <w:rsid w:val="007B630F"/>
    <w:rsid w:val="007B635F"/>
    <w:rsid w:val="007B6387"/>
    <w:rsid w:val="007B63DD"/>
    <w:rsid w:val="007B641F"/>
    <w:rsid w:val="007B6440"/>
    <w:rsid w:val="007B6652"/>
    <w:rsid w:val="007B67A2"/>
    <w:rsid w:val="007B689C"/>
    <w:rsid w:val="007B6A6C"/>
    <w:rsid w:val="007B6B74"/>
    <w:rsid w:val="007B6BD3"/>
    <w:rsid w:val="007B6BF5"/>
    <w:rsid w:val="007B6C25"/>
    <w:rsid w:val="007B6C8D"/>
    <w:rsid w:val="007B6F17"/>
    <w:rsid w:val="007B7111"/>
    <w:rsid w:val="007B7140"/>
    <w:rsid w:val="007B74D2"/>
    <w:rsid w:val="007B7512"/>
    <w:rsid w:val="007B7613"/>
    <w:rsid w:val="007B7726"/>
    <w:rsid w:val="007B782E"/>
    <w:rsid w:val="007B795B"/>
    <w:rsid w:val="007B79F6"/>
    <w:rsid w:val="007B7A0D"/>
    <w:rsid w:val="007B7B2A"/>
    <w:rsid w:val="007B7B91"/>
    <w:rsid w:val="007B7C09"/>
    <w:rsid w:val="007B7CED"/>
    <w:rsid w:val="007B7F57"/>
    <w:rsid w:val="007C0096"/>
    <w:rsid w:val="007C00B6"/>
    <w:rsid w:val="007C011D"/>
    <w:rsid w:val="007C011E"/>
    <w:rsid w:val="007C01B1"/>
    <w:rsid w:val="007C01E4"/>
    <w:rsid w:val="007C0385"/>
    <w:rsid w:val="007C0422"/>
    <w:rsid w:val="007C046C"/>
    <w:rsid w:val="007C04DB"/>
    <w:rsid w:val="007C053D"/>
    <w:rsid w:val="007C0778"/>
    <w:rsid w:val="007C07CA"/>
    <w:rsid w:val="007C0838"/>
    <w:rsid w:val="007C0846"/>
    <w:rsid w:val="007C0A6D"/>
    <w:rsid w:val="007C0B0A"/>
    <w:rsid w:val="007C0CD6"/>
    <w:rsid w:val="007C0E89"/>
    <w:rsid w:val="007C115B"/>
    <w:rsid w:val="007C176B"/>
    <w:rsid w:val="007C1872"/>
    <w:rsid w:val="007C1962"/>
    <w:rsid w:val="007C1AAF"/>
    <w:rsid w:val="007C1B63"/>
    <w:rsid w:val="007C1C0B"/>
    <w:rsid w:val="007C1C2C"/>
    <w:rsid w:val="007C1D85"/>
    <w:rsid w:val="007C1EBD"/>
    <w:rsid w:val="007C1F22"/>
    <w:rsid w:val="007C1F62"/>
    <w:rsid w:val="007C208B"/>
    <w:rsid w:val="007C228C"/>
    <w:rsid w:val="007C24A5"/>
    <w:rsid w:val="007C24C3"/>
    <w:rsid w:val="007C24EB"/>
    <w:rsid w:val="007C2500"/>
    <w:rsid w:val="007C25B9"/>
    <w:rsid w:val="007C25C2"/>
    <w:rsid w:val="007C265A"/>
    <w:rsid w:val="007C2798"/>
    <w:rsid w:val="007C284F"/>
    <w:rsid w:val="007C297E"/>
    <w:rsid w:val="007C2A30"/>
    <w:rsid w:val="007C2B29"/>
    <w:rsid w:val="007C2D41"/>
    <w:rsid w:val="007C2ECD"/>
    <w:rsid w:val="007C3088"/>
    <w:rsid w:val="007C3091"/>
    <w:rsid w:val="007C30E5"/>
    <w:rsid w:val="007C316D"/>
    <w:rsid w:val="007C3197"/>
    <w:rsid w:val="007C3362"/>
    <w:rsid w:val="007C33CE"/>
    <w:rsid w:val="007C3521"/>
    <w:rsid w:val="007C3726"/>
    <w:rsid w:val="007C373B"/>
    <w:rsid w:val="007C3782"/>
    <w:rsid w:val="007C379D"/>
    <w:rsid w:val="007C37AF"/>
    <w:rsid w:val="007C3986"/>
    <w:rsid w:val="007C3AFE"/>
    <w:rsid w:val="007C3C6D"/>
    <w:rsid w:val="007C3D50"/>
    <w:rsid w:val="007C3F5E"/>
    <w:rsid w:val="007C405A"/>
    <w:rsid w:val="007C418F"/>
    <w:rsid w:val="007C41D0"/>
    <w:rsid w:val="007C4211"/>
    <w:rsid w:val="007C4289"/>
    <w:rsid w:val="007C443B"/>
    <w:rsid w:val="007C4529"/>
    <w:rsid w:val="007C45F9"/>
    <w:rsid w:val="007C4870"/>
    <w:rsid w:val="007C499C"/>
    <w:rsid w:val="007C4B6D"/>
    <w:rsid w:val="007C4BFB"/>
    <w:rsid w:val="007C4C2D"/>
    <w:rsid w:val="007C4E00"/>
    <w:rsid w:val="007C4F47"/>
    <w:rsid w:val="007C5012"/>
    <w:rsid w:val="007C5240"/>
    <w:rsid w:val="007C5321"/>
    <w:rsid w:val="007C53AB"/>
    <w:rsid w:val="007C5568"/>
    <w:rsid w:val="007C5763"/>
    <w:rsid w:val="007C595E"/>
    <w:rsid w:val="007C5A48"/>
    <w:rsid w:val="007C5B8F"/>
    <w:rsid w:val="007C5BDA"/>
    <w:rsid w:val="007C5C40"/>
    <w:rsid w:val="007C5C55"/>
    <w:rsid w:val="007C5C75"/>
    <w:rsid w:val="007C5CE7"/>
    <w:rsid w:val="007C5CED"/>
    <w:rsid w:val="007C5E12"/>
    <w:rsid w:val="007C5E50"/>
    <w:rsid w:val="007C60F8"/>
    <w:rsid w:val="007C6151"/>
    <w:rsid w:val="007C6220"/>
    <w:rsid w:val="007C64A5"/>
    <w:rsid w:val="007C64A8"/>
    <w:rsid w:val="007C651C"/>
    <w:rsid w:val="007C66FA"/>
    <w:rsid w:val="007C6997"/>
    <w:rsid w:val="007C7010"/>
    <w:rsid w:val="007C7188"/>
    <w:rsid w:val="007C71F4"/>
    <w:rsid w:val="007C7295"/>
    <w:rsid w:val="007C749B"/>
    <w:rsid w:val="007C760A"/>
    <w:rsid w:val="007C767A"/>
    <w:rsid w:val="007C7762"/>
    <w:rsid w:val="007C7B07"/>
    <w:rsid w:val="007C7B88"/>
    <w:rsid w:val="007C7BB8"/>
    <w:rsid w:val="007C7CB0"/>
    <w:rsid w:val="007C7E0C"/>
    <w:rsid w:val="007C7E98"/>
    <w:rsid w:val="007C7FC5"/>
    <w:rsid w:val="007D0037"/>
    <w:rsid w:val="007D0287"/>
    <w:rsid w:val="007D05DB"/>
    <w:rsid w:val="007D06C6"/>
    <w:rsid w:val="007D0914"/>
    <w:rsid w:val="007D0A29"/>
    <w:rsid w:val="007D0A7C"/>
    <w:rsid w:val="007D0BA1"/>
    <w:rsid w:val="007D0BD7"/>
    <w:rsid w:val="007D0D1F"/>
    <w:rsid w:val="007D0D39"/>
    <w:rsid w:val="007D0E7C"/>
    <w:rsid w:val="007D102B"/>
    <w:rsid w:val="007D1148"/>
    <w:rsid w:val="007D1321"/>
    <w:rsid w:val="007D139F"/>
    <w:rsid w:val="007D1578"/>
    <w:rsid w:val="007D1581"/>
    <w:rsid w:val="007D1689"/>
    <w:rsid w:val="007D1919"/>
    <w:rsid w:val="007D1954"/>
    <w:rsid w:val="007D1B54"/>
    <w:rsid w:val="007D1BDA"/>
    <w:rsid w:val="007D1FFC"/>
    <w:rsid w:val="007D22C3"/>
    <w:rsid w:val="007D24A1"/>
    <w:rsid w:val="007D2588"/>
    <w:rsid w:val="007D25D7"/>
    <w:rsid w:val="007D25E9"/>
    <w:rsid w:val="007D28B8"/>
    <w:rsid w:val="007D290F"/>
    <w:rsid w:val="007D2A72"/>
    <w:rsid w:val="007D2DB9"/>
    <w:rsid w:val="007D2E30"/>
    <w:rsid w:val="007D2E85"/>
    <w:rsid w:val="007D2F18"/>
    <w:rsid w:val="007D312C"/>
    <w:rsid w:val="007D33A5"/>
    <w:rsid w:val="007D356F"/>
    <w:rsid w:val="007D365A"/>
    <w:rsid w:val="007D3843"/>
    <w:rsid w:val="007D389F"/>
    <w:rsid w:val="007D395C"/>
    <w:rsid w:val="007D3C3C"/>
    <w:rsid w:val="007D3CA4"/>
    <w:rsid w:val="007D3CEF"/>
    <w:rsid w:val="007D3D0A"/>
    <w:rsid w:val="007D3D6C"/>
    <w:rsid w:val="007D3D9D"/>
    <w:rsid w:val="007D3E70"/>
    <w:rsid w:val="007D3EBF"/>
    <w:rsid w:val="007D3FCB"/>
    <w:rsid w:val="007D3FFF"/>
    <w:rsid w:val="007D4042"/>
    <w:rsid w:val="007D414F"/>
    <w:rsid w:val="007D4416"/>
    <w:rsid w:val="007D44AA"/>
    <w:rsid w:val="007D468E"/>
    <w:rsid w:val="007D472A"/>
    <w:rsid w:val="007D4B43"/>
    <w:rsid w:val="007D4BAE"/>
    <w:rsid w:val="007D4BF8"/>
    <w:rsid w:val="007D4E61"/>
    <w:rsid w:val="007D4EF7"/>
    <w:rsid w:val="007D5001"/>
    <w:rsid w:val="007D52F1"/>
    <w:rsid w:val="007D53EA"/>
    <w:rsid w:val="007D540E"/>
    <w:rsid w:val="007D54CF"/>
    <w:rsid w:val="007D5608"/>
    <w:rsid w:val="007D579C"/>
    <w:rsid w:val="007D5920"/>
    <w:rsid w:val="007D592C"/>
    <w:rsid w:val="007D59AE"/>
    <w:rsid w:val="007D59F4"/>
    <w:rsid w:val="007D5B94"/>
    <w:rsid w:val="007D5DF4"/>
    <w:rsid w:val="007D5E81"/>
    <w:rsid w:val="007D5E92"/>
    <w:rsid w:val="007D5F4A"/>
    <w:rsid w:val="007D6212"/>
    <w:rsid w:val="007D636C"/>
    <w:rsid w:val="007D63A3"/>
    <w:rsid w:val="007D64EE"/>
    <w:rsid w:val="007D65E9"/>
    <w:rsid w:val="007D68FB"/>
    <w:rsid w:val="007D6969"/>
    <w:rsid w:val="007D6A19"/>
    <w:rsid w:val="007D6A6E"/>
    <w:rsid w:val="007D6F29"/>
    <w:rsid w:val="007D6F53"/>
    <w:rsid w:val="007D7008"/>
    <w:rsid w:val="007D704F"/>
    <w:rsid w:val="007D7056"/>
    <w:rsid w:val="007D70C1"/>
    <w:rsid w:val="007D71FE"/>
    <w:rsid w:val="007D721C"/>
    <w:rsid w:val="007D7284"/>
    <w:rsid w:val="007D72C3"/>
    <w:rsid w:val="007D7561"/>
    <w:rsid w:val="007D75E3"/>
    <w:rsid w:val="007D761A"/>
    <w:rsid w:val="007D76B8"/>
    <w:rsid w:val="007D7927"/>
    <w:rsid w:val="007D7BF6"/>
    <w:rsid w:val="007D7BFB"/>
    <w:rsid w:val="007D7C47"/>
    <w:rsid w:val="007D7D39"/>
    <w:rsid w:val="007D7D61"/>
    <w:rsid w:val="007D7D93"/>
    <w:rsid w:val="007D7E3C"/>
    <w:rsid w:val="007D7F07"/>
    <w:rsid w:val="007DC21B"/>
    <w:rsid w:val="007DD68E"/>
    <w:rsid w:val="007E003E"/>
    <w:rsid w:val="007E0072"/>
    <w:rsid w:val="007E0166"/>
    <w:rsid w:val="007E020C"/>
    <w:rsid w:val="007E04F8"/>
    <w:rsid w:val="007E067F"/>
    <w:rsid w:val="007E0733"/>
    <w:rsid w:val="007E085B"/>
    <w:rsid w:val="007E0D9C"/>
    <w:rsid w:val="007E11DE"/>
    <w:rsid w:val="007E1268"/>
    <w:rsid w:val="007E12CC"/>
    <w:rsid w:val="007E13F2"/>
    <w:rsid w:val="007E17F1"/>
    <w:rsid w:val="007E182C"/>
    <w:rsid w:val="007E1B23"/>
    <w:rsid w:val="007E1C75"/>
    <w:rsid w:val="007E1D4C"/>
    <w:rsid w:val="007E1DA4"/>
    <w:rsid w:val="007E1E83"/>
    <w:rsid w:val="007E1FFD"/>
    <w:rsid w:val="007E206C"/>
    <w:rsid w:val="007E20B4"/>
    <w:rsid w:val="007E2307"/>
    <w:rsid w:val="007E2332"/>
    <w:rsid w:val="007E243D"/>
    <w:rsid w:val="007E2520"/>
    <w:rsid w:val="007E2688"/>
    <w:rsid w:val="007E2895"/>
    <w:rsid w:val="007E2CE0"/>
    <w:rsid w:val="007E2D47"/>
    <w:rsid w:val="007E2DC8"/>
    <w:rsid w:val="007E2F8B"/>
    <w:rsid w:val="007E32E9"/>
    <w:rsid w:val="007E3327"/>
    <w:rsid w:val="007E3467"/>
    <w:rsid w:val="007E3492"/>
    <w:rsid w:val="007E3816"/>
    <w:rsid w:val="007E3995"/>
    <w:rsid w:val="007E3A0B"/>
    <w:rsid w:val="007E3A72"/>
    <w:rsid w:val="007E3A9A"/>
    <w:rsid w:val="007E3C26"/>
    <w:rsid w:val="007E3CE6"/>
    <w:rsid w:val="007E3DC6"/>
    <w:rsid w:val="007E3E16"/>
    <w:rsid w:val="007E3F24"/>
    <w:rsid w:val="007E3F52"/>
    <w:rsid w:val="007E3FB7"/>
    <w:rsid w:val="007E4229"/>
    <w:rsid w:val="007E431F"/>
    <w:rsid w:val="007E4402"/>
    <w:rsid w:val="007E440A"/>
    <w:rsid w:val="007E4459"/>
    <w:rsid w:val="007E4551"/>
    <w:rsid w:val="007E46F7"/>
    <w:rsid w:val="007E4758"/>
    <w:rsid w:val="007E4784"/>
    <w:rsid w:val="007E47E3"/>
    <w:rsid w:val="007E4815"/>
    <w:rsid w:val="007E48EB"/>
    <w:rsid w:val="007E48F5"/>
    <w:rsid w:val="007E4A4D"/>
    <w:rsid w:val="007E4A50"/>
    <w:rsid w:val="007E4AFA"/>
    <w:rsid w:val="007E4B1F"/>
    <w:rsid w:val="007E4C3E"/>
    <w:rsid w:val="007E4CB3"/>
    <w:rsid w:val="007E4E87"/>
    <w:rsid w:val="007E4FB5"/>
    <w:rsid w:val="007E5258"/>
    <w:rsid w:val="007E525D"/>
    <w:rsid w:val="007E53E5"/>
    <w:rsid w:val="007E55B9"/>
    <w:rsid w:val="007E5756"/>
    <w:rsid w:val="007E5849"/>
    <w:rsid w:val="007E5859"/>
    <w:rsid w:val="007E588F"/>
    <w:rsid w:val="007E59EB"/>
    <w:rsid w:val="007E5AC6"/>
    <w:rsid w:val="007E5DDD"/>
    <w:rsid w:val="007E5E89"/>
    <w:rsid w:val="007E600D"/>
    <w:rsid w:val="007E64D5"/>
    <w:rsid w:val="007E6554"/>
    <w:rsid w:val="007E655E"/>
    <w:rsid w:val="007E65CF"/>
    <w:rsid w:val="007E6676"/>
    <w:rsid w:val="007E66B7"/>
    <w:rsid w:val="007E66F8"/>
    <w:rsid w:val="007E69D6"/>
    <w:rsid w:val="007E6AF7"/>
    <w:rsid w:val="007E6B3E"/>
    <w:rsid w:val="007E6BF3"/>
    <w:rsid w:val="007E6E7F"/>
    <w:rsid w:val="007E6F66"/>
    <w:rsid w:val="007E72F1"/>
    <w:rsid w:val="007E74AE"/>
    <w:rsid w:val="007E7559"/>
    <w:rsid w:val="007E75FC"/>
    <w:rsid w:val="007E76DD"/>
    <w:rsid w:val="007E777A"/>
    <w:rsid w:val="007E782E"/>
    <w:rsid w:val="007E7A13"/>
    <w:rsid w:val="007E7C07"/>
    <w:rsid w:val="007E7C3F"/>
    <w:rsid w:val="007E7D33"/>
    <w:rsid w:val="007E7D4D"/>
    <w:rsid w:val="007E7ED6"/>
    <w:rsid w:val="007E7EE1"/>
    <w:rsid w:val="007E7F35"/>
    <w:rsid w:val="007F015C"/>
    <w:rsid w:val="007F02F7"/>
    <w:rsid w:val="007F0339"/>
    <w:rsid w:val="007F03A0"/>
    <w:rsid w:val="007F03F8"/>
    <w:rsid w:val="007F03FA"/>
    <w:rsid w:val="007F0446"/>
    <w:rsid w:val="007F07C6"/>
    <w:rsid w:val="007F09A8"/>
    <w:rsid w:val="007F09D9"/>
    <w:rsid w:val="007F0A17"/>
    <w:rsid w:val="007F0B9E"/>
    <w:rsid w:val="007F0CA0"/>
    <w:rsid w:val="007F0E43"/>
    <w:rsid w:val="007F101B"/>
    <w:rsid w:val="007F112A"/>
    <w:rsid w:val="007F11F1"/>
    <w:rsid w:val="007F131F"/>
    <w:rsid w:val="007F1333"/>
    <w:rsid w:val="007F170E"/>
    <w:rsid w:val="007F1864"/>
    <w:rsid w:val="007F191F"/>
    <w:rsid w:val="007F19BB"/>
    <w:rsid w:val="007F1B1E"/>
    <w:rsid w:val="007F1B48"/>
    <w:rsid w:val="007F1B9C"/>
    <w:rsid w:val="007F1DE7"/>
    <w:rsid w:val="007F1E64"/>
    <w:rsid w:val="007F1F5C"/>
    <w:rsid w:val="007F2013"/>
    <w:rsid w:val="007F20F3"/>
    <w:rsid w:val="007F218B"/>
    <w:rsid w:val="007F218C"/>
    <w:rsid w:val="007F21F7"/>
    <w:rsid w:val="007F2350"/>
    <w:rsid w:val="007F2381"/>
    <w:rsid w:val="007F2537"/>
    <w:rsid w:val="007F2754"/>
    <w:rsid w:val="007F2790"/>
    <w:rsid w:val="007F2991"/>
    <w:rsid w:val="007F2B52"/>
    <w:rsid w:val="007F2C55"/>
    <w:rsid w:val="007F2DFA"/>
    <w:rsid w:val="007F2F09"/>
    <w:rsid w:val="007F2F90"/>
    <w:rsid w:val="007F3069"/>
    <w:rsid w:val="007F337E"/>
    <w:rsid w:val="007F3474"/>
    <w:rsid w:val="007F348B"/>
    <w:rsid w:val="007F3779"/>
    <w:rsid w:val="007F3913"/>
    <w:rsid w:val="007F395A"/>
    <w:rsid w:val="007F3BA7"/>
    <w:rsid w:val="007F3D37"/>
    <w:rsid w:val="007F3ED5"/>
    <w:rsid w:val="007F3F00"/>
    <w:rsid w:val="007F4038"/>
    <w:rsid w:val="007F41AC"/>
    <w:rsid w:val="007F430F"/>
    <w:rsid w:val="007F4331"/>
    <w:rsid w:val="007F435C"/>
    <w:rsid w:val="007F44D3"/>
    <w:rsid w:val="007F44E9"/>
    <w:rsid w:val="007F45AA"/>
    <w:rsid w:val="007F48AB"/>
    <w:rsid w:val="007F48B2"/>
    <w:rsid w:val="007F48EE"/>
    <w:rsid w:val="007F4A85"/>
    <w:rsid w:val="007F4C44"/>
    <w:rsid w:val="007F4E21"/>
    <w:rsid w:val="007F4E54"/>
    <w:rsid w:val="007F4E98"/>
    <w:rsid w:val="007F526D"/>
    <w:rsid w:val="007F5351"/>
    <w:rsid w:val="007F565B"/>
    <w:rsid w:val="007F588F"/>
    <w:rsid w:val="007F5901"/>
    <w:rsid w:val="007F594D"/>
    <w:rsid w:val="007F5AE0"/>
    <w:rsid w:val="007F5B24"/>
    <w:rsid w:val="007F5BEE"/>
    <w:rsid w:val="007F5D7B"/>
    <w:rsid w:val="007F5DE3"/>
    <w:rsid w:val="007F5E29"/>
    <w:rsid w:val="007F5EBE"/>
    <w:rsid w:val="007F612C"/>
    <w:rsid w:val="007F61BA"/>
    <w:rsid w:val="007F61BC"/>
    <w:rsid w:val="007F6361"/>
    <w:rsid w:val="007F6380"/>
    <w:rsid w:val="007F63BF"/>
    <w:rsid w:val="007F6853"/>
    <w:rsid w:val="007F6B7C"/>
    <w:rsid w:val="007F6BAF"/>
    <w:rsid w:val="007F6C28"/>
    <w:rsid w:val="007F6D24"/>
    <w:rsid w:val="007F6EA3"/>
    <w:rsid w:val="007F708B"/>
    <w:rsid w:val="007F70B5"/>
    <w:rsid w:val="007F7123"/>
    <w:rsid w:val="007F723D"/>
    <w:rsid w:val="007F72C8"/>
    <w:rsid w:val="007F72E1"/>
    <w:rsid w:val="007F793D"/>
    <w:rsid w:val="007F7A2D"/>
    <w:rsid w:val="007F7B8D"/>
    <w:rsid w:val="007F7E82"/>
    <w:rsid w:val="008001CE"/>
    <w:rsid w:val="008003C9"/>
    <w:rsid w:val="00800498"/>
    <w:rsid w:val="008004D1"/>
    <w:rsid w:val="00800597"/>
    <w:rsid w:val="00800631"/>
    <w:rsid w:val="00800754"/>
    <w:rsid w:val="00800AA2"/>
    <w:rsid w:val="00800BD4"/>
    <w:rsid w:val="00800CAE"/>
    <w:rsid w:val="0080114D"/>
    <w:rsid w:val="00801163"/>
    <w:rsid w:val="0080122F"/>
    <w:rsid w:val="008012EA"/>
    <w:rsid w:val="008014F0"/>
    <w:rsid w:val="00801509"/>
    <w:rsid w:val="00801603"/>
    <w:rsid w:val="00801836"/>
    <w:rsid w:val="0080188D"/>
    <w:rsid w:val="008018AB"/>
    <w:rsid w:val="008019CE"/>
    <w:rsid w:val="00801B0D"/>
    <w:rsid w:val="00801B98"/>
    <w:rsid w:val="00801BF6"/>
    <w:rsid w:val="00801D22"/>
    <w:rsid w:val="00801D9C"/>
    <w:rsid w:val="00801DBF"/>
    <w:rsid w:val="00801DC5"/>
    <w:rsid w:val="00801E0F"/>
    <w:rsid w:val="00801E78"/>
    <w:rsid w:val="00801EE4"/>
    <w:rsid w:val="00802017"/>
    <w:rsid w:val="008020EE"/>
    <w:rsid w:val="008021B2"/>
    <w:rsid w:val="008021CC"/>
    <w:rsid w:val="0080221F"/>
    <w:rsid w:val="00802244"/>
    <w:rsid w:val="00802641"/>
    <w:rsid w:val="008026B5"/>
    <w:rsid w:val="008027CA"/>
    <w:rsid w:val="00802953"/>
    <w:rsid w:val="0080299E"/>
    <w:rsid w:val="00802B8E"/>
    <w:rsid w:val="00802BA4"/>
    <w:rsid w:val="00802DCD"/>
    <w:rsid w:val="00802DF0"/>
    <w:rsid w:val="00802FAC"/>
    <w:rsid w:val="00803088"/>
    <w:rsid w:val="00803178"/>
    <w:rsid w:val="0080322F"/>
    <w:rsid w:val="0080329E"/>
    <w:rsid w:val="00803353"/>
    <w:rsid w:val="00803363"/>
    <w:rsid w:val="00803381"/>
    <w:rsid w:val="0080339B"/>
    <w:rsid w:val="008033B3"/>
    <w:rsid w:val="0080343C"/>
    <w:rsid w:val="00803493"/>
    <w:rsid w:val="00803546"/>
    <w:rsid w:val="0080361B"/>
    <w:rsid w:val="00803692"/>
    <w:rsid w:val="0080385F"/>
    <w:rsid w:val="00803A94"/>
    <w:rsid w:val="00803AED"/>
    <w:rsid w:val="00803B16"/>
    <w:rsid w:val="00803B2B"/>
    <w:rsid w:val="00803C13"/>
    <w:rsid w:val="00803C53"/>
    <w:rsid w:val="00803D53"/>
    <w:rsid w:val="00803DA5"/>
    <w:rsid w:val="00803E0E"/>
    <w:rsid w:val="008041A8"/>
    <w:rsid w:val="00804260"/>
    <w:rsid w:val="00804268"/>
    <w:rsid w:val="00804646"/>
    <w:rsid w:val="00804671"/>
    <w:rsid w:val="00804F8A"/>
    <w:rsid w:val="00805173"/>
    <w:rsid w:val="00805220"/>
    <w:rsid w:val="00805391"/>
    <w:rsid w:val="00805395"/>
    <w:rsid w:val="00805473"/>
    <w:rsid w:val="0080587F"/>
    <w:rsid w:val="008058D7"/>
    <w:rsid w:val="008058ED"/>
    <w:rsid w:val="0080599A"/>
    <w:rsid w:val="00805A40"/>
    <w:rsid w:val="00805A88"/>
    <w:rsid w:val="00805D96"/>
    <w:rsid w:val="008061C2"/>
    <w:rsid w:val="0080622D"/>
    <w:rsid w:val="0080628F"/>
    <w:rsid w:val="008063AA"/>
    <w:rsid w:val="008064E1"/>
    <w:rsid w:val="00806584"/>
    <w:rsid w:val="008068A4"/>
    <w:rsid w:val="00806A52"/>
    <w:rsid w:val="00806B0F"/>
    <w:rsid w:val="00806CE0"/>
    <w:rsid w:val="00806DC8"/>
    <w:rsid w:val="00806E79"/>
    <w:rsid w:val="00806FD0"/>
    <w:rsid w:val="0080700C"/>
    <w:rsid w:val="0080717A"/>
    <w:rsid w:val="008071DB"/>
    <w:rsid w:val="008072D4"/>
    <w:rsid w:val="008075C7"/>
    <w:rsid w:val="00807803"/>
    <w:rsid w:val="00807AAA"/>
    <w:rsid w:val="00807B1D"/>
    <w:rsid w:val="00807D7D"/>
    <w:rsid w:val="00807F5E"/>
    <w:rsid w:val="0081017F"/>
    <w:rsid w:val="008103A2"/>
    <w:rsid w:val="008104C2"/>
    <w:rsid w:val="00810596"/>
    <w:rsid w:val="0081073F"/>
    <w:rsid w:val="0081077F"/>
    <w:rsid w:val="00810806"/>
    <w:rsid w:val="008108C3"/>
    <w:rsid w:val="008109CA"/>
    <w:rsid w:val="008109E2"/>
    <w:rsid w:val="00810AFC"/>
    <w:rsid w:val="00810B1D"/>
    <w:rsid w:val="00810C5B"/>
    <w:rsid w:val="00810DDC"/>
    <w:rsid w:val="00810FD8"/>
    <w:rsid w:val="008111F9"/>
    <w:rsid w:val="00811374"/>
    <w:rsid w:val="00811428"/>
    <w:rsid w:val="0081149C"/>
    <w:rsid w:val="00811663"/>
    <w:rsid w:val="00811CD6"/>
    <w:rsid w:val="00811D40"/>
    <w:rsid w:val="00811E28"/>
    <w:rsid w:val="00811E75"/>
    <w:rsid w:val="00811F8C"/>
    <w:rsid w:val="00811FA9"/>
    <w:rsid w:val="00811FB9"/>
    <w:rsid w:val="00812246"/>
    <w:rsid w:val="00812384"/>
    <w:rsid w:val="008124AE"/>
    <w:rsid w:val="00812562"/>
    <w:rsid w:val="008125F9"/>
    <w:rsid w:val="00812648"/>
    <w:rsid w:val="0081279D"/>
    <w:rsid w:val="0081293B"/>
    <w:rsid w:val="0081299E"/>
    <w:rsid w:val="008129C2"/>
    <w:rsid w:val="008129C3"/>
    <w:rsid w:val="00812F29"/>
    <w:rsid w:val="008132A3"/>
    <w:rsid w:val="00813361"/>
    <w:rsid w:val="0081336B"/>
    <w:rsid w:val="0081342B"/>
    <w:rsid w:val="0081345F"/>
    <w:rsid w:val="00813501"/>
    <w:rsid w:val="00813567"/>
    <w:rsid w:val="0081363A"/>
    <w:rsid w:val="008136E4"/>
    <w:rsid w:val="00813848"/>
    <w:rsid w:val="0081387A"/>
    <w:rsid w:val="00813974"/>
    <w:rsid w:val="00813983"/>
    <w:rsid w:val="00813998"/>
    <w:rsid w:val="0081399B"/>
    <w:rsid w:val="008139B2"/>
    <w:rsid w:val="00813A21"/>
    <w:rsid w:val="00813A24"/>
    <w:rsid w:val="00813B0C"/>
    <w:rsid w:val="00813C08"/>
    <w:rsid w:val="00813CD9"/>
    <w:rsid w:val="00813CDD"/>
    <w:rsid w:val="00813E53"/>
    <w:rsid w:val="00813E78"/>
    <w:rsid w:val="00813F64"/>
    <w:rsid w:val="008140F3"/>
    <w:rsid w:val="0081438B"/>
    <w:rsid w:val="0081440E"/>
    <w:rsid w:val="0081450D"/>
    <w:rsid w:val="0081467A"/>
    <w:rsid w:val="00814934"/>
    <w:rsid w:val="00814946"/>
    <w:rsid w:val="0081498D"/>
    <w:rsid w:val="008150AB"/>
    <w:rsid w:val="00815125"/>
    <w:rsid w:val="00815197"/>
    <w:rsid w:val="00815356"/>
    <w:rsid w:val="008153DE"/>
    <w:rsid w:val="0081579B"/>
    <w:rsid w:val="0081583E"/>
    <w:rsid w:val="008159AF"/>
    <w:rsid w:val="00815A88"/>
    <w:rsid w:val="00815DBB"/>
    <w:rsid w:val="00815E29"/>
    <w:rsid w:val="008161E9"/>
    <w:rsid w:val="00816345"/>
    <w:rsid w:val="00816512"/>
    <w:rsid w:val="00816750"/>
    <w:rsid w:val="00816824"/>
    <w:rsid w:val="00816868"/>
    <w:rsid w:val="00816CE4"/>
    <w:rsid w:val="00816D3C"/>
    <w:rsid w:val="00816E1F"/>
    <w:rsid w:val="00817355"/>
    <w:rsid w:val="008174DA"/>
    <w:rsid w:val="008174FF"/>
    <w:rsid w:val="00817552"/>
    <w:rsid w:val="008175D1"/>
    <w:rsid w:val="0081762B"/>
    <w:rsid w:val="008176A7"/>
    <w:rsid w:val="0081779A"/>
    <w:rsid w:val="00817870"/>
    <w:rsid w:val="00817938"/>
    <w:rsid w:val="00817962"/>
    <w:rsid w:val="00817977"/>
    <w:rsid w:val="00817982"/>
    <w:rsid w:val="008179FB"/>
    <w:rsid w:val="00817C9E"/>
    <w:rsid w:val="00817D91"/>
    <w:rsid w:val="00817DC7"/>
    <w:rsid w:val="00817E15"/>
    <w:rsid w:val="00817F16"/>
    <w:rsid w:val="00817F9D"/>
    <w:rsid w:val="00817FA8"/>
    <w:rsid w:val="0082002E"/>
    <w:rsid w:val="00820105"/>
    <w:rsid w:val="0082027E"/>
    <w:rsid w:val="00820323"/>
    <w:rsid w:val="00820487"/>
    <w:rsid w:val="008205D2"/>
    <w:rsid w:val="00820719"/>
    <w:rsid w:val="008207C0"/>
    <w:rsid w:val="00820B71"/>
    <w:rsid w:val="00820B7D"/>
    <w:rsid w:val="00820E95"/>
    <w:rsid w:val="00821068"/>
    <w:rsid w:val="0082119A"/>
    <w:rsid w:val="00821510"/>
    <w:rsid w:val="008215E0"/>
    <w:rsid w:val="00821878"/>
    <w:rsid w:val="00821931"/>
    <w:rsid w:val="00821A19"/>
    <w:rsid w:val="00821C23"/>
    <w:rsid w:val="00821CA5"/>
    <w:rsid w:val="00821EA4"/>
    <w:rsid w:val="00821F38"/>
    <w:rsid w:val="00821F3C"/>
    <w:rsid w:val="00822039"/>
    <w:rsid w:val="0082224F"/>
    <w:rsid w:val="00822346"/>
    <w:rsid w:val="00822453"/>
    <w:rsid w:val="008226E0"/>
    <w:rsid w:val="00822927"/>
    <w:rsid w:val="0082296A"/>
    <w:rsid w:val="008229AB"/>
    <w:rsid w:val="00822D43"/>
    <w:rsid w:val="00822FC8"/>
    <w:rsid w:val="00822FDE"/>
    <w:rsid w:val="00823002"/>
    <w:rsid w:val="008231D6"/>
    <w:rsid w:val="0082324D"/>
    <w:rsid w:val="0082338D"/>
    <w:rsid w:val="008235DB"/>
    <w:rsid w:val="00823679"/>
    <w:rsid w:val="00823689"/>
    <w:rsid w:val="0082369D"/>
    <w:rsid w:val="0082369F"/>
    <w:rsid w:val="00823719"/>
    <w:rsid w:val="00823831"/>
    <w:rsid w:val="00823883"/>
    <w:rsid w:val="00823B28"/>
    <w:rsid w:val="00823B40"/>
    <w:rsid w:val="00823BF5"/>
    <w:rsid w:val="00823C49"/>
    <w:rsid w:val="00823D80"/>
    <w:rsid w:val="00823DDA"/>
    <w:rsid w:val="00823EA1"/>
    <w:rsid w:val="008240EC"/>
    <w:rsid w:val="008243E3"/>
    <w:rsid w:val="00824484"/>
    <w:rsid w:val="008246C6"/>
    <w:rsid w:val="0082475F"/>
    <w:rsid w:val="00824827"/>
    <w:rsid w:val="0082491A"/>
    <w:rsid w:val="00824AAB"/>
    <w:rsid w:val="00824E0E"/>
    <w:rsid w:val="00824EBB"/>
    <w:rsid w:val="00824FFF"/>
    <w:rsid w:val="00825135"/>
    <w:rsid w:val="008251F2"/>
    <w:rsid w:val="0082535B"/>
    <w:rsid w:val="0082535D"/>
    <w:rsid w:val="0082566F"/>
    <w:rsid w:val="008259F4"/>
    <w:rsid w:val="00825B9B"/>
    <w:rsid w:val="00825BCF"/>
    <w:rsid w:val="00825F6F"/>
    <w:rsid w:val="00825F73"/>
    <w:rsid w:val="00825F7F"/>
    <w:rsid w:val="008261B6"/>
    <w:rsid w:val="008262B8"/>
    <w:rsid w:val="008263E7"/>
    <w:rsid w:val="008264FA"/>
    <w:rsid w:val="00826587"/>
    <w:rsid w:val="008266B4"/>
    <w:rsid w:val="0082674B"/>
    <w:rsid w:val="008268B6"/>
    <w:rsid w:val="00826932"/>
    <w:rsid w:val="00826A54"/>
    <w:rsid w:val="00826A8E"/>
    <w:rsid w:val="00826B2C"/>
    <w:rsid w:val="00826CA2"/>
    <w:rsid w:val="00826EE8"/>
    <w:rsid w:val="00826EEC"/>
    <w:rsid w:val="00826FC2"/>
    <w:rsid w:val="00827172"/>
    <w:rsid w:val="00827193"/>
    <w:rsid w:val="008271AA"/>
    <w:rsid w:val="0082726E"/>
    <w:rsid w:val="00827379"/>
    <w:rsid w:val="0082758B"/>
    <w:rsid w:val="008275B6"/>
    <w:rsid w:val="00827667"/>
    <w:rsid w:val="008276C8"/>
    <w:rsid w:val="008277C6"/>
    <w:rsid w:val="00827DE7"/>
    <w:rsid w:val="00830156"/>
    <w:rsid w:val="008302D0"/>
    <w:rsid w:val="0083031A"/>
    <w:rsid w:val="00830363"/>
    <w:rsid w:val="008303AD"/>
    <w:rsid w:val="00830723"/>
    <w:rsid w:val="00830732"/>
    <w:rsid w:val="00830784"/>
    <w:rsid w:val="00830844"/>
    <w:rsid w:val="008308AF"/>
    <w:rsid w:val="0083091F"/>
    <w:rsid w:val="00830970"/>
    <w:rsid w:val="00830AC4"/>
    <w:rsid w:val="00830C4F"/>
    <w:rsid w:val="00830E4A"/>
    <w:rsid w:val="00830E74"/>
    <w:rsid w:val="008310AF"/>
    <w:rsid w:val="008310EA"/>
    <w:rsid w:val="00831241"/>
    <w:rsid w:val="008312C8"/>
    <w:rsid w:val="00831488"/>
    <w:rsid w:val="008314FE"/>
    <w:rsid w:val="008315E4"/>
    <w:rsid w:val="008316A8"/>
    <w:rsid w:val="0083173F"/>
    <w:rsid w:val="008317DD"/>
    <w:rsid w:val="0083199C"/>
    <w:rsid w:val="00831A7A"/>
    <w:rsid w:val="00831AEB"/>
    <w:rsid w:val="00831DE8"/>
    <w:rsid w:val="00831E13"/>
    <w:rsid w:val="008321DE"/>
    <w:rsid w:val="008321E4"/>
    <w:rsid w:val="00832288"/>
    <w:rsid w:val="008322E0"/>
    <w:rsid w:val="0083232D"/>
    <w:rsid w:val="00832355"/>
    <w:rsid w:val="00832389"/>
    <w:rsid w:val="0083239D"/>
    <w:rsid w:val="00832578"/>
    <w:rsid w:val="008325DD"/>
    <w:rsid w:val="00832684"/>
    <w:rsid w:val="008326A1"/>
    <w:rsid w:val="0083272E"/>
    <w:rsid w:val="0083283D"/>
    <w:rsid w:val="0083284F"/>
    <w:rsid w:val="00832A3A"/>
    <w:rsid w:val="00832CBB"/>
    <w:rsid w:val="00832D9D"/>
    <w:rsid w:val="00832DAD"/>
    <w:rsid w:val="00832DFA"/>
    <w:rsid w:val="00832EB5"/>
    <w:rsid w:val="00833042"/>
    <w:rsid w:val="00833080"/>
    <w:rsid w:val="008330D2"/>
    <w:rsid w:val="008330EE"/>
    <w:rsid w:val="0083343D"/>
    <w:rsid w:val="0083349F"/>
    <w:rsid w:val="00833561"/>
    <w:rsid w:val="00833685"/>
    <w:rsid w:val="008338CA"/>
    <w:rsid w:val="008338CF"/>
    <w:rsid w:val="00833923"/>
    <w:rsid w:val="008339AC"/>
    <w:rsid w:val="00833A24"/>
    <w:rsid w:val="00833ABF"/>
    <w:rsid w:val="00833B11"/>
    <w:rsid w:val="00833C9A"/>
    <w:rsid w:val="00833D95"/>
    <w:rsid w:val="00833EC1"/>
    <w:rsid w:val="00833EC5"/>
    <w:rsid w:val="0083413B"/>
    <w:rsid w:val="008342A3"/>
    <w:rsid w:val="0083430F"/>
    <w:rsid w:val="0083441D"/>
    <w:rsid w:val="00834532"/>
    <w:rsid w:val="00834585"/>
    <w:rsid w:val="00834595"/>
    <w:rsid w:val="008345DC"/>
    <w:rsid w:val="0083466E"/>
    <w:rsid w:val="0083487D"/>
    <w:rsid w:val="00834953"/>
    <w:rsid w:val="00834B1A"/>
    <w:rsid w:val="00834BDE"/>
    <w:rsid w:val="00834C4B"/>
    <w:rsid w:val="00834CFE"/>
    <w:rsid w:val="00834DC1"/>
    <w:rsid w:val="00834E11"/>
    <w:rsid w:val="00834E81"/>
    <w:rsid w:val="00834F58"/>
    <w:rsid w:val="00835008"/>
    <w:rsid w:val="00835137"/>
    <w:rsid w:val="0083536E"/>
    <w:rsid w:val="0083555C"/>
    <w:rsid w:val="008357E9"/>
    <w:rsid w:val="00835856"/>
    <w:rsid w:val="00835865"/>
    <w:rsid w:val="00835DBB"/>
    <w:rsid w:val="00835FD8"/>
    <w:rsid w:val="008361AD"/>
    <w:rsid w:val="00836373"/>
    <w:rsid w:val="00836378"/>
    <w:rsid w:val="00836409"/>
    <w:rsid w:val="0083652A"/>
    <w:rsid w:val="0083655F"/>
    <w:rsid w:val="00836649"/>
    <w:rsid w:val="00836689"/>
    <w:rsid w:val="00836776"/>
    <w:rsid w:val="008367A0"/>
    <w:rsid w:val="00836B53"/>
    <w:rsid w:val="00836C4F"/>
    <w:rsid w:val="00836D53"/>
    <w:rsid w:val="00837242"/>
    <w:rsid w:val="0083724F"/>
    <w:rsid w:val="0083751E"/>
    <w:rsid w:val="00837993"/>
    <w:rsid w:val="00837A88"/>
    <w:rsid w:val="00837BA7"/>
    <w:rsid w:val="00837C25"/>
    <w:rsid w:val="00837CD9"/>
    <w:rsid w:val="00837D1E"/>
    <w:rsid w:val="00837DC7"/>
    <w:rsid w:val="00837DCA"/>
    <w:rsid w:val="00837E1C"/>
    <w:rsid w:val="00837FA1"/>
    <w:rsid w:val="00840037"/>
    <w:rsid w:val="0084011D"/>
    <w:rsid w:val="00840144"/>
    <w:rsid w:val="0084021D"/>
    <w:rsid w:val="00840237"/>
    <w:rsid w:val="0084025F"/>
    <w:rsid w:val="008402BE"/>
    <w:rsid w:val="008402F2"/>
    <w:rsid w:val="0084034A"/>
    <w:rsid w:val="008403CD"/>
    <w:rsid w:val="0084045B"/>
    <w:rsid w:val="00840930"/>
    <w:rsid w:val="00840D71"/>
    <w:rsid w:val="00840EBF"/>
    <w:rsid w:val="00840F59"/>
    <w:rsid w:val="0084121F"/>
    <w:rsid w:val="0084124C"/>
    <w:rsid w:val="0084132F"/>
    <w:rsid w:val="00841464"/>
    <w:rsid w:val="00841583"/>
    <w:rsid w:val="00841693"/>
    <w:rsid w:val="008416A8"/>
    <w:rsid w:val="0084175E"/>
    <w:rsid w:val="008417AA"/>
    <w:rsid w:val="0084180F"/>
    <w:rsid w:val="008419B2"/>
    <w:rsid w:val="00841C08"/>
    <w:rsid w:val="00841E5B"/>
    <w:rsid w:val="00841EDB"/>
    <w:rsid w:val="00841F59"/>
    <w:rsid w:val="00841F6F"/>
    <w:rsid w:val="008423FD"/>
    <w:rsid w:val="00842530"/>
    <w:rsid w:val="0084260C"/>
    <w:rsid w:val="00842631"/>
    <w:rsid w:val="0084265D"/>
    <w:rsid w:val="008428A5"/>
    <w:rsid w:val="0084290A"/>
    <w:rsid w:val="00842972"/>
    <w:rsid w:val="008429B1"/>
    <w:rsid w:val="00842A80"/>
    <w:rsid w:val="00842AB0"/>
    <w:rsid w:val="00842ABF"/>
    <w:rsid w:val="00842ADC"/>
    <w:rsid w:val="00842C83"/>
    <w:rsid w:val="00842DAE"/>
    <w:rsid w:val="00842F9D"/>
    <w:rsid w:val="008430C5"/>
    <w:rsid w:val="008431D7"/>
    <w:rsid w:val="00843257"/>
    <w:rsid w:val="00843464"/>
    <w:rsid w:val="008434CA"/>
    <w:rsid w:val="00843617"/>
    <w:rsid w:val="00843652"/>
    <w:rsid w:val="008436D3"/>
    <w:rsid w:val="0084378D"/>
    <w:rsid w:val="008437F0"/>
    <w:rsid w:val="00843849"/>
    <w:rsid w:val="0084386D"/>
    <w:rsid w:val="00843AAC"/>
    <w:rsid w:val="00843BEF"/>
    <w:rsid w:val="00843CCB"/>
    <w:rsid w:val="00843CF8"/>
    <w:rsid w:val="00843D58"/>
    <w:rsid w:val="00843E94"/>
    <w:rsid w:val="00844209"/>
    <w:rsid w:val="00844247"/>
    <w:rsid w:val="0084424E"/>
    <w:rsid w:val="00844518"/>
    <w:rsid w:val="00844571"/>
    <w:rsid w:val="0084464F"/>
    <w:rsid w:val="0084487F"/>
    <w:rsid w:val="0084492F"/>
    <w:rsid w:val="008449FA"/>
    <w:rsid w:val="00844A49"/>
    <w:rsid w:val="00844A5A"/>
    <w:rsid w:val="00844AB5"/>
    <w:rsid w:val="00844BA4"/>
    <w:rsid w:val="00844D23"/>
    <w:rsid w:val="00844D66"/>
    <w:rsid w:val="00844D82"/>
    <w:rsid w:val="00844EDD"/>
    <w:rsid w:val="00844EE3"/>
    <w:rsid w:val="008451E7"/>
    <w:rsid w:val="0084535B"/>
    <w:rsid w:val="00845399"/>
    <w:rsid w:val="00845539"/>
    <w:rsid w:val="0084563D"/>
    <w:rsid w:val="008457D5"/>
    <w:rsid w:val="00845997"/>
    <w:rsid w:val="00845BF8"/>
    <w:rsid w:val="00845C9E"/>
    <w:rsid w:val="00845D9B"/>
    <w:rsid w:val="0084609B"/>
    <w:rsid w:val="008464E0"/>
    <w:rsid w:val="00846637"/>
    <w:rsid w:val="0084673E"/>
    <w:rsid w:val="00846754"/>
    <w:rsid w:val="0084684F"/>
    <w:rsid w:val="00846B0B"/>
    <w:rsid w:val="00846C06"/>
    <w:rsid w:val="00846CD1"/>
    <w:rsid w:val="00846D32"/>
    <w:rsid w:val="00846DE8"/>
    <w:rsid w:val="00846F89"/>
    <w:rsid w:val="00846FAE"/>
    <w:rsid w:val="00847011"/>
    <w:rsid w:val="008471A7"/>
    <w:rsid w:val="0084733F"/>
    <w:rsid w:val="00847371"/>
    <w:rsid w:val="00847417"/>
    <w:rsid w:val="008474F5"/>
    <w:rsid w:val="008475F3"/>
    <w:rsid w:val="00847701"/>
    <w:rsid w:val="0084782E"/>
    <w:rsid w:val="0084789A"/>
    <w:rsid w:val="00847E12"/>
    <w:rsid w:val="0084BA6E"/>
    <w:rsid w:val="00850017"/>
    <w:rsid w:val="0085002B"/>
    <w:rsid w:val="00850072"/>
    <w:rsid w:val="00850157"/>
    <w:rsid w:val="008501B6"/>
    <w:rsid w:val="00850275"/>
    <w:rsid w:val="0085030E"/>
    <w:rsid w:val="008503AE"/>
    <w:rsid w:val="008503BF"/>
    <w:rsid w:val="008503D3"/>
    <w:rsid w:val="00850447"/>
    <w:rsid w:val="00850449"/>
    <w:rsid w:val="00850847"/>
    <w:rsid w:val="0085087C"/>
    <w:rsid w:val="0085096D"/>
    <w:rsid w:val="008509AB"/>
    <w:rsid w:val="00850AD9"/>
    <w:rsid w:val="00850BC9"/>
    <w:rsid w:val="00850DA3"/>
    <w:rsid w:val="00850DCD"/>
    <w:rsid w:val="00850EAF"/>
    <w:rsid w:val="00850F17"/>
    <w:rsid w:val="00850FC6"/>
    <w:rsid w:val="00851093"/>
    <w:rsid w:val="00851145"/>
    <w:rsid w:val="00851353"/>
    <w:rsid w:val="008516A2"/>
    <w:rsid w:val="008516E0"/>
    <w:rsid w:val="00851714"/>
    <w:rsid w:val="00851A29"/>
    <w:rsid w:val="00851B1E"/>
    <w:rsid w:val="00851C9E"/>
    <w:rsid w:val="00851CC6"/>
    <w:rsid w:val="00851CEF"/>
    <w:rsid w:val="00851E2F"/>
    <w:rsid w:val="00851E31"/>
    <w:rsid w:val="00851E68"/>
    <w:rsid w:val="00851FE6"/>
    <w:rsid w:val="0085218D"/>
    <w:rsid w:val="00852262"/>
    <w:rsid w:val="008522C2"/>
    <w:rsid w:val="008522E4"/>
    <w:rsid w:val="0085260E"/>
    <w:rsid w:val="008526F0"/>
    <w:rsid w:val="008528A5"/>
    <w:rsid w:val="008529CD"/>
    <w:rsid w:val="00852D3F"/>
    <w:rsid w:val="00852D7F"/>
    <w:rsid w:val="00852ED1"/>
    <w:rsid w:val="00853100"/>
    <w:rsid w:val="00853126"/>
    <w:rsid w:val="008534B0"/>
    <w:rsid w:val="008534DF"/>
    <w:rsid w:val="00853535"/>
    <w:rsid w:val="00853554"/>
    <w:rsid w:val="0085359B"/>
    <w:rsid w:val="00853743"/>
    <w:rsid w:val="0085385D"/>
    <w:rsid w:val="008538E9"/>
    <w:rsid w:val="008538F9"/>
    <w:rsid w:val="00853931"/>
    <w:rsid w:val="00853A3F"/>
    <w:rsid w:val="00853A4D"/>
    <w:rsid w:val="00853BD4"/>
    <w:rsid w:val="00853CBB"/>
    <w:rsid w:val="00853CC7"/>
    <w:rsid w:val="00853F41"/>
    <w:rsid w:val="008540E4"/>
    <w:rsid w:val="0085444C"/>
    <w:rsid w:val="0085452A"/>
    <w:rsid w:val="00854683"/>
    <w:rsid w:val="008547C4"/>
    <w:rsid w:val="008548A0"/>
    <w:rsid w:val="008548B6"/>
    <w:rsid w:val="00854990"/>
    <w:rsid w:val="00854BF7"/>
    <w:rsid w:val="00854C0A"/>
    <w:rsid w:val="00854D3C"/>
    <w:rsid w:val="00854E49"/>
    <w:rsid w:val="00854EE1"/>
    <w:rsid w:val="0085518A"/>
    <w:rsid w:val="008551EF"/>
    <w:rsid w:val="00855259"/>
    <w:rsid w:val="00855295"/>
    <w:rsid w:val="008552A5"/>
    <w:rsid w:val="0085533A"/>
    <w:rsid w:val="00855540"/>
    <w:rsid w:val="00855572"/>
    <w:rsid w:val="00855818"/>
    <w:rsid w:val="00855994"/>
    <w:rsid w:val="00855A32"/>
    <w:rsid w:val="00855B3C"/>
    <w:rsid w:val="00855D63"/>
    <w:rsid w:val="00855D7D"/>
    <w:rsid w:val="00855E72"/>
    <w:rsid w:val="0085608D"/>
    <w:rsid w:val="0085613F"/>
    <w:rsid w:val="008561B3"/>
    <w:rsid w:val="00856246"/>
    <w:rsid w:val="00856443"/>
    <w:rsid w:val="008564F4"/>
    <w:rsid w:val="0085656D"/>
    <w:rsid w:val="00856576"/>
    <w:rsid w:val="00856778"/>
    <w:rsid w:val="0085697A"/>
    <w:rsid w:val="008569A1"/>
    <w:rsid w:val="008569AA"/>
    <w:rsid w:val="00856AA0"/>
    <w:rsid w:val="00856C0C"/>
    <w:rsid w:val="00856CF5"/>
    <w:rsid w:val="00856D1F"/>
    <w:rsid w:val="00856D87"/>
    <w:rsid w:val="00856E9A"/>
    <w:rsid w:val="00856EE8"/>
    <w:rsid w:val="00856FA2"/>
    <w:rsid w:val="00857096"/>
    <w:rsid w:val="008570F9"/>
    <w:rsid w:val="008573F8"/>
    <w:rsid w:val="00857533"/>
    <w:rsid w:val="00857687"/>
    <w:rsid w:val="008577AD"/>
    <w:rsid w:val="0085782C"/>
    <w:rsid w:val="00857893"/>
    <w:rsid w:val="00857A9F"/>
    <w:rsid w:val="00857ADE"/>
    <w:rsid w:val="00857B5C"/>
    <w:rsid w:val="00857CD6"/>
    <w:rsid w:val="00858A9D"/>
    <w:rsid w:val="0085C5B7"/>
    <w:rsid w:val="0085D833"/>
    <w:rsid w:val="008601B2"/>
    <w:rsid w:val="00860227"/>
    <w:rsid w:val="00860242"/>
    <w:rsid w:val="008602E2"/>
    <w:rsid w:val="00860368"/>
    <w:rsid w:val="008603E6"/>
    <w:rsid w:val="008604C4"/>
    <w:rsid w:val="00860597"/>
    <w:rsid w:val="0086064B"/>
    <w:rsid w:val="008606FD"/>
    <w:rsid w:val="00860899"/>
    <w:rsid w:val="008608CA"/>
    <w:rsid w:val="008608F4"/>
    <w:rsid w:val="008608FA"/>
    <w:rsid w:val="00860AF0"/>
    <w:rsid w:val="00860B09"/>
    <w:rsid w:val="00860BA8"/>
    <w:rsid w:val="00860C07"/>
    <w:rsid w:val="00860C51"/>
    <w:rsid w:val="00860C93"/>
    <w:rsid w:val="00860CE2"/>
    <w:rsid w:val="00860DA6"/>
    <w:rsid w:val="00861066"/>
    <w:rsid w:val="008610DC"/>
    <w:rsid w:val="0086117E"/>
    <w:rsid w:val="00861433"/>
    <w:rsid w:val="008614DF"/>
    <w:rsid w:val="00861542"/>
    <w:rsid w:val="00861548"/>
    <w:rsid w:val="00861550"/>
    <w:rsid w:val="0086157B"/>
    <w:rsid w:val="008619DC"/>
    <w:rsid w:val="00861A40"/>
    <w:rsid w:val="00861BAA"/>
    <w:rsid w:val="00861BF3"/>
    <w:rsid w:val="00861CD5"/>
    <w:rsid w:val="00861CE0"/>
    <w:rsid w:val="00861CE7"/>
    <w:rsid w:val="00861D02"/>
    <w:rsid w:val="00861D3B"/>
    <w:rsid w:val="00861D57"/>
    <w:rsid w:val="00861F56"/>
    <w:rsid w:val="00861F76"/>
    <w:rsid w:val="00861FCE"/>
    <w:rsid w:val="0086204B"/>
    <w:rsid w:val="00862095"/>
    <w:rsid w:val="008620AD"/>
    <w:rsid w:val="008620B4"/>
    <w:rsid w:val="008620BE"/>
    <w:rsid w:val="008620E3"/>
    <w:rsid w:val="00862171"/>
    <w:rsid w:val="00862196"/>
    <w:rsid w:val="008622F3"/>
    <w:rsid w:val="0086234F"/>
    <w:rsid w:val="008625D7"/>
    <w:rsid w:val="0086269A"/>
    <w:rsid w:val="008627E9"/>
    <w:rsid w:val="00862806"/>
    <w:rsid w:val="008628CF"/>
    <w:rsid w:val="00862B1C"/>
    <w:rsid w:val="00862D31"/>
    <w:rsid w:val="00862D89"/>
    <w:rsid w:val="00862E47"/>
    <w:rsid w:val="00862FEB"/>
    <w:rsid w:val="00863022"/>
    <w:rsid w:val="00863180"/>
    <w:rsid w:val="0086318C"/>
    <w:rsid w:val="008631E0"/>
    <w:rsid w:val="008631E1"/>
    <w:rsid w:val="008633ED"/>
    <w:rsid w:val="0086347E"/>
    <w:rsid w:val="0086359B"/>
    <w:rsid w:val="008638B5"/>
    <w:rsid w:val="0086395B"/>
    <w:rsid w:val="00863A13"/>
    <w:rsid w:val="00863C07"/>
    <w:rsid w:val="00863E2F"/>
    <w:rsid w:val="0086400C"/>
    <w:rsid w:val="0086401A"/>
    <w:rsid w:val="00864046"/>
    <w:rsid w:val="00864051"/>
    <w:rsid w:val="008641DC"/>
    <w:rsid w:val="008642BE"/>
    <w:rsid w:val="008642EA"/>
    <w:rsid w:val="008644BA"/>
    <w:rsid w:val="00864571"/>
    <w:rsid w:val="00864608"/>
    <w:rsid w:val="008647F9"/>
    <w:rsid w:val="00864804"/>
    <w:rsid w:val="00864860"/>
    <w:rsid w:val="008648DD"/>
    <w:rsid w:val="008649F8"/>
    <w:rsid w:val="00864A26"/>
    <w:rsid w:val="00864A56"/>
    <w:rsid w:val="00864A7F"/>
    <w:rsid w:val="00864C30"/>
    <w:rsid w:val="00864D3D"/>
    <w:rsid w:val="00864D92"/>
    <w:rsid w:val="00864F53"/>
    <w:rsid w:val="00864F76"/>
    <w:rsid w:val="00864FEE"/>
    <w:rsid w:val="0086524E"/>
    <w:rsid w:val="00865472"/>
    <w:rsid w:val="0086548A"/>
    <w:rsid w:val="008654CD"/>
    <w:rsid w:val="008655CC"/>
    <w:rsid w:val="00865699"/>
    <w:rsid w:val="00865781"/>
    <w:rsid w:val="0086579D"/>
    <w:rsid w:val="008658A5"/>
    <w:rsid w:val="00865A91"/>
    <w:rsid w:val="00865A9E"/>
    <w:rsid w:val="00865BEB"/>
    <w:rsid w:val="00865CEA"/>
    <w:rsid w:val="00865CF6"/>
    <w:rsid w:val="00865E4B"/>
    <w:rsid w:val="00865F43"/>
    <w:rsid w:val="00865F9B"/>
    <w:rsid w:val="008660EB"/>
    <w:rsid w:val="00866168"/>
    <w:rsid w:val="0086632B"/>
    <w:rsid w:val="00866387"/>
    <w:rsid w:val="008664E4"/>
    <w:rsid w:val="008667F5"/>
    <w:rsid w:val="00866943"/>
    <w:rsid w:val="0086699B"/>
    <w:rsid w:val="00866A27"/>
    <w:rsid w:val="00866C1A"/>
    <w:rsid w:val="00866DDF"/>
    <w:rsid w:val="00866E93"/>
    <w:rsid w:val="008670C8"/>
    <w:rsid w:val="0086717D"/>
    <w:rsid w:val="00867361"/>
    <w:rsid w:val="008678B5"/>
    <w:rsid w:val="008679D7"/>
    <w:rsid w:val="00867AEB"/>
    <w:rsid w:val="00867AF4"/>
    <w:rsid w:val="00867B1F"/>
    <w:rsid w:val="00867C05"/>
    <w:rsid w:val="00867E2C"/>
    <w:rsid w:val="00867FC0"/>
    <w:rsid w:val="00867FDA"/>
    <w:rsid w:val="0086D8B4"/>
    <w:rsid w:val="00870001"/>
    <w:rsid w:val="00870712"/>
    <w:rsid w:val="0087073D"/>
    <w:rsid w:val="008708C8"/>
    <w:rsid w:val="00870B29"/>
    <w:rsid w:val="00870B2D"/>
    <w:rsid w:val="00870C82"/>
    <w:rsid w:val="008714EF"/>
    <w:rsid w:val="0087154A"/>
    <w:rsid w:val="00871647"/>
    <w:rsid w:val="0087168E"/>
    <w:rsid w:val="008716F4"/>
    <w:rsid w:val="0087177B"/>
    <w:rsid w:val="00871814"/>
    <w:rsid w:val="00871870"/>
    <w:rsid w:val="00871A53"/>
    <w:rsid w:val="00871CBA"/>
    <w:rsid w:val="00871D3A"/>
    <w:rsid w:val="00871E8C"/>
    <w:rsid w:val="00872007"/>
    <w:rsid w:val="008720BE"/>
    <w:rsid w:val="0087211A"/>
    <w:rsid w:val="0087214A"/>
    <w:rsid w:val="00872248"/>
    <w:rsid w:val="00872279"/>
    <w:rsid w:val="00872415"/>
    <w:rsid w:val="008724E8"/>
    <w:rsid w:val="0087284D"/>
    <w:rsid w:val="00872861"/>
    <w:rsid w:val="0087294C"/>
    <w:rsid w:val="008729FB"/>
    <w:rsid w:val="00872AAF"/>
    <w:rsid w:val="00872ACB"/>
    <w:rsid w:val="00872B6E"/>
    <w:rsid w:val="00872BA9"/>
    <w:rsid w:val="00872C09"/>
    <w:rsid w:val="00872DB4"/>
    <w:rsid w:val="008730C7"/>
    <w:rsid w:val="00873277"/>
    <w:rsid w:val="00873329"/>
    <w:rsid w:val="00873398"/>
    <w:rsid w:val="008735B3"/>
    <w:rsid w:val="00873904"/>
    <w:rsid w:val="0087394D"/>
    <w:rsid w:val="0087397B"/>
    <w:rsid w:val="00873A24"/>
    <w:rsid w:val="00873A61"/>
    <w:rsid w:val="00873ADA"/>
    <w:rsid w:val="00873C06"/>
    <w:rsid w:val="00873C9F"/>
    <w:rsid w:val="00873E0E"/>
    <w:rsid w:val="00873E1F"/>
    <w:rsid w:val="00873FCB"/>
    <w:rsid w:val="00873FE7"/>
    <w:rsid w:val="0087404B"/>
    <w:rsid w:val="00874117"/>
    <w:rsid w:val="0087415A"/>
    <w:rsid w:val="0087424B"/>
    <w:rsid w:val="00874269"/>
    <w:rsid w:val="00874511"/>
    <w:rsid w:val="00874523"/>
    <w:rsid w:val="0087486C"/>
    <w:rsid w:val="00874876"/>
    <w:rsid w:val="00874879"/>
    <w:rsid w:val="00874AC4"/>
    <w:rsid w:val="00874B20"/>
    <w:rsid w:val="00874C7A"/>
    <w:rsid w:val="00874D68"/>
    <w:rsid w:val="00875071"/>
    <w:rsid w:val="0087514E"/>
    <w:rsid w:val="0087518A"/>
    <w:rsid w:val="008754A0"/>
    <w:rsid w:val="008755D9"/>
    <w:rsid w:val="008757B1"/>
    <w:rsid w:val="0087598C"/>
    <w:rsid w:val="00875B84"/>
    <w:rsid w:val="00875C13"/>
    <w:rsid w:val="00875C5B"/>
    <w:rsid w:val="00875C7D"/>
    <w:rsid w:val="00875D24"/>
    <w:rsid w:val="00875D52"/>
    <w:rsid w:val="00875E19"/>
    <w:rsid w:val="00875F7E"/>
    <w:rsid w:val="0087611B"/>
    <w:rsid w:val="008761B2"/>
    <w:rsid w:val="008763C3"/>
    <w:rsid w:val="00876415"/>
    <w:rsid w:val="00876483"/>
    <w:rsid w:val="008764D5"/>
    <w:rsid w:val="00876580"/>
    <w:rsid w:val="008766C2"/>
    <w:rsid w:val="00876793"/>
    <w:rsid w:val="00876831"/>
    <w:rsid w:val="00876C98"/>
    <w:rsid w:val="00876EB9"/>
    <w:rsid w:val="00876FED"/>
    <w:rsid w:val="0087717C"/>
    <w:rsid w:val="008772A5"/>
    <w:rsid w:val="008773AD"/>
    <w:rsid w:val="008773CF"/>
    <w:rsid w:val="008774DE"/>
    <w:rsid w:val="008775E6"/>
    <w:rsid w:val="00877759"/>
    <w:rsid w:val="008778AA"/>
    <w:rsid w:val="00877A74"/>
    <w:rsid w:val="00877BBD"/>
    <w:rsid w:val="00877C68"/>
    <w:rsid w:val="00877C95"/>
    <w:rsid w:val="00877CD1"/>
    <w:rsid w:val="00877D4E"/>
    <w:rsid w:val="00877F6E"/>
    <w:rsid w:val="00880006"/>
    <w:rsid w:val="008800AA"/>
    <w:rsid w:val="00880154"/>
    <w:rsid w:val="00880167"/>
    <w:rsid w:val="008802CB"/>
    <w:rsid w:val="00880393"/>
    <w:rsid w:val="0088055B"/>
    <w:rsid w:val="008805AE"/>
    <w:rsid w:val="008805B2"/>
    <w:rsid w:val="008806E8"/>
    <w:rsid w:val="008807E4"/>
    <w:rsid w:val="008808F6"/>
    <w:rsid w:val="00880A48"/>
    <w:rsid w:val="00880C8D"/>
    <w:rsid w:val="00880D8C"/>
    <w:rsid w:val="00880DC1"/>
    <w:rsid w:val="00880DCA"/>
    <w:rsid w:val="00880E73"/>
    <w:rsid w:val="00880ECC"/>
    <w:rsid w:val="00881106"/>
    <w:rsid w:val="008811A7"/>
    <w:rsid w:val="00881288"/>
    <w:rsid w:val="008813B3"/>
    <w:rsid w:val="0088152E"/>
    <w:rsid w:val="00881839"/>
    <w:rsid w:val="008819DC"/>
    <w:rsid w:val="00881B33"/>
    <w:rsid w:val="00881BE3"/>
    <w:rsid w:val="00881DDB"/>
    <w:rsid w:val="00881E29"/>
    <w:rsid w:val="00881F6E"/>
    <w:rsid w:val="00881FAB"/>
    <w:rsid w:val="00882042"/>
    <w:rsid w:val="0088209B"/>
    <w:rsid w:val="00882166"/>
    <w:rsid w:val="0088228A"/>
    <w:rsid w:val="00882369"/>
    <w:rsid w:val="008824BB"/>
    <w:rsid w:val="008824FB"/>
    <w:rsid w:val="00882634"/>
    <w:rsid w:val="00882A1F"/>
    <w:rsid w:val="00882B0E"/>
    <w:rsid w:val="00882B15"/>
    <w:rsid w:val="00882B25"/>
    <w:rsid w:val="00882B7C"/>
    <w:rsid w:val="00882D29"/>
    <w:rsid w:val="00882F66"/>
    <w:rsid w:val="00882FBB"/>
    <w:rsid w:val="0088307C"/>
    <w:rsid w:val="0088316B"/>
    <w:rsid w:val="0088335D"/>
    <w:rsid w:val="008833FC"/>
    <w:rsid w:val="0088348A"/>
    <w:rsid w:val="00883524"/>
    <w:rsid w:val="008836B0"/>
    <w:rsid w:val="00883746"/>
    <w:rsid w:val="00883817"/>
    <w:rsid w:val="00883818"/>
    <w:rsid w:val="008838B0"/>
    <w:rsid w:val="00883C73"/>
    <w:rsid w:val="00883DE6"/>
    <w:rsid w:val="00884057"/>
    <w:rsid w:val="00884158"/>
    <w:rsid w:val="008841A3"/>
    <w:rsid w:val="0088435D"/>
    <w:rsid w:val="00884369"/>
    <w:rsid w:val="008843BA"/>
    <w:rsid w:val="008844CB"/>
    <w:rsid w:val="00884571"/>
    <w:rsid w:val="00884664"/>
    <w:rsid w:val="00884674"/>
    <w:rsid w:val="0088469F"/>
    <w:rsid w:val="008848B9"/>
    <w:rsid w:val="00884962"/>
    <w:rsid w:val="00884A41"/>
    <w:rsid w:val="00884BBD"/>
    <w:rsid w:val="00884D08"/>
    <w:rsid w:val="00884D24"/>
    <w:rsid w:val="00884D8F"/>
    <w:rsid w:val="00884D9B"/>
    <w:rsid w:val="00884D9E"/>
    <w:rsid w:val="00884E00"/>
    <w:rsid w:val="00884EDC"/>
    <w:rsid w:val="00884EDF"/>
    <w:rsid w:val="00884FB5"/>
    <w:rsid w:val="00885090"/>
    <w:rsid w:val="00885260"/>
    <w:rsid w:val="0088530D"/>
    <w:rsid w:val="008856E4"/>
    <w:rsid w:val="008857A2"/>
    <w:rsid w:val="00885991"/>
    <w:rsid w:val="008859E1"/>
    <w:rsid w:val="00885CCF"/>
    <w:rsid w:val="00885DE1"/>
    <w:rsid w:val="00885DFA"/>
    <w:rsid w:val="00885EA7"/>
    <w:rsid w:val="00885F92"/>
    <w:rsid w:val="00885FAE"/>
    <w:rsid w:val="00886089"/>
    <w:rsid w:val="0088613D"/>
    <w:rsid w:val="00886218"/>
    <w:rsid w:val="0088633C"/>
    <w:rsid w:val="008864B2"/>
    <w:rsid w:val="008865FE"/>
    <w:rsid w:val="00886714"/>
    <w:rsid w:val="00886765"/>
    <w:rsid w:val="00886780"/>
    <w:rsid w:val="008868DC"/>
    <w:rsid w:val="00886AA7"/>
    <w:rsid w:val="00886B5A"/>
    <w:rsid w:val="00886BFD"/>
    <w:rsid w:val="00886F0F"/>
    <w:rsid w:val="00886FA1"/>
    <w:rsid w:val="00887045"/>
    <w:rsid w:val="00887154"/>
    <w:rsid w:val="00887162"/>
    <w:rsid w:val="0088725A"/>
    <w:rsid w:val="008873C6"/>
    <w:rsid w:val="00887620"/>
    <w:rsid w:val="008876A2"/>
    <w:rsid w:val="008876B3"/>
    <w:rsid w:val="008876D1"/>
    <w:rsid w:val="008876E5"/>
    <w:rsid w:val="008876ED"/>
    <w:rsid w:val="008877BF"/>
    <w:rsid w:val="008877C8"/>
    <w:rsid w:val="008878D8"/>
    <w:rsid w:val="00887944"/>
    <w:rsid w:val="00887977"/>
    <w:rsid w:val="008879A0"/>
    <w:rsid w:val="00887AED"/>
    <w:rsid w:val="00887C22"/>
    <w:rsid w:val="00887DD7"/>
    <w:rsid w:val="00888FBD"/>
    <w:rsid w:val="00889F75"/>
    <w:rsid w:val="0089006E"/>
    <w:rsid w:val="00890371"/>
    <w:rsid w:val="008906B5"/>
    <w:rsid w:val="00890733"/>
    <w:rsid w:val="008907F6"/>
    <w:rsid w:val="008909AA"/>
    <w:rsid w:val="00890A2F"/>
    <w:rsid w:val="00890A6B"/>
    <w:rsid w:val="00890CFB"/>
    <w:rsid w:val="00890E09"/>
    <w:rsid w:val="00890EA1"/>
    <w:rsid w:val="00890F0E"/>
    <w:rsid w:val="00890FE2"/>
    <w:rsid w:val="00891021"/>
    <w:rsid w:val="00891042"/>
    <w:rsid w:val="008911F0"/>
    <w:rsid w:val="008911F4"/>
    <w:rsid w:val="00891300"/>
    <w:rsid w:val="008914CD"/>
    <w:rsid w:val="008916F4"/>
    <w:rsid w:val="00891710"/>
    <w:rsid w:val="00891788"/>
    <w:rsid w:val="00891858"/>
    <w:rsid w:val="008918A7"/>
    <w:rsid w:val="00891A34"/>
    <w:rsid w:val="00891E86"/>
    <w:rsid w:val="00891EB3"/>
    <w:rsid w:val="00891FAF"/>
    <w:rsid w:val="00892020"/>
    <w:rsid w:val="008920FA"/>
    <w:rsid w:val="00892228"/>
    <w:rsid w:val="008922DB"/>
    <w:rsid w:val="00892600"/>
    <w:rsid w:val="008927D5"/>
    <w:rsid w:val="008927EB"/>
    <w:rsid w:val="008928EB"/>
    <w:rsid w:val="00892924"/>
    <w:rsid w:val="0089296D"/>
    <w:rsid w:val="00892996"/>
    <w:rsid w:val="00892C1A"/>
    <w:rsid w:val="00892E71"/>
    <w:rsid w:val="00892E72"/>
    <w:rsid w:val="00892F87"/>
    <w:rsid w:val="00893079"/>
    <w:rsid w:val="008930A7"/>
    <w:rsid w:val="00893310"/>
    <w:rsid w:val="0089333D"/>
    <w:rsid w:val="00893569"/>
    <w:rsid w:val="00893609"/>
    <w:rsid w:val="00893755"/>
    <w:rsid w:val="00893A06"/>
    <w:rsid w:val="00893A0C"/>
    <w:rsid w:val="00893B16"/>
    <w:rsid w:val="00893CBC"/>
    <w:rsid w:val="00893F70"/>
    <w:rsid w:val="00893FE3"/>
    <w:rsid w:val="00894083"/>
    <w:rsid w:val="00894107"/>
    <w:rsid w:val="008943A0"/>
    <w:rsid w:val="0089447D"/>
    <w:rsid w:val="008945B0"/>
    <w:rsid w:val="008945D7"/>
    <w:rsid w:val="0089474F"/>
    <w:rsid w:val="008947E6"/>
    <w:rsid w:val="0089482D"/>
    <w:rsid w:val="0089491F"/>
    <w:rsid w:val="00894B14"/>
    <w:rsid w:val="00894BE1"/>
    <w:rsid w:val="00894C2B"/>
    <w:rsid w:val="00894F11"/>
    <w:rsid w:val="00895006"/>
    <w:rsid w:val="0089500D"/>
    <w:rsid w:val="0089506A"/>
    <w:rsid w:val="008950BB"/>
    <w:rsid w:val="00895153"/>
    <w:rsid w:val="008952C4"/>
    <w:rsid w:val="008954AB"/>
    <w:rsid w:val="008954E7"/>
    <w:rsid w:val="0089550C"/>
    <w:rsid w:val="00895561"/>
    <w:rsid w:val="00895594"/>
    <w:rsid w:val="008955E7"/>
    <w:rsid w:val="008955F1"/>
    <w:rsid w:val="00895678"/>
    <w:rsid w:val="0089583C"/>
    <w:rsid w:val="00895941"/>
    <w:rsid w:val="00895990"/>
    <w:rsid w:val="00895A62"/>
    <w:rsid w:val="00895BF0"/>
    <w:rsid w:val="00895DA4"/>
    <w:rsid w:val="00895E29"/>
    <w:rsid w:val="00895FF2"/>
    <w:rsid w:val="008960BF"/>
    <w:rsid w:val="008960E7"/>
    <w:rsid w:val="00896106"/>
    <w:rsid w:val="00896142"/>
    <w:rsid w:val="008961A9"/>
    <w:rsid w:val="00896288"/>
    <w:rsid w:val="0089653E"/>
    <w:rsid w:val="00896608"/>
    <w:rsid w:val="008968B0"/>
    <w:rsid w:val="008968BD"/>
    <w:rsid w:val="0089694C"/>
    <w:rsid w:val="008969A1"/>
    <w:rsid w:val="00896AE3"/>
    <w:rsid w:val="00896D7F"/>
    <w:rsid w:val="00896E6E"/>
    <w:rsid w:val="00896FB8"/>
    <w:rsid w:val="00897160"/>
    <w:rsid w:val="00897169"/>
    <w:rsid w:val="0089727B"/>
    <w:rsid w:val="008972D3"/>
    <w:rsid w:val="008974B6"/>
    <w:rsid w:val="0089753C"/>
    <w:rsid w:val="008975A7"/>
    <w:rsid w:val="008975D5"/>
    <w:rsid w:val="00897771"/>
    <w:rsid w:val="008978E4"/>
    <w:rsid w:val="00897918"/>
    <w:rsid w:val="0089798A"/>
    <w:rsid w:val="008979D5"/>
    <w:rsid w:val="00897E52"/>
    <w:rsid w:val="0089B4EC"/>
    <w:rsid w:val="008A02DB"/>
    <w:rsid w:val="008A03C6"/>
    <w:rsid w:val="008A0476"/>
    <w:rsid w:val="008A05D8"/>
    <w:rsid w:val="008A0706"/>
    <w:rsid w:val="008A0775"/>
    <w:rsid w:val="008A0CDC"/>
    <w:rsid w:val="008A0CF0"/>
    <w:rsid w:val="008A0DE1"/>
    <w:rsid w:val="008A0F1D"/>
    <w:rsid w:val="008A0F8F"/>
    <w:rsid w:val="008A0FF0"/>
    <w:rsid w:val="008A11DA"/>
    <w:rsid w:val="008A16E8"/>
    <w:rsid w:val="008A18CF"/>
    <w:rsid w:val="008A19AC"/>
    <w:rsid w:val="008A1B56"/>
    <w:rsid w:val="008A1C3F"/>
    <w:rsid w:val="008A1C75"/>
    <w:rsid w:val="008A1CCE"/>
    <w:rsid w:val="008A1E06"/>
    <w:rsid w:val="008A1F7E"/>
    <w:rsid w:val="008A1F94"/>
    <w:rsid w:val="008A1FBC"/>
    <w:rsid w:val="008A294B"/>
    <w:rsid w:val="008A2AE5"/>
    <w:rsid w:val="008A2CF2"/>
    <w:rsid w:val="008A2D6B"/>
    <w:rsid w:val="008A2F15"/>
    <w:rsid w:val="008A2F4F"/>
    <w:rsid w:val="008A30F8"/>
    <w:rsid w:val="008A3671"/>
    <w:rsid w:val="008A376A"/>
    <w:rsid w:val="008A3890"/>
    <w:rsid w:val="008A3CCB"/>
    <w:rsid w:val="008A3DB9"/>
    <w:rsid w:val="008A3E94"/>
    <w:rsid w:val="008A3EEA"/>
    <w:rsid w:val="008A3EF7"/>
    <w:rsid w:val="008A4115"/>
    <w:rsid w:val="008A41F6"/>
    <w:rsid w:val="008A4252"/>
    <w:rsid w:val="008A43E0"/>
    <w:rsid w:val="008A457E"/>
    <w:rsid w:val="008A457F"/>
    <w:rsid w:val="008A45B3"/>
    <w:rsid w:val="008A4725"/>
    <w:rsid w:val="008A4916"/>
    <w:rsid w:val="008A49DC"/>
    <w:rsid w:val="008A4A29"/>
    <w:rsid w:val="008A4B20"/>
    <w:rsid w:val="008A4BF7"/>
    <w:rsid w:val="008A4C46"/>
    <w:rsid w:val="008A4E2A"/>
    <w:rsid w:val="008A4ECB"/>
    <w:rsid w:val="008A4F06"/>
    <w:rsid w:val="008A5021"/>
    <w:rsid w:val="008A50B6"/>
    <w:rsid w:val="008A50B8"/>
    <w:rsid w:val="008A50DF"/>
    <w:rsid w:val="008A5307"/>
    <w:rsid w:val="008A5511"/>
    <w:rsid w:val="008A572B"/>
    <w:rsid w:val="008A5949"/>
    <w:rsid w:val="008A59AE"/>
    <w:rsid w:val="008A59EF"/>
    <w:rsid w:val="008A5B23"/>
    <w:rsid w:val="008A5C75"/>
    <w:rsid w:val="008A5C8C"/>
    <w:rsid w:val="008A5CA5"/>
    <w:rsid w:val="008A5DB1"/>
    <w:rsid w:val="008A5DC6"/>
    <w:rsid w:val="008A60AF"/>
    <w:rsid w:val="008A6376"/>
    <w:rsid w:val="008A646C"/>
    <w:rsid w:val="008A6498"/>
    <w:rsid w:val="008A64D3"/>
    <w:rsid w:val="008A6581"/>
    <w:rsid w:val="008A665C"/>
    <w:rsid w:val="008A6897"/>
    <w:rsid w:val="008A696D"/>
    <w:rsid w:val="008A69E0"/>
    <w:rsid w:val="008A6A22"/>
    <w:rsid w:val="008A6A4B"/>
    <w:rsid w:val="008A6AD7"/>
    <w:rsid w:val="008A6BDB"/>
    <w:rsid w:val="008A6BE6"/>
    <w:rsid w:val="008A6C48"/>
    <w:rsid w:val="008A6D78"/>
    <w:rsid w:val="008A6DF1"/>
    <w:rsid w:val="008A6F02"/>
    <w:rsid w:val="008A704A"/>
    <w:rsid w:val="008A70EB"/>
    <w:rsid w:val="008A7219"/>
    <w:rsid w:val="008A738F"/>
    <w:rsid w:val="008A7435"/>
    <w:rsid w:val="008A7447"/>
    <w:rsid w:val="008A756A"/>
    <w:rsid w:val="008A75EE"/>
    <w:rsid w:val="008A7807"/>
    <w:rsid w:val="008A7841"/>
    <w:rsid w:val="008A78B5"/>
    <w:rsid w:val="008A79F9"/>
    <w:rsid w:val="008A7A85"/>
    <w:rsid w:val="008A7B61"/>
    <w:rsid w:val="008A7BE1"/>
    <w:rsid w:val="008A7BF1"/>
    <w:rsid w:val="008A7C7A"/>
    <w:rsid w:val="008A7D00"/>
    <w:rsid w:val="008A7FC2"/>
    <w:rsid w:val="008A80CC"/>
    <w:rsid w:val="008B0005"/>
    <w:rsid w:val="008B0012"/>
    <w:rsid w:val="008B002D"/>
    <w:rsid w:val="008B0033"/>
    <w:rsid w:val="008B01ED"/>
    <w:rsid w:val="008B02F0"/>
    <w:rsid w:val="008B03C5"/>
    <w:rsid w:val="008B06D8"/>
    <w:rsid w:val="008B0725"/>
    <w:rsid w:val="008B09C3"/>
    <w:rsid w:val="008B0B46"/>
    <w:rsid w:val="008B0F67"/>
    <w:rsid w:val="008B1072"/>
    <w:rsid w:val="008B1090"/>
    <w:rsid w:val="008B10DB"/>
    <w:rsid w:val="008B113A"/>
    <w:rsid w:val="008B114B"/>
    <w:rsid w:val="008B1247"/>
    <w:rsid w:val="008B12A4"/>
    <w:rsid w:val="008B1322"/>
    <w:rsid w:val="008B1547"/>
    <w:rsid w:val="008B172E"/>
    <w:rsid w:val="008B18AC"/>
    <w:rsid w:val="008B1A52"/>
    <w:rsid w:val="008B1B40"/>
    <w:rsid w:val="008B1C81"/>
    <w:rsid w:val="008B1CF3"/>
    <w:rsid w:val="008B220D"/>
    <w:rsid w:val="008B2437"/>
    <w:rsid w:val="008B2449"/>
    <w:rsid w:val="008B2808"/>
    <w:rsid w:val="008B28A0"/>
    <w:rsid w:val="008B2AFE"/>
    <w:rsid w:val="008B2B9C"/>
    <w:rsid w:val="008B307C"/>
    <w:rsid w:val="008B31F0"/>
    <w:rsid w:val="008B320B"/>
    <w:rsid w:val="008B32BA"/>
    <w:rsid w:val="008B339E"/>
    <w:rsid w:val="008B36C1"/>
    <w:rsid w:val="008B3759"/>
    <w:rsid w:val="008B3792"/>
    <w:rsid w:val="008B382E"/>
    <w:rsid w:val="008B38FD"/>
    <w:rsid w:val="008B3A76"/>
    <w:rsid w:val="008B3A82"/>
    <w:rsid w:val="008B3E40"/>
    <w:rsid w:val="008B3E54"/>
    <w:rsid w:val="008B3F2D"/>
    <w:rsid w:val="008B4158"/>
    <w:rsid w:val="008B434F"/>
    <w:rsid w:val="008B460C"/>
    <w:rsid w:val="008B469E"/>
    <w:rsid w:val="008B476F"/>
    <w:rsid w:val="008B4994"/>
    <w:rsid w:val="008B49F4"/>
    <w:rsid w:val="008B4A67"/>
    <w:rsid w:val="008B4B56"/>
    <w:rsid w:val="008B4BC8"/>
    <w:rsid w:val="008B4C17"/>
    <w:rsid w:val="008B4C69"/>
    <w:rsid w:val="008B4D5D"/>
    <w:rsid w:val="008B4EF0"/>
    <w:rsid w:val="008B5301"/>
    <w:rsid w:val="008B53AC"/>
    <w:rsid w:val="008B54A7"/>
    <w:rsid w:val="008B583B"/>
    <w:rsid w:val="008B5975"/>
    <w:rsid w:val="008B5B74"/>
    <w:rsid w:val="008B5BF1"/>
    <w:rsid w:val="008B5C23"/>
    <w:rsid w:val="008B5C65"/>
    <w:rsid w:val="008B5C9D"/>
    <w:rsid w:val="008B5DE4"/>
    <w:rsid w:val="008B5E62"/>
    <w:rsid w:val="008B5F10"/>
    <w:rsid w:val="008B5FA1"/>
    <w:rsid w:val="008B60D4"/>
    <w:rsid w:val="008B60E1"/>
    <w:rsid w:val="008B618C"/>
    <w:rsid w:val="008B623F"/>
    <w:rsid w:val="008B6290"/>
    <w:rsid w:val="008B6294"/>
    <w:rsid w:val="008B629B"/>
    <w:rsid w:val="008B63C9"/>
    <w:rsid w:val="008B6CA8"/>
    <w:rsid w:val="008B7004"/>
    <w:rsid w:val="008B7031"/>
    <w:rsid w:val="008B7127"/>
    <w:rsid w:val="008B72BF"/>
    <w:rsid w:val="008B72EE"/>
    <w:rsid w:val="008B750F"/>
    <w:rsid w:val="008B7521"/>
    <w:rsid w:val="008B777E"/>
    <w:rsid w:val="008B790A"/>
    <w:rsid w:val="008B79EC"/>
    <w:rsid w:val="008B7D32"/>
    <w:rsid w:val="008B7D6A"/>
    <w:rsid w:val="008B7EBA"/>
    <w:rsid w:val="008B7F65"/>
    <w:rsid w:val="008B7FA3"/>
    <w:rsid w:val="008C0067"/>
    <w:rsid w:val="008C03B7"/>
    <w:rsid w:val="008C0606"/>
    <w:rsid w:val="008C0624"/>
    <w:rsid w:val="008C0906"/>
    <w:rsid w:val="008C0A3F"/>
    <w:rsid w:val="008C0B3E"/>
    <w:rsid w:val="008C0BAA"/>
    <w:rsid w:val="008C0BCE"/>
    <w:rsid w:val="008C0D49"/>
    <w:rsid w:val="008C0DDA"/>
    <w:rsid w:val="008C0E18"/>
    <w:rsid w:val="008C0E7E"/>
    <w:rsid w:val="008C0E96"/>
    <w:rsid w:val="008C11D4"/>
    <w:rsid w:val="008C12D4"/>
    <w:rsid w:val="008C1488"/>
    <w:rsid w:val="008C15E0"/>
    <w:rsid w:val="008C165A"/>
    <w:rsid w:val="008C1679"/>
    <w:rsid w:val="008C17B1"/>
    <w:rsid w:val="008C186D"/>
    <w:rsid w:val="008C18A3"/>
    <w:rsid w:val="008C18C1"/>
    <w:rsid w:val="008C19AE"/>
    <w:rsid w:val="008C19D0"/>
    <w:rsid w:val="008C1A1D"/>
    <w:rsid w:val="008C1BAB"/>
    <w:rsid w:val="008C1BBF"/>
    <w:rsid w:val="008C1C0E"/>
    <w:rsid w:val="008C1C6B"/>
    <w:rsid w:val="008C1D9A"/>
    <w:rsid w:val="008C1DAA"/>
    <w:rsid w:val="008C1E2B"/>
    <w:rsid w:val="008C1E7B"/>
    <w:rsid w:val="008C1ED2"/>
    <w:rsid w:val="008C2100"/>
    <w:rsid w:val="008C2241"/>
    <w:rsid w:val="008C233D"/>
    <w:rsid w:val="008C23D2"/>
    <w:rsid w:val="008C24AD"/>
    <w:rsid w:val="008C24CE"/>
    <w:rsid w:val="008C2723"/>
    <w:rsid w:val="008C27E6"/>
    <w:rsid w:val="008C290F"/>
    <w:rsid w:val="008C2982"/>
    <w:rsid w:val="008C2A62"/>
    <w:rsid w:val="008C2C09"/>
    <w:rsid w:val="008C2C0D"/>
    <w:rsid w:val="008C2D76"/>
    <w:rsid w:val="008C2DA8"/>
    <w:rsid w:val="008C2DC5"/>
    <w:rsid w:val="008C3130"/>
    <w:rsid w:val="008C31B0"/>
    <w:rsid w:val="008C31D5"/>
    <w:rsid w:val="008C333E"/>
    <w:rsid w:val="008C344A"/>
    <w:rsid w:val="008C34A0"/>
    <w:rsid w:val="008C369B"/>
    <w:rsid w:val="008C3762"/>
    <w:rsid w:val="008C3771"/>
    <w:rsid w:val="008C37E8"/>
    <w:rsid w:val="008C3997"/>
    <w:rsid w:val="008C3AFA"/>
    <w:rsid w:val="008C3BAF"/>
    <w:rsid w:val="008C3C0F"/>
    <w:rsid w:val="008C3C46"/>
    <w:rsid w:val="008C3CDF"/>
    <w:rsid w:val="008C3D43"/>
    <w:rsid w:val="008C3DFC"/>
    <w:rsid w:val="008C3E44"/>
    <w:rsid w:val="008C3E5B"/>
    <w:rsid w:val="008C3E79"/>
    <w:rsid w:val="008C424F"/>
    <w:rsid w:val="008C4257"/>
    <w:rsid w:val="008C446C"/>
    <w:rsid w:val="008C4564"/>
    <w:rsid w:val="008C4710"/>
    <w:rsid w:val="008C4879"/>
    <w:rsid w:val="008C48AB"/>
    <w:rsid w:val="008C4996"/>
    <w:rsid w:val="008C4A31"/>
    <w:rsid w:val="008C4AAE"/>
    <w:rsid w:val="008C4B53"/>
    <w:rsid w:val="008C4BA4"/>
    <w:rsid w:val="008C4D2C"/>
    <w:rsid w:val="008C4EF6"/>
    <w:rsid w:val="008C51CF"/>
    <w:rsid w:val="008C51F6"/>
    <w:rsid w:val="008C54F5"/>
    <w:rsid w:val="008C55CC"/>
    <w:rsid w:val="008C560D"/>
    <w:rsid w:val="008C5659"/>
    <w:rsid w:val="008C56FB"/>
    <w:rsid w:val="008C5798"/>
    <w:rsid w:val="008C57B0"/>
    <w:rsid w:val="008C5826"/>
    <w:rsid w:val="008C590D"/>
    <w:rsid w:val="008C5A8E"/>
    <w:rsid w:val="008C5EA9"/>
    <w:rsid w:val="008C5FD4"/>
    <w:rsid w:val="008C6343"/>
    <w:rsid w:val="008C63D4"/>
    <w:rsid w:val="008C64D9"/>
    <w:rsid w:val="008C6A3B"/>
    <w:rsid w:val="008C6AEA"/>
    <w:rsid w:val="008C6AFF"/>
    <w:rsid w:val="008C6C0D"/>
    <w:rsid w:val="008C6C9A"/>
    <w:rsid w:val="008C6CE9"/>
    <w:rsid w:val="008C6E24"/>
    <w:rsid w:val="008C6F00"/>
    <w:rsid w:val="008C6F27"/>
    <w:rsid w:val="008C6F50"/>
    <w:rsid w:val="008C71AD"/>
    <w:rsid w:val="008C7409"/>
    <w:rsid w:val="008C76C5"/>
    <w:rsid w:val="008C774E"/>
    <w:rsid w:val="008C7758"/>
    <w:rsid w:val="008C780E"/>
    <w:rsid w:val="008C7CDE"/>
    <w:rsid w:val="008C7D44"/>
    <w:rsid w:val="008C7E0B"/>
    <w:rsid w:val="008C7F69"/>
    <w:rsid w:val="008C7F87"/>
    <w:rsid w:val="008CEA73"/>
    <w:rsid w:val="008D00B3"/>
    <w:rsid w:val="008D00F8"/>
    <w:rsid w:val="008D0234"/>
    <w:rsid w:val="008D039D"/>
    <w:rsid w:val="008D0473"/>
    <w:rsid w:val="008D0492"/>
    <w:rsid w:val="008D04A1"/>
    <w:rsid w:val="008D07B6"/>
    <w:rsid w:val="008D083D"/>
    <w:rsid w:val="008D0A97"/>
    <w:rsid w:val="008D0AF0"/>
    <w:rsid w:val="008D0BB3"/>
    <w:rsid w:val="008D0C92"/>
    <w:rsid w:val="008D0CB4"/>
    <w:rsid w:val="008D0CE4"/>
    <w:rsid w:val="008D0D4B"/>
    <w:rsid w:val="008D0E20"/>
    <w:rsid w:val="008D0F05"/>
    <w:rsid w:val="008D134B"/>
    <w:rsid w:val="008D1526"/>
    <w:rsid w:val="008D1653"/>
    <w:rsid w:val="008D16EC"/>
    <w:rsid w:val="008D1831"/>
    <w:rsid w:val="008D1841"/>
    <w:rsid w:val="008D1AA2"/>
    <w:rsid w:val="008D1C17"/>
    <w:rsid w:val="008D1C79"/>
    <w:rsid w:val="008D1D9B"/>
    <w:rsid w:val="008D1EC5"/>
    <w:rsid w:val="008D1F53"/>
    <w:rsid w:val="008D24A3"/>
    <w:rsid w:val="008D28E7"/>
    <w:rsid w:val="008D2917"/>
    <w:rsid w:val="008D2AE2"/>
    <w:rsid w:val="008D2B49"/>
    <w:rsid w:val="008D2C7E"/>
    <w:rsid w:val="008D2ECA"/>
    <w:rsid w:val="008D31DA"/>
    <w:rsid w:val="008D3207"/>
    <w:rsid w:val="008D33B4"/>
    <w:rsid w:val="008D347B"/>
    <w:rsid w:val="008D3509"/>
    <w:rsid w:val="008D3585"/>
    <w:rsid w:val="008D3667"/>
    <w:rsid w:val="008D378B"/>
    <w:rsid w:val="008D3886"/>
    <w:rsid w:val="008D3A95"/>
    <w:rsid w:val="008D3D71"/>
    <w:rsid w:val="008D3DD8"/>
    <w:rsid w:val="008D3DE3"/>
    <w:rsid w:val="008D3EF9"/>
    <w:rsid w:val="008D3F71"/>
    <w:rsid w:val="008D3FB3"/>
    <w:rsid w:val="008D4015"/>
    <w:rsid w:val="008D4052"/>
    <w:rsid w:val="008D4097"/>
    <w:rsid w:val="008D409A"/>
    <w:rsid w:val="008D4119"/>
    <w:rsid w:val="008D4162"/>
    <w:rsid w:val="008D4258"/>
    <w:rsid w:val="008D4384"/>
    <w:rsid w:val="008D4426"/>
    <w:rsid w:val="008D4600"/>
    <w:rsid w:val="008D491F"/>
    <w:rsid w:val="008D49BB"/>
    <w:rsid w:val="008D4AE4"/>
    <w:rsid w:val="008D4B51"/>
    <w:rsid w:val="008D4B6B"/>
    <w:rsid w:val="008D4B83"/>
    <w:rsid w:val="008D4C34"/>
    <w:rsid w:val="008D4F6B"/>
    <w:rsid w:val="008D5006"/>
    <w:rsid w:val="008D5047"/>
    <w:rsid w:val="008D5180"/>
    <w:rsid w:val="008D5196"/>
    <w:rsid w:val="008D53A6"/>
    <w:rsid w:val="008D5425"/>
    <w:rsid w:val="008D5429"/>
    <w:rsid w:val="008D550C"/>
    <w:rsid w:val="008D5813"/>
    <w:rsid w:val="008D58DE"/>
    <w:rsid w:val="008D59A3"/>
    <w:rsid w:val="008D5AAB"/>
    <w:rsid w:val="008D5C02"/>
    <w:rsid w:val="008D5D53"/>
    <w:rsid w:val="008D5DD5"/>
    <w:rsid w:val="008D5E6C"/>
    <w:rsid w:val="008D5E72"/>
    <w:rsid w:val="008D6007"/>
    <w:rsid w:val="008D61E5"/>
    <w:rsid w:val="008D62EE"/>
    <w:rsid w:val="008D6607"/>
    <w:rsid w:val="008D662B"/>
    <w:rsid w:val="008D6637"/>
    <w:rsid w:val="008D66ED"/>
    <w:rsid w:val="008D670A"/>
    <w:rsid w:val="008D69A0"/>
    <w:rsid w:val="008D69FE"/>
    <w:rsid w:val="008D6A91"/>
    <w:rsid w:val="008D6B27"/>
    <w:rsid w:val="008D6B6A"/>
    <w:rsid w:val="008D6F8F"/>
    <w:rsid w:val="008D74A2"/>
    <w:rsid w:val="008D7591"/>
    <w:rsid w:val="008D75A7"/>
    <w:rsid w:val="008D76A5"/>
    <w:rsid w:val="008D76E7"/>
    <w:rsid w:val="008D77CC"/>
    <w:rsid w:val="008D77D6"/>
    <w:rsid w:val="008D7831"/>
    <w:rsid w:val="008D78C4"/>
    <w:rsid w:val="008D7C15"/>
    <w:rsid w:val="008D7E94"/>
    <w:rsid w:val="008DB4C0"/>
    <w:rsid w:val="008E01E7"/>
    <w:rsid w:val="008E01FD"/>
    <w:rsid w:val="008E0448"/>
    <w:rsid w:val="008E0604"/>
    <w:rsid w:val="008E06B0"/>
    <w:rsid w:val="008E07BB"/>
    <w:rsid w:val="008E07D8"/>
    <w:rsid w:val="008E080D"/>
    <w:rsid w:val="008E0813"/>
    <w:rsid w:val="008E0A66"/>
    <w:rsid w:val="008E0D57"/>
    <w:rsid w:val="008E0E23"/>
    <w:rsid w:val="008E0E24"/>
    <w:rsid w:val="008E0F09"/>
    <w:rsid w:val="008E0F4D"/>
    <w:rsid w:val="008E1061"/>
    <w:rsid w:val="008E1310"/>
    <w:rsid w:val="008E13BF"/>
    <w:rsid w:val="008E13D1"/>
    <w:rsid w:val="008E15DE"/>
    <w:rsid w:val="008E15F9"/>
    <w:rsid w:val="008E17FF"/>
    <w:rsid w:val="008E1A60"/>
    <w:rsid w:val="008E1B15"/>
    <w:rsid w:val="008E1D91"/>
    <w:rsid w:val="008E1FA7"/>
    <w:rsid w:val="008E1FF4"/>
    <w:rsid w:val="008E215D"/>
    <w:rsid w:val="008E2208"/>
    <w:rsid w:val="008E2298"/>
    <w:rsid w:val="008E22B3"/>
    <w:rsid w:val="008E2320"/>
    <w:rsid w:val="008E25A3"/>
    <w:rsid w:val="008E25DB"/>
    <w:rsid w:val="008E25F7"/>
    <w:rsid w:val="008E271F"/>
    <w:rsid w:val="008E2846"/>
    <w:rsid w:val="008E2A55"/>
    <w:rsid w:val="008E2A77"/>
    <w:rsid w:val="008E2BE5"/>
    <w:rsid w:val="008E2D26"/>
    <w:rsid w:val="008E2ED7"/>
    <w:rsid w:val="008E2EEF"/>
    <w:rsid w:val="008E2F46"/>
    <w:rsid w:val="008E2FCD"/>
    <w:rsid w:val="008E316D"/>
    <w:rsid w:val="008E33CA"/>
    <w:rsid w:val="008E34BA"/>
    <w:rsid w:val="008E3582"/>
    <w:rsid w:val="008E35AD"/>
    <w:rsid w:val="008E35D6"/>
    <w:rsid w:val="008E37B0"/>
    <w:rsid w:val="008E3CBF"/>
    <w:rsid w:val="008E3CD9"/>
    <w:rsid w:val="008E3F90"/>
    <w:rsid w:val="008E422F"/>
    <w:rsid w:val="008E4281"/>
    <w:rsid w:val="008E446F"/>
    <w:rsid w:val="008E4527"/>
    <w:rsid w:val="008E4561"/>
    <w:rsid w:val="008E46D2"/>
    <w:rsid w:val="008E4771"/>
    <w:rsid w:val="008E47CF"/>
    <w:rsid w:val="008E47E2"/>
    <w:rsid w:val="008E4897"/>
    <w:rsid w:val="008E491A"/>
    <w:rsid w:val="008E49C2"/>
    <w:rsid w:val="008E4A91"/>
    <w:rsid w:val="008E4AD1"/>
    <w:rsid w:val="008E4AF0"/>
    <w:rsid w:val="008E4B33"/>
    <w:rsid w:val="008E4C7A"/>
    <w:rsid w:val="008E4DCE"/>
    <w:rsid w:val="008E4E74"/>
    <w:rsid w:val="008E4F49"/>
    <w:rsid w:val="008E50EE"/>
    <w:rsid w:val="008E5173"/>
    <w:rsid w:val="008E51EB"/>
    <w:rsid w:val="008E51FA"/>
    <w:rsid w:val="008E520A"/>
    <w:rsid w:val="008E5210"/>
    <w:rsid w:val="008E528A"/>
    <w:rsid w:val="008E52D5"/>
    <w:rsid w:val="008E5411"/>
    <w:rsid w:val="008E5437"/>
    <w:rsid w:val="008E553D"/>
    <w:rsid w:val="008E56D5"/>
    <w:rsid w:val="008E5755"/>
    <w:rsid w:val="008E5866"/>
    <w:rsid w:val="008E5906"/>
    <w:rsid w:val="008E59BA"/>
    <w:rsid w:val="008E5AA0"/>
    <w:rsid w:val="008E5B57"/>
    <w:rsid w:val="008E5C35"/>
    <w:rsid w:val="008E5D52"/>
    <w:rsid w:val="008E5DAB"/>
    <w:rsid w:val="008E5DF2"/>
    <w:rsid w:val="008E5F5D"/>
    <w:rsid w:val="008E60EB"/>
    <w:rsid w:val="008E6155"/>
    <w:rsid w:val="008E61A9"/>
    <w:rsid w:val="008E624C"/>
    <w:rsid w:val="008E62FC"/>
    <w:rsid w:val="008E6348"/>
    <w:rsid w:val="008E6388"/>
    <w:rsid w:val="008E65DF"/>
    <w:rsid w:val="008E680A"/>
    <w:rsid w:val="008E6991"/>
    <w:rsid w:val="008E69FC"/>
    <w:rsid w:val="008E6A34"/>
    <w:rsid w:val="008E6B47"/>
    <w:rsid w:val="008E6CD6"/>
    <w:rsid w:val="008E6E12"/>
    <w:rsid w:val="008E71C6"/>
    <w:rsid w:val="008E73F1"/>
    <w:rsid w:val="008E7562"/>
    <w:rsid w:val="008E75A9"/>
    <w:rsid w:val="008E7756"/>
    <w:rsid w:val="008E7804"/>
    <w:rsid w:val="008E78FE"/>
    <w:rsid w:val="008E7B89"/>
    <w:rsid w:val="008E7E40"/>
    <w:rsid w:val="008E7F27"/>
    <w:rsid w:val="008E7F94"/>
    <w:rsid w:val="008F0013"/>
    <w:rsid w:val="008F0020"/>
    <w:rsid w:val="008F009F"/>
    <w:rsid w:val="008F0376"/>
    <w:rsid w:val="008F03CC"/>
    <w:rsid w:val="008F0529"/>
    <w:rsid w:val="008F078F"/>
    <w:rsid w:val="008F07C6"/>
    <w:rsid w:val="008F07D6"/>
    <w:rsid w:val="008F0836"/>
    <w:rsid w:val="008F0844"/>
    <w:rsid w:val="008F08BE"/>
    <w:rsid w:val="008F0921"/>
    <w:rsid w:val="008F0A20"/>
    <w:rsid w:val="008F0AB6"/>
    <w:rsid w:val="008F0D91"/>
    <w:rsid w:val="008F0E12"/>
    <w:rsid w:val="008F1005"/>
    <w:rsid w:val="008F1019"/>
    <w:rsid w:val="008F10A9"/>
    <w:rsid w:val="008F1179"/>
    <w:rsid w:val="008F11EA"/>
    <w:rsid w:val="008F11F4"/>
    <w:rsid w:val="008F138B"/>
    <w:rsid w:val="008F1525"/>
    <w:rsid w:val="008F16FD"/>
    <w:rsid w:val="008F170A"/>
    <w:rsid w:val="008F173D"/>
    <w:rsid w:val="008F1741"/>
    <w:rsid w:val="008F17E7"/>
    <w:rsid w:val="008F1830"/>
    <w:rsid w:val="008F1A45"/>
    <w:rsid w:val="008F1CB9"/>
    <w:rsid w:val="008F1EF1"/>
    <w:rsid w:val="008F1F60"/>
    <w:rsid w:val="008F1F9D"/>
    <w:rsid w:val="008F209E"/>
    <w:rsid w:val="008F2219"/>
    <w:rsid w:val="008F23A1"/>
    <w:rsid w:val="008F250C"/>
    <w:rsid w:val="008F259C"/>
    <w:rsid w:val="008F2681"/>
    <w:rsid w:val="008F2798"/>
    <w:rsid w:val="008F28AA"/>
    <w:rsid w:val="008F29E0"/>
    <w:rsid w:val="008F2A38"/>
    <w:rsid w:val="008F2A52"/>
    <w:rsid w:val="008F2A5B"/>
    <w:rsid w:val="008F2BA5"/>
    <w:rsid w:val="008F2BD3"/>
    <w:rsid w:val="008F2CD1"/>
    <w:rsid w:val="008F2EC7"/>
    <w:rsid w:val="008F2FC6"/>
    <w:rsid w:val="008F306D"/>
    <w:rsid w:val="008F3104"/>
    <w:rsid w:val="008F32B6"/>
    <w:rsid w:val="008F32C6"/>
    <w:rsid w:val="008F3314"/>
    <w:rsid w:val="008F332B"/>
    <w:rsid w:val="008F347F"/>
    <w:rsid w:val="008F3670"/>
    <w:rsid w:val="008F36C2"/>
    <w:rsid w:val="008F36F1"/>
    <w:rsid w:val="008F370A"/>
    <w:rsid w:val="008F3720"/>
    <w:rsid w:val="008F3AD0"/>
    <w:rsid w:val="008F3BB9"/>
    <w:rsid w:val="008F3D84"/>
    <w:rsid w:val="008F40CC"/>
    <w:rsid w:val="008F40CF"/>
    <w:rsid w:val="008F4251"/>
    <w:rsid w:val="008F442A"/>
    <w:rsid w:val="008F4619"/>
    <w:rsid w:val="008F4769"/>
    <w:rsid w:val="008F4804"/>
    <w:rsid w:val="008F4A47"/>
    <w:rsid w:val="008F4A50"/>
    <w:rsid w:val="008F4ADA"/>
    <w:rsid w:val="008F4AF8"/>
    <w:rsid w:val="008F4CAC"/>
    <w:rsid w:val="008F4FD5"/>
    <w:rsid w:val="008F51C9"/>
    <w:rsid w:val="008F5347"/>
    <w:rsid w:val="008F542F"/>
    <w:rsid w:val="008F569B"/>
    <w:rsid w:val="008F584A"/>
    <w:rsid w:val="008F591B"/>
    <w:rsid w:val="008F5A4D"/>
    <w:rsid w:val="008F5CCB"/>
    <w:rsid w:val="008F5D2B"/>
    <w:rsid w:val="008F5DA6"/>
    <w:rsid w:val="008F5DF2"/>
    <w:rsid w:val="008F5E60"/>
    <w:rsid w:val="008F5EAA"/>
    <w:rsid w:val="008F60E2"/>
    <w:rsid w:val="008F64D1"/>
    <w:rsid w:val="008F694F"/>
    <w:rsid w:val="008F6B49"/>
    <w:rsid w:val="008F6C89"/>
    <w:rsid w:val="008F6CB9"/>
    <w:rsid w:val="008F6D75"/>
    <w:rsid w:val="008F6DF3"/>
    <w:rsid w:val="008F705D"/>
    <w:rsid w:val="008F7060"/>
    <w:rsid w:val="008F71E8"/>
    <w:rsid w:val="008F72D9"/>
    <w:rsid w:val="008F7599"/>
    <w:rsid w:val="008F75D0"/>
    <w:rsid w:val="008F75D8"/>
    <w:rsid w:val="008F7635"/>
    <w:rsid w:val="008F76D0"/>
    <w:rsid w:val="008F78A2"/>
    <w:rsid w:val="008F78BA"/>
    <w:rsid w:val="008F794B"/>
    <w:rsid w:val="008F7AAA"/>
    <w:rsid w:val="008F7D5C"/>
    <w:rsid w:val="008F7D62"/>
    <w:rsid w:val="008F7D68"/>
    <w:rsid w:val="008F7EE7"/>
    <w:rsid w:val="008F7FC2"/>
    <w:rsid w:val="008F7FDA"/>
    <w:rsid w:val="008FA32F"/>
    <w:rsid w:val="008FBC2A"/>
    <w:rsid w:val="0090012A"/>
    <w:rsid w:val="009001F3"/>
    <w:rsid w:val="00900317"/>
    <w:rsid w:val="0090033B"/>
    <w:rsid w:val="0090042D"/>
    <w:rsid w:val="0090046F"/>
    <w:rsid w:val="009004CF"/>
    <w:rsid w:val="00900503"/>
    <w:rsid w:val="0090065B"/>
    <w:rsid w:val="00900763"/>
    <w:rsid w:val="009007E6"/>
    <w:rsid w:val="00900817"/>
    <w:rsid w:val="009008DC"/>
    <w:rsid w:val="009009EF"/>
    <w:rsid w:val="009009F3"/>
    <w:rsid w:val="00900A0D"/>
    <w:rsid w:val="00900B16"/>
    <w:rsid w:val="00900D2B"/>
    <w:rsid w:val="00900D93"/>
    <w:rsid w:val="00900FDF"/>
    <w:rsid w:val="0090109A"/>
    <w:rsid w:val="009015E9"/>
    <w:rsid w:val="0090162D"/>
    <w:rsid w:val="009016DE"/>
    <w:rsid w:val="009016F6"/>
    <w:rsid w:val="00901779"/>
    <w:rsid w:val="009017AC"/>
    <w:rsid w:val="009017C9"/>
    <w:rsid w:val="00901826"/>
    <w:rsid w:val="009018AF"/>
    <w:rsid w:val="00901959"/>
    <w:rsid w:val="00901A61"/>
    <w:rsid w:val="00901AE4"/>
    <w:rsid w:val="00901B22"/>
    <w:rsid w:val="00901B64"/>
    <w:rsid w:val="00901E86"/>
    <w:rsid w:val="00901ECE"/>
    <w:rsid w:val="00901F87"/>
    <w:rsid w:val="00901FE3"/>
    <w:rsid w:val="00902212"/>
    <w:rsid w:val="00902297"/>
    <w:rsid w:val="00902434"/>
    <w:rsid w:val="00902646"/>
    <w:rsid w:val="00902715"/>
    <w:rsid w:val="009027A5"/>
    <w:rsid w:val="009027CA"/>
    <w:rsid w:val="00902835"/>
    <w:rsid w:val="00902916"/>
    <w:rsid w:val="00902A26"/>
    <w:rsid w:val="00902A4B"/>
    <w:rsid w:val="00902A5A"/>
    <w:rsid w:val="00902E90"/>
    <w:rsid w:val="0090305F"/>
    <w:rsid w:val="00903088"/>
    <w:rsid w:val="00903274"/>
    <w:rsid w:val="00903460"/>
    <w:rsid w:val="00903481"/>
    <w:rsid w:val="009034F5"/>
    <w:rsid w:val="0090360F"/>
    <w:rsid w:val="009036D4"/>
    <w:rsid w:val="00903708"/>
    <w:rsid w:val="0090379F"/>
    <w:rsid w:val="00903858"/>
    <w:rsid w:val="009039FD"/>
    <w:rsid w:val="00903BFB"/>
    <w:rsid w:val="00903CA9"/>
    <w:rsid w:val="00903CC2"/>
    <w:rsid w:val="00903CE6"/>
    <w:rsid w:val="00903DF8"/>
    <w:rsid w:val="00903E86"/>
    <w:rsid w:val="0090405F"/>
    <w:rsid w:val="00904288"/>
    <w:rsid w:val="009042E6"/>
    <w:rsid w:val="00904341"/>
    <w:rsid w:val="009044A6"/>
    <w:rsid w:val="009049CB"/>
    <w:rsid w:val="00904A21"/>
    <w:rsid w:val="00904A81"/>
    <w:rsid w:val="00904BF1"/>
    <w:rsid w:val="00905191"/>
    <w:rsid w:val="0090532E"/>
    <w:rsid w:val="009053AD"/>
    <w:rsid w:val="009056EF"/>
    <w:rsid w:val="009059E2"/>
    <w:rsid w:val="00905A44"/>
    <w:rsid w:val="00905B8E"/>
    <w:rsid w:val="00905C39"/>
    <w:rsid w:val="00905C54"/>
    <w:rsid w:val="009062F9"/>
    <w:rsid w:val="00906345"/>
    <w:rsid w:val="0090637A"/>
    <w:rsid w:val="00906543"/>
    <w:rsid w:val="00906672"/>
    <w:rsid w:val="009067B5"/>
    <w:rsid w:val="009067EB"/>
    <w:rsid w:val="00906822"/>
    <w:rsid w:val="00906934"/>
    <w:rsid w:val="00906984"/>
    <w:rsid w:val="00906C39"/>
    <w:rsid w:val="00906C7C"/>
    <w:rsid w:val="00906D08"/>
    <w:rsid w:val="00906EA5"/>
    <w:rsid w:val="00907097"/>
    <w:rsid w:val="0090713E"/>
    <w:rsid w:val="00907235"/>
    <w:rsid w:val="009072D9"/>
    <w:rsid w:val="00907372"/>
    <w:rsid w:val="009077E4"/>
    <w:rsid w:val="009078D6"/>
    <w:rsid w:val="0090797C"/>
    <w:rsid w:val="00907980"/>
    <w:rsid w:val="009079F8"/>
    <w:rsid w:val="00907A68"/>
    <w:rsid w:val="00907AD5"/>
    <w:rsid w:val="00907CA1"/>
    <w:rsid w:val="00907FCE"/>
    <w:rsid w:val="0091011C"/>
    <w:rsid w:val="00910283"/>
    <w:rsid w:val="009104A4"/>
    <w:rsid w:val="009105E2"/>
    <w:rsid w:val="0091072E"/>
    <w:rsid w:val="009107E3"/>
    <w:rsid w:val="00910A06"/>
    <w:rsid w:val="00910AD6"/>
    <w:rsid w:val="00910B4B"/>
    <w:rsid w:val="00910BD7"/>
    <w:rsid w:val="00910DDF"/>
    <w:rsid w:val="00910E98"/>
    <w:rsid w:val="00910F55"/>
    <w:rsid w:val="00911040"/>
    <w:rsid w:val="00911114"/>
    <w:rsid w:val="009112A2"/>
    <w:rsid w:val="009112B9"/>
    <w:rsid w:val="009114DB"/>
    <w:rsid w:val="00911572"/>
    <w:rsid w:val="0091161B"/>
    <w:rsid w:val="0091163A"/>
    <w:rsid w:val="0091174C"/>
    <w:rsid w:val="00911796"/>
    <w:rsid w:val="00911C86"/>
    <w:rsid w:val="00911EB0"/>
    <w:rsid w:val="00911FA6"/>
    <w:rsid w:val="0091208B"/>
    <w:rsid w:val="009120A4"/>
    <w:rsid w:val="0091217F"/>
    <w:rsid w:val="00912212"/>
    <w:rsid w:val="009123A6"/>
    <w:rsid w:val="00912421"/>
    <w:rsid w:val="00912640"/>
    <w:rsid w:val="0091274E"/>
    <w:rsid w:val="00912C6F"/>
    <w:rsid w:val="00912CC3"/>
    <w:rsid w:val="00912E17"/>
    <w:rsid w:val="00912E5A"/>
    <w:rsid w:val="0091302F"/>
    <w:rsid w:val="00913205"/>
    <w:rsid w:val="0091324E"/>
    <w:rsid w:val="009133B2"/>
    <w:rsid w:val="009134A1"/>
    <w:rsid w:val="00913519"/>
    <w:rsid w:val="009135EA"/>
    <w:rsid w:val="009136B6"/>
    <w:rsid w:val="009137E2"/>
    <w:rsid w:val="00913833"/>
    <w:rsid w:val="00913893"/>
    <w:rsid w:val="009138F3"/>
    <w:rsid w:val="00913A7F"/>
    <w:rsid w:val="00913A84"/>
    <w:rsid w:val="00913C03"/>
    <w:rsid w:val="00913D30"/>
    <w:rsid w:val="00913E36"/>
    <w:rsid w:val="00913EC3"/>
    <w:rsid w:val="00913F1A"/>
    <w:rsid w:val="00914249"/>
    <w:rsid w:val="0091430F"/>
    <w:rsid w:val="00914490"/>
    <w:rsid w:val="00914599"/>
    <w:rsid w:val="009146C1"/>
    <w:rsid w:val="009146C2"/>
    <w:rsid w:val="00914735"/>
    <w:rsid w:val="0091477D"/>
    <w:rsid w:val="0091481C"/>
    <w:rsid w:val="0091491C"/>
    <w:rsid w:val="0091492F"/>
    <w:rsid w:val="00914B5B"/>
    <w:rsid w:val="00914CD6"/>
    <w:rsid w:val="00914D00"/>
    <w:rsid w:val="00914D1A"/>
    <w:rsid w:val="00914D74"/>
    <w:rsid w:val="00914D89"/>
    <w:rsid w:val="00914E2B"/>
    <w:rsid w:val="00915519"/>
    <w:rsid w:val="0091554A"/>
    <w:rsid w:val="00915751"/>
    <w:rsid w:val="009157A9"/>
    <w:rsid w:val="009157AF"/>
    <w:rsid w:val="00915835"/>
    <w:rsid w:val="009158C9"/>
    <w:rsid w:val="00915A79"/>
    <w:rsid w:val="00915B5A"/>
    <w:rsid w:val="00915BE3"/>
    <w:rsid w:val="00915C02"/>
    <w:rsid w:val="00915D0F"/>
    <w:rsid w:val="00915F85"/>
    <w:rsid w:val="00915FCF"/>
    <w:rsid w:val="00916095"/>
    <w:rsid w:val="00916502"/>
    <w:rsid w:val="0091669B"/>
    <w:rsid w:val="00916824"/>
    <w:rsid w:val="00916A5A"/>
    <w:rsid w:val="00916AA1"/>
    <w:rsid w:val="00916B54"/>
    <w:rsid w:val="00916BA8"/>
    <w:rsid w:val="00916BE2"/>
    <w:rsid w:val="00916D27"/>
    <w:rsid w:val="00916E0F"/>
    <w:rsid w:val="00916E54"/>
    <w:rsid w:val="00916EB2"/>
    <w:rsid w:val="00916F61"/>
    <w:rsid w:val="0091704F"/>
    <w:rsid w:val="0091712C"/>
    <w:rsid w:val="00917132"/>
    <w:rsid w:val="00917376"/>
    <w:rsid w:val="00917413"/>
    <w:rsid w:val="00917507"/>
    <w:rsid w:val="009175B4"/>
    <w:rsid w:val="0091762D"/>
    <w:rsid w:val="00917723"/>
    <w:rsid w:val="00917A63"/>
    <w:rsid w:val="00917AC9"/>
    <w:rsid w:val="00917DA7"/>
    <w:rsid w:val="00917DBF"/>
    <w:rsid w:val="00917E3A"/>
    <w:rsid w:val="00917E8F"/>
    <w:rsid w:val="00917EF8"/>
    <w:rsid w:val="00917F66"/>
    <w:rsid w:val="00917FB2"/>
    <w:rsid w:val="0092012A"/>
    <w:rsid w:val="0092029C"/>
    <w:rsid w:val="0092047E"/>
    <w:rsid w:val="00920510"/>
    <w:rsid w:val="009208E6"/>
    <w:rsid w:val="009208FC"/>
    <w:rsid w:val="0092095D"/>
    <w:rsid w:val="00920990"/>
    <w:rsid w:val="009209B6"/>
    <w:rsid w:val="00920B7C"/>
    <w:rsid w:val="00920B80"/>
    <w:rsid w:val="00920BBC"/>
    <w:rsid w:val="00920BED"/>
    <w:rsid w:val="00920DE2"/>
    <w:rsid w:val="00920ED7"/>
    <w:rsid w:val="00920FA4"/>
    <w:rsid w:val="009211DD"/>
    <w:rsid w:val="009212E0"/>
    <w:rsid w:val="00921347"/>
    <w:rsid w:val="00921378"/>
    <w:rsid w:val="009214FD"/>
    <w:rsid w:val="0092150F"/>
    <w:rsid w:val="00921701"/>
    <w:rsid w:val="00921719"/>
    <w:rsid w:val="009218E3"/>
    <w:rsid w:val="0092194C"/>
    <w:rsid w:val="009219B1"/>
    <w:rsid w:val="00921AB6"/>
    <w:rsid w:val="00921BBB"/>
    <w:rsid w:val="00921BFD"/>
    <w:rsid w:val="00921C6E"/>
    <w:rsid w:val="00921D57"/>
    <w:rsid w:val="00921D5A"/>
    <w:rsid w:val="00921D9E"/>
    <w:rsid w:val="00921FDB"/>
    <w:rsid w:val="0092205F"/>
    <w:rsid w:val="009220C1"/>
    <w:rsid w:val="00922201"/>
    <w:rsid w:val="00922307"/>
    <w:rsid w:val="009223B6"/>
    <w:rsid w:val="0092244D"/>
    <w:rsid w:val="009225F7"/>
    <w:rsid w:val="00922808"/>
    <w:rsid w:val="009228E3"/>
    <w:rsid w:val="0092291E"/>
    <w:rsid w:val="009229C4"/>
    <w:rsid w:val="00922AD0"/>
    <w:rsid w:val="00922B1E"/>
    <w:rsid w:val="00922C15"/>
    <w:rsid w:val="00922D45"/>
    <w:rsid w:val="00922D77"/>
    <w:rsid w:val="00922E0A"/>
    <w:rsid w:val="00922EA5"/>
    <w:rsid w:val="00922FCF"/>
    <w:rsid w:val="00923057"/>
    <w:rsid w:val="00923083"/>
    <w:rsid w:val="009230F4"/>
    <w:rsid w:val="0092339B"/>
    <w:rsid w:val="009233E3"/>
    <w:rsid w:val="0092366B"/>
    <w:rsid w:val="00923873"/>
    <w:rsid w:val="0092388C"/>
    <w:rsid w:val="009238B8"/>
    <w:rsid w:val="00923977"/>
    <w:rsid w:val="009239E6"/>
    <w:rsid w:val="00923A1B"/>
    <w:rsid w:val="00923A34"/>
    <w:rsid w:val="00923AB7"/>
    <w:rsid w:val="00923CA7"/>
    <w:rsid w:val="00923EB7"/>
    <w:rsid w:val="00923ED6"/>
    <w:rsid w:val="00923FCE"/>
    <w:rsid w:val="00924043"/>
    <w:rsid w:val="0092405C"/>
    <w:rsid w:val="00924100"/>
    <w:rsid w:val="00924106"/>
    <w:rsid w:val="009241D2"/>
    <w:rsid w:val="0092442F"/>
    <w:rsid w:val="00924560"/>
    <w:rsid w:val="0092478F"/>
    <w:rsid w:val="00924899"/>
    <w:rsid w:val="00924BFE"/>
    <w:rsid w:val="00924D37"/>
    <w:rsid w:val="00924D66"/>
    <w:rsid w:val="00924DDA"/>
    <w:rsid w:val="00924E8E"/>
    <w:rsid w:val="00924F34"/>
    <w:rsid w:val="00925135"/>
    <w:rsid w:val="009252C3"/>
    <w:rsid w:val="00925370"/>
    <w:rsid w:val="0092537D"/>
    <w:rsid w:val="0092564A"/>
    <w:rsid w:val="009257FA"/>
    <w:rsid w:val="00925823"/>
    <w:rsid w:val="009258CE"/>
    <w:rsid w:val="00925B01"/>
    <w:rsid w:val="00925B5B"/>
    <w:rsid w:val="00925F5E"/>
    <w:rsid w:val="009260C5"/>
    <w:rsid w:val="009260FB"/>
    <w:rsid w:val="009261D2"/>
    <w:rsid w:val="00926253"/>
    <w:rsid w:val="009262C0"/>
    <w:rsid w:val="009262F2"/>
    <w:rsid w:val="009263B4"/>
    <w:rsid w:val="009264F1"/>
    <w:rsid w:val="00926646"/>
    <w:rsid w:val="00926702"/>
    <w:rsid w:val="009268D5"/>
    <w:rsid w:val="009269E0"/>
    <w:rsid w:val="009269E9"/>
    <w:rsid w:val="00926FCE"/>
    <w:rsid w:val="00927098"/>
    <w:rsid w:val="009272F9"/>
    <w:rsid w:val="009273B6"/>
    <w:rsid w:val="00927496"/>
    <w:rsid w:val="0092775A"/>
    <w:rsid w:val="00927826"/>
    <w:rsid w:val="009278E5"/>
    <w:rsid w:val="00927943"/>
    <w:rsid w:val="00927953"/>
    <w:rsid w:val="00927AE9"/>
    <w:rsid w:val="00927B16"/>
    <w:rsid w:val="00927B22"/>
    <w:rsid w:val="00927CC3"/>
    <w:rsid w:val="00927F5C"/>
    <w:rsid w:val="009300FE"/>
    <w:rsid w:val="009301A3"/>
    <w:rsid w:val="009301FC"/>
    <w:rsid w:val="00930242"/>
    <w:rsid w:val="0093045C"/>
    <w:rsid w:val="0093054F"/>
    <w:rsid w:val="009307C0"/>
    <w:rsid w:val="0093090E"/>
    <w:rsid w:val="00930927"/>
    <w:rsid w:val="00930C7B"/>
    <w:rsid w:val="00930D1C"/>
    <w:rsid w:val="00930D68"/>
    <w:rsid w:val="00930D98"/>
    <w:rsid w:val="00930D9B"/>
    <w:rsid w:val="00930EDF"/>
    <w:rsid w:val="00931025"/>
    <w:rsid w:val="009311AA"/>
    <w:rsid w:val="009313D0"/>
    <w:rsid w:val="00931501"/>
    <w:rsid w:val="0093180D"/>
    <w:rsid w:val="009319A1"/>
    <w:rsid w:val="00931C13"/>
    <w:rsid w:val="00931D93"/>
    <w:rsid w:val="00931EA4"/>
    <w:rsid w:val="00932011"/>
    <w:rsid w:val="00932035"/>
    <w:rsid w:val="0093211A"/>
    <w:rsid w:val="00932199"/>
    <w:rsid w:val="0093236A"/>
    <w:rsid w:val="009324A1"/>
    <w:rsid w:val="0093259A"/>
    <w:rsid w:val="00932662"/>
    <w:rsid w:val="0093285C"/>
    <w:rsid w:val="00932893"/>
    <w:rsid w:val="00932A03"/>
    <w:rsid w:val="00932A81"/>
    <w:rsid w:val="00932C37"/>
    <w:rsid w:val="00933120"/>
    <w:rsid w:val="00933235"/>
    <w:rsid w:val="009332DA"/>
    <w:rsid w:val="00933464"/>
    <w:rsid w:val="00933471"/>
    <w:rsid w:val="00933526"/>
    <w:rsid w:val="00933645"/>
    <w:rsid w:val="00933653"/>
    <w:rsid w:val="0093365C"/>
    <w:rsid w:val="009337F4"/>
    <w:rsid w:val="009338CB"/>
    <w:rsid w:val="0093399A"/>
    <w:rsid w:val="00933A0A"/>
    <w:rsid w:val="00933EFC"/>
    <w:rsid w:val="00933F04"/>
    <w:rsid w:val="00933F83"/>
    <w:rsid w:val="00934046"/>
    <w:rsid w:val="009342B3"/>
    <w:rsid w:val="009342C7"/>
    <w:rsid w:val="00934587"/>
    <w:rsid w:val="009345EA"/>
    <w:rsid w:val="00934678"/>
    <w:rsid w:val="009346F3"/>
    <w:rsid w:val="0093471C"/>
    <w:rsid w:val="0093474E"/>
    <w:rsid w:val="0093479E"/>
    <w:rsid w:val="009347F8"/>
    <w:rsid w:val="00934B5F"/>
    <w:rsid w:val="00934E8C"/>
    <w:rsid w:val="00934EF9"/>
    <w:rsid w:val="0093522A"/>
    <w:rsid w:val="00935250"/>
    <w:rsid w:val="00935278"/>
    <w:rsid w:val="00935343"/>
    <w:rsid w:val="0093535C"/>
    <w:rsid w:val="009354D4"/>
    <w:rsid w:val="0093551E"/>
    <w:rsid w:val="009355F5"/>
    <w:rsid w:val="00935642"/>
    <w:rsid w:val="00935663"/>
    <w:rsid w:val="00935680"/>
    <w:rsid w:val="00935711"/>
    <w:rsid w:val="00935921"/>
    <w:rsid w:val="00935AA6"/>
    <w:rsid w:val="00935AD2"/>
    <w:rsid w:val="00935AD5"/>
    <w:rsid w:val="00935ADC"/>
    <w:rsid w:val="00935AF9"/>
    <w:rsid w:val="00935B10"/>
    <w:rsid w:val="00935B2E"/>
    <w:rsid w:val="00935BF8"/>
    <w:rsid w:val="00935C07"/>
    <w:rsid w:val="00935CA9"/>
    <w:rsid w:val="00935E6C"/>
    <w:rsid w:val="00935EFA"/>
    <w:rsid w:val="00935F58"/>
    <w:rsid w:val="00935F6C"/>
    <w:rsid w:val="00935FCD"/>
    <w:rsid w:val="0093605B"/>
    <w:rsid w:val="00936080"/>
    <w:rsid w:val="009360E7"/>
    <w:rsid w:val="00936303"/>
    <w:rsid w:val="00936539"/>
    <w:rsid w:val="0093656A"/>
    <w:rsid w:val="00936595"/>
    <w:rsid w:val="009365D9"/>
    <w:rsid w:val="00936749"/>
    <w:rsid w:val="00936829"/>
    <w:rsid w:val="0093684C"/>
    <w:rsid w:val="00936992"/>
    <w:rsid w:val="009369A9"/>
    <w:rsid w:val="00936C6B"/>
    <w:rsid w:val="00936D75"/>
    <w:rsid w:val="00936F55"/>
    <w:rsid w:val="00936FBE"/>
    <w:rsid w:val="0093701C"/>
    <w:rsid w:val="0093723B"/>
    <w:rsid w:val="00937374"/>
    <w:rsid w:val="00937378"/>
    <w:rsid w:val="00937514"/>
    <w:rsid w:val="00937604"/>
    <w:rsid w:val="009376E4"/>
    <w:rsid w:val="00937955"/>
    <w:rsid w:val="00937A72"/>
    <w:rsid w:val="00937BAC"/>
    <w:rsid w:val="00937C14"/>
    <w:rsid w:val="00937C99"/>
    <w:rsid w:val="00937D36"/>
    <w:rsid w:val="00937FA8"/>
    <w:rsid w:val="00940306"/>
    <w:rsid w:val="00940374"/>
    <w:rsid w:val="0094068B"/>
    <w:rsid w:val="0094094C"/>
    <w:rsid w:val="00940A9B"/>
    <w:rsid w:val="00940AA3"/>
    <w:rsid w:val="00940ABC"/>
    <w:rsid w:val="00940ACD"/>
    <w:rsid w:val="00940B3A"/>
    <w:rsid w:val="00940B72"/>
    <w:rsid w:val="00940C0A"/>
    <w:rsid w:val="00940C20"/>
    <w:rsid w:val="00940C57"/>
    <w:rsid w:val="00940C79"/>
    <w:rsid w:val="00940D77"/>
    <w:rsid w:val="0094107D"/>
    <w:rsid w:val="0094112B"/>
    <w:rsid w:val="00941147"/>
    <w:rsid w:val="0094116E"/>
    <w:rsid w:val="00941259"/>
    <w:rsid w:val="0094145D"/>
    <w:rsid w:val="009415DF"/>
    <w:rsid w:val="009415E8"/>
    <w:rsid w:val="0094161E"/>
    <w:rsid w:val="009416ED"/>
    <w:rsid w:val="00941767"/>
    <w:rsid w:val="00941771"/>
    <w:rsid w:val="0094189A"/>
    <w:rsid w:val="009418DA"/>
    <w:rsid w:val="0094193F"/>
    <w:rsid w:val="009419A6"/>
    <w:rsid w:val="00941C8A"/>
    <w:rsid w:val="00941CB5"/>
    <w:rsid w:val="00942384"/>
    <w:rsid w:val="009423A4"/>
    <w:rsid w:val="00942515"/>
    <w:rsid w:val="009425F8"/>
    <w:rsid w:val="0094285F"/>
    <w:rsid w:val="0094287A"/>
    <w:rsid w:val="00942889"/>
    <w:rsid w:val="00942950"/>
    <w:rsid w:val="00942BBA"/>
    <w:rsid w:val="00942CF7"/>
    <w:rsid w:val="00942E23"/>
    <w:rsid w:val="00942E3D"/>
    <w:rsid w:val="00942EC8"/>
    <w:rsid w:val="00942FD0"/>
    <w:rsid w:val="00943026"/>
    <w:rsid w:val="009432C7"/>
    <w:rsid w:val="00943514"/>
    <w:rsid w:val="009437BD"/>
    <w:rsid w:val="00943C14"/>
    <w:rsid w:val="00943C2B"/>
    <w:rsid w:val="00943F2E"/>
    <w:rsid w:val="00943FE3"/>
    <w:rsid w:val="00943FFE"/>
    <w:rsid w:val="0094454C"/>
    <w:rsid w:val="0094467E"/>
    <w:rsid w:val="009446AA"/>
    <w:rsid w:val="009446EE"/>
    <w:rsid w:val="009447B4"/>
    <w:rsid w:val="0094482F"/>
    <w:rsid w:val="00944BE2"/>
    <w:rsid w:val="00944EF9"/>
    <w:rsid w:val="00944FFC"/>
    <w:rsid w:val="00945023"/>
    <w:rsid w:val="0094503F"/>
    <w:rsid w:val="00945091"/>
    <w:rsid w:val="009450AB"/>
    <w:rsid w:val="009451DB"/>
    <w:rsid w:val="00945313"/>
    <w:rsid w:val="009453AE"/>
    <w:rsid w:val="009453B6"/>
    <w:rsid w:val="009454BC"/>
    <w:rsid w:val="0094550F"/>
    <w:rsid w:val="00945D1A"/>
    <w:rsid w:val="00945D77"/>
    <w:rsid w:val="00945F0F"/>
    <w:rsid w:val="00945F39"/>
    <w:rsid w:val="009460A4"/>
    <w:rsid w:val="0094613E"/>
    <w:rsid w:val="0094626D"/>
    <w:rsid w:val="00946525"/>
    <w:rsid w:val="009465FA"/>
    <w:rsid w:val="00946613"/>
    <w:rsid w:val="009466A7"/>
    <w:rsid w:val="009467F3"/>
    <w:rsid w:val="009468B8"/>
    <w:rsid w:val="00946972"/>
    <w:rsid w:val="00946B11"/>
    <w:rsid w:val="00946B74"/>
    <w:rsid w:val="00946B7A"/>
    <w:rsid w:val="00946B90"/>
    <w:rsid w:val="00946BBF"/>
    <w:rsid w:val="00946C1F"/>
    <w:rsid w:val="00946FBA"/>
    <w:rsid w:val="00947247"/>
    <w:rsid w:val="00947250"/>
    <w:rsid w:val="009474A4"/>
    <w:rsid w:val="009475D9"/>
    <w:rsid w:val="0094772D"/>
    <w:rsid w:val="009478F3"/>
    <w:rsid w:val="00947A57"/>
    <w:rsid w:val="00947B4A"/>
    <w:rsid w:val="00947C01"/>
    <w:rsid w:val="00947EBA"/>
    <w:rsid w:val="00947EDC"/>
    <w:rsid w:val="00947EE5"/>
    <w:rsid w:val="009500A0"/>
    <w:rsid w:val="009500AA"/>
    <w:rsid w:val="0095014C"/>
    <w:rsid w:val="009502D0"/>
    <w:rsid w:val="009504BF"/>
    <w:rsid w:val="009504E2"/>
    <w:rsid w:val="00950544"/>
    <w:rsid w:val="0095059B"/>
    <w:rsid w:val="0095071D"/>
    <w:rsid w:val="00950968"/>
    <w:rsid w:val="00950C15"/>
    <w:rsid w:val="00950C50"/>
    <w:rsid w:val="00950CA0"/>
    <w:rsid w:val="00950CF3"/>
    <w:rsid w:val="00950D13"/>
    <w:rsid w:val="00950D2E"/>
    <w:rsid w:val="00950D93"/>
    <w:rsid w:val="00950E97"/>
    <w:rsid w:val="00950ECF"/>
    <w:rsid w:val="00950F04"/>
    <w:rsid w:val="00950F2C"/>
    <w:rsid w:val="009510DE"/>
    <w:rsid w:val="00951309"/>
    <w:rsid w:val="0095151B"/>
    <w:rsid w:val="009516EB"/>
    <w:rsid w:val="00951A80"/>
    <w:rsid w:val="00951A89"/>
    <w:rsid w:val="00951B18"/>
    <w:rsid w:val="00951BA3"/>
    <w:rsid w:val="00951D05"/>
    <w:rsid w:val="00951D60"/>
    <w:rsid w:val="00951D9C"/>
    <w:rsid w:val="00951EF8"/>
    <w:rsid w:val="00952090"/>
    <w:rsid w:val="00952151"/>
    <w:rsid w:val="00952229"/>
    <w:rsid w:val="0095225E"/>
    <w:rsid w:val="00952342"/>
    <w:rsid w:val="009526B6"/>
    <w:rsid w:val="0095272C"/>
    <w:rsid w:val="009527A4"/>
    <w:rsid w:val="00952981"/>
    <w:rsid w:val="009529A3"/>
    <w:rsid w:val="00952BE9"/>
    <w:rsid w:val="00952CC8"/>
    <w:rsid w:val="00952EE9"/>
    <w:rsid w:val="00952F0C"/>
    <w:rsid w:val="00953006"/>
    <w:rsid w:val="00953158"/>
    <w:rsid w:val="0095345D"/>
    <w:rsid w:val="009534E3"/>
    <w:rsid w:val="009535BF"/>
    <w:rsid w:val="009535EC"/>
    <w:rsid w:val="0095360F"/>
    <w:rsid w:val="00953612"/>
    <w:rsid w:val="009536EF"/>
    <w:rsid w:val="00953852"/>
    <w:rsid w:val="009539F3"/>
    <w:rsid w:val="00953A7D"/>
    <w:rsid w:val="00953B5D"/>
    <w:rsid w:val="00953BA8"/>
    <w:rsid w:val="00953BBF"/>
    <w:rsid w:val="00953C24"/>
    <w:rsid w:val="00953FB9"/>
    <w:rsid w:val="00954161"/>
    <w:rsid w:val="0095420C"/>
    <w:rsid w:val="009543CE"/>
    <w:rsid w:val="0095443A"/>
    <w:rsid w:val="00954612"/>
    <w:rsid w:val="0095464A"/>
    <w:rsid w:val="00954671"/>
    <w:rsid w:val="0095475F"/>
    <w:rsid w:val="009547A0"/>
    <w:rsid w:val="0095487C"/>
    <w:rsid w:val="009548BE"/>
    <w:rsid w:val="00954960"/>
    <w:rsid w:val="009549B7"/>
    <w:rsid w:val="00954A17"/>
    <w:rsid w:val="00954B73"/>
    <w:rsid w:val="00954D71"/>
    <w:rsid w:val="00954F2C"/>
    <w:rsid w:val="00954F4C"/>
    <w:rsid w:val="00954FEE"/>
    <w:rsid w:val="00955241"/>
    <w:rsid w:val="009552DF"/>
    <w:rsid w:val="009552F5"/>
    <w:rsid w:val="009556B5"/>
    <w:rsid w:val="0095585C"/>
    <w:rsid w:val="009558F1"/>
    <w:rsid w:val="00955992"/>
    <w:rsid w:val="009559A2"/>
    <w:rsid w:val="009559B4"/>
    <w:rsid w:val="00955A93"/>
    <w:rsid w:val="00955AFE"/>
    <w:rsid w:val="00955BEF"/>
    <w:rsid w:val="00955D3F"/>
    <w:rsid w:val="00955D8B"/>
    <w:rsid w:val="00955ED5"/>
    <w:rsid w:val="00956241"/>
    <w:rsid w:val="0095627C"/>
    <w:rsid w:val="00956292"/>
    <w:rsid w:val="009563CB"/>
    <w:rsid w:val="00956598"/>
    <w:rsid w:val="009567D0"/>
    <w:rsid w:val="00956873"/>
    <w:rsid w:val="00956AF3"/>
    <w:rsid w:val="00956C1E"/>
    <w:rsid w:val="00956CC4"/>
    <w:rsid w:val="00956DB1"/>
    <w:rsid w:val="00957029"/>
    <w:rsid w:val="0095709C"/>
    <w:rsid w:val="0095716F"/>
    <w:rsid w:val="009572F9"/>
    <w:rsid w:val="009573BB"/>
    <w:rsid w:val="009574EC"/>
    <w:rsid w:val="009575D5"/>
    <w:rsid w:val="009578F6"/>
    <w:rsid w:val="00957945"/>
    <w:rsid w:val="00957A93"/>
    <w:rsid w:val="00957A9C"/>
    <w:rsid w:val="00957E6B"/>
    <w:rsid w:val="00957ECE"/>
    <w:rsid w:val="00957F3A"/>
    <w:rsid w:val="0096000E"/>
    <w:rsid w:val="009600D1"/>
    <w:rsid w:val="009601C5"/>
    <w:rsid w:val="00960239"/>
    <w:rsid w:val="00960369"/>
    <w:rsid w:val="009603FF"/>
    <w:rsid w:val="00960432"/>
    <w:rsid w:val="0096067E"/>
    <w:rsid w:val="00960747"/>
    <w:rsid w:val="00960AA5"/>
    <w:rsid w:val="00960BD1"/>
    <w:rsid w:val="00960FC6"/>
    <w:rsid w:val="00960FC7"/>
    <w:rsid w:val="00960FDA"/>
    <w:rsid w:val="009610D8"/>
    <w:rsid w:val="0096118C"/>
    <w:rsid w:val="0096118E"/>
    <w:rsid w:val="009613E8"/>
    <w:rsid w:val="009613F7"/>
    <w:rsid w:val="0096141D"/>
    <w:rsid w:val="009616F4"/>
    <w:rsid w:val="009616FC"/>
    <w:rsid w:val="00961727"/>
    <w:rsid w:val="00961B7E"/>
    <w:rsid w:val="00961C1F"/>
    <w:rsid w:val="00961CAE"/>
    <w:rsid w:val="00961D43"/>
    <w:rsid w:val="00961DBA"/>
    <w:rsid w:val="00961FD9"/>
    <w:rsid w:val="00962218"/>
    <w:rsid w:val="0096239C"/>
    <w:rsid w:val="00962514"/>
    <w:rsid w:val="009626FA"/>
    <w:rsid w:val="009627B0"/>
    <w:rsid w:val="009627D3"/>
    <w:rsid w:val="009628BA"/>
    <w:rsid w:val="00962ACC"/>
    <w:rsid w:val="00962B3E"/>
    <w:rsid w:val="00962B80"/>
    <w:rsid w:val="00962D12"/>
    <w:rsid w:val="00962E2E"/>
    <w:rsid w:val="00962F00"/>
    <w:rsid w:val="00962F59"/>
    <w:rsid w:val="00963128"/>
    <w:rsid w:val="00963163"/>
    <w:rsid w:val="0096318E"/>
    <w:rsid w:val="00963339"/>
    <w:rsid w:val="00963449"/>
    <w:rsid w:val="009635C5"/>
    <w:rsid w:val="00963704"/>
    <w:rsid w:val="0096377B"/>
    <w:rsid w:val="00963A2B"/>
    <w:rsid w:val="00963B55"/>
    <w:rsid w:val="00963C52"/>
    <w:rsid w:val="00963FB1"/>
    <w:rsid w:val="00964325"/>
    <w:rsid w:val="00964630"/>
    <w:rsid w:val="009646D3"/>
    <w:rsid w:val="00964737"/>
    <w:rsid w:val="0096491C"/>
    <w:rsid w:val="00964955"/>
    <w:rsid w:val="009649BB"/>
    <w:rsid w:val="00964A78"/>
    <w:rsid w:val="00964AD2"/>
    <w:rsid w:val="00964D40"/>
    <w:rsid w:val="00964E21"/>
    <w:rsid w:val="00964E39"/>
    <w:rsid w:val="00964E89"/>
    <w:rsid w:val="00964F7A"/>
    <w:rsid w:val="0096509E"/>
    <w:rsid w:val="009650F3"/>
    <w:rsid w:val="00965627"/>
    <w:rsid w:val="00965630"/>
    <w:rsid w:val="0096587E"/>
    <w:rsid w:val="009658AA"/>
    <w:rsid w:val="00965D02"/>
    <w:rsid w:val="00965E76"/>
    <w:rsid w:val="00965E96"/>
    <w:rsid w:val="00965F59"/>
    <w:rsid w:val="00965FA0"/>
    <w:rsid w:val="009660EF"/>
    <w:rsid w:val="009661F0"/>
    <w:rsid w:val="00966267"/>
    <w:rsid w:val="00966269"/>
    <w:rsid w:val="00966350"/>
    <w:rsid w:val="0096648E"/>
    <w:rsid w:val="009664BB"/>
    <w:rsid w:val="0096654F"/>
    <w:rsid w:val="009665F7"/>
    <w:rsid w:val="00966796"/>
    <w:rsid w:val="00966A21"/>
    <w:rsid w:val="00966A55"/>
    <w:rsid w:val="00966B20"/>
    <w:rsid w:val="00966BDE"/>
    <w:rsid w:val="00966BF7"/>
    <w:rsid w:val="00966D1B"/>
    <w:rsid w:val="00966D23"/>
    <w:rsid w:val="00966D69"/>
    <w:rsid w:val="009671D6"/>
    <w:rsid w:val="009672E9"/>
    <w:rsid w:val="00967628"/>
    <w:rsid w:val="009676E5"/>
    <w:rsid w:val="009678BD"/>
    <w:rsid w:val="009678DD"/>
    <w:rsid w:val="0096799D"/>
    <w:rsid w:val="00967A8B"/>
    <w:rsid w:val="00967B58"/>
    <w:rsid w:val="00967D8A"/>
    <w:rsid w:val="00967E30"/>
    <w:rsid w:val="00967E7B"/>
    <w:rsid w:val="00970032"/>
    <w:rsid w:val="00970267"/>
    <w:rsid w:val="0097027C"/>
    <w:rsid w:val="00970323"/>
    <w:rsid w:val="00970482"/>
    <w:rsid w:val="009704FC"/>
    <w:rsid w:val="00970553"/>
    <w:rsid w:val="00970591"/>
    <w:rsid w:val="00970745"/>
    <w:rsid w:val="009707A4"/>
    <w:rsid w:val="009707C1"/>
    <w:rsid w:val="009708E9"/>
    <w:rsid w:val="009709FC"/>
    <w:rsid w:val="00970ADD"/>
    <w:rsid w:val="00970C99"/>
    <w:rsid w:val="00970D7A"/>
    <w:rsid w:val="00970DBD"/>
    <w:rsid w:val="00970EA3"/>
    <w:rsid w:val="00970F6A"/>
    <w:rsid w:val="0097107F"/>
    <w:rsid w:val="00971166"/>
    <w:rsid w:val="00971210"/>
    <w:rsid w:val="00971314"/>
    <w:rsid w:val="009715F5"/>
    <w:rsid w:val="00971690"/>
    <w:rsid w:val="00971726"/>
    <w:rsid w:val="00971A40"/>
    <w:rsid w:val="00971ADE"/>
    <w:rsid w:val="00971FDA"/>
    <w:rsid w:val="0097207E"/>
    <w:rsid w:val="009720A8"/>
    <w:rsid w:val="009720AB"/>
    <w:rsid w:val="009720B1"/>
    <w:rsid w:val="00972186"/>
    <w:rsid w:val="0097224F"/>
    <w:rsid w:val="0097228B"/>
    <w:rsid w:val="00972345"/>
    <w:rsid w:val="00972424"/>
    <w:rsid w:val="00972454"/>
    <w:rsid w:val="009724A5"/>
    <w:rsid w:val="00972522"/>
    <w:rsid w:val="00972977"/>
    <w:rsid w:val="00972A29"/>
    <w:rsid w:val="00972AAC"/>
    <w:rsid w:val="00972B6E"/>
    <w:rsid w:val="00972C25"/>
    <w:rsid w:val="00972D76"/>
    <w:rsid w:val="00972EB7"/>
    <w:rsid w:val="00972EBB"/>
    <w:rsid w:val="00972FD0"/>
    <w:rsid w:val="0097300A"/>
    <w:rsid w:val="0097304A"/>
    <w:rsid w:val="009730F8"/>
    <w:rsid w:val="009730FA"/>
    <w:rsid w:val="0097328C"/>
    <w:rsid w:val="00973360"/>
    <w:rsid w:val="00973391"/>
    <w:rsid w:val="0097344F"/>
    <w:rsid w:val="009734A4"/>
    <w:rsid w:val="00973576"/>
    <w:rsid w:val="009735C3"/>
    <w:rsid w:val="0097375E"/>
    <w:rsid w:val="009737A0"/>
    <w:rsid w:val="00973B35"/>
    <w:rsid w:val="00973B80"/>
    <w:rsid w:val="00973BD0"/>
    <w:rsid w:val="00973DCA"/>
    <w:rsid w:val="00973EF3"/>
    <w:rsid w:val="00974010"/>
    <w:rsid w:val="009740B9"/>
    <w:rsid w:val="00974211"/>
    <w:rsid w:val="009743C0"/>
    <w:rsid w:val="00974411"/>
    <w:rsid w:val="0097452C"/>
    <w:rsid w:val="0097458B"/>
    <w:rsid w:val="0097459A"/>
    <w:rsid w:val="0097462F"/>
    <w:rsid w:val="00974654"/>
    <w:rsid w:val="009746DD"/>
    <w:rsid w:val="00974718"/>
    <w:rsid w:val="0097471B"/>
    <w:rsid w:val="009748C0"/>
    <w:rsid w:val="009748E1"/>
    <w:rsid w:val="00974AB1"/>
    <w:rsid w:val="00974C0C"/>
    <w:rsid w:val="00974DDC"/>
    <w:rsid w:val="00974F7D"/>
    <w:rsid w:val="00975083"/>
    <w:rsid w:val="00975303"/>
    <w:rsid w:val="009753AD"/>
    <w:rsid w:val="00975450"/>
    <w:rsid w:val="009754DF"/>
    <w:rsid w:val="0097559D"/>
    <w:rsid w:val="00975931"/>
    <w:rsid w:val="00975AF1"/>
    <w:rsid w:val="00975D5E"/>
    <w:rsid w:val="00976112"/>
    <w:rsid w:val="00976133"/>
    <w:rsid w:val="00976443"/>
    <w:rsid w:val="00976466"/>
    <w:rsid w:val="00976489"/>
    <w:rsid w:val="00976496"/>
    <w:rsid w:val="009764FB"/>
    <w:rsid w:val="00976821"/>
    <w:rsid w:val="0097686B"/>
    <w:rsid w:val="0097692C"/>
    <w:rsid w:val="00976BC4"/>
    <w:rsid w:val="00976D49"/>
    <w:rsid w:val="00976E6B"/>
    <w:rsid w:val="009770F0"/>
    <w:rsid w:val="009772C3"/>
    <w:rsid w:val="00977384"/>
    <w:rsid w:val="009774C2"/>
    <w:rsid w:val="009774CD"/>
    <w:rsid w:val="009776B5"/>
    <w:rsid w:val="009777AC"/>
    <w:rsid w:val="0097793F"/>
    <w:rsid w:val="00977AAB"/>
    <w:rsid w:val="00977CF6"/>
    <w:rsid w:val="00977E1C"/>
    <w:rsid w:val="00977FC7"/>
    <w:rsid w:val="00980079"/>
    <w:rsid w:val="009800BF"/>
    <w:rsid w:val="0098010C"/>
    <w:rsid w:val="0098011D"/>
    <w:rsid w:val="00980157"/>
    <w:rsid w:val="00980161"/>
    <w:rsid w:val="0098017E"/>
    <w:rsid w:val="009802A8"/>
    <w:rsid w:val="0098039C"/>
    <w:rsid w:val="009803EC"/>
    <w:rsid w:val="00980581"/>
    <w:rsid w:val="00980663"/>
    <w:rsid w:val="009806E1"/>
    <w:rsid w:val="009806E9"/>
    <w:rsid w:val="009808F5"/>
    <w:rsid w:val="0098096F"/>
    <w:rsid w:val="00980974"/>
    <w:rsid w:val="00980C46"/>
    <w:rsid w:val="00980D01"/>
    <w:rsid w:val="00980DF8"/>
    <w:rsid w:val="00980E6C"/>
    <w:rsid w:val="00980FB2"/>
    <w:rsid w:val="0098100A"/>
    <w:rsid w:val="0098135F"/>
    <w:rsid w:val="00981626"/>
    <w:rsid w:val="009816DA"/>
    <w:rsid w:val="009817FA"/>
    <w:rsid w:val="0098183D"/>
    <w:rsid w:val="00981A32"/>
    <w:rsid w:val="00981B1D"/>
    <w:rsid w:val="00981BA1"/>
    <w:rsid w:val="00981F0E"/>
    <w:rsid w:val="00981F8E"/>
    <w:rsid w:val="00981FC6"/>
    <w:rsid w:val="009820F4"/>
    <w:rsid w:val="00982288"/>
    <w:rsid w:val="009823B6"/>
    <w:rsid w:val="009823C5"/>
    <w:rsid w:val="00982582"/>
    <w:rsid w:val="00982717"/>
    <w:rsid w:val="0098274C"/>
    <w:rsid w:val="0098283F"/>
    <w:rsid w:val="009828A3"/>
    <w:rsid w:val="00982A1E"/>
    <w:rsid w:val="00982BE8"/>
    <w:rsid w:val="00982C12"/>
    <w:rsid w:val="00982EC0"/>
    <w:rsid w:val="00982EDC"/>
    <w:rsid w:val="00982FB5"/>
    <w:rsid w:val="0098343D"/>
    <w:rsid w:val="0098344F"/>
    <w:rsid w:val="009836A7"/>
    <w:rsid w:val="009837D0"/>
    <w:rsid w:val="009837DD"/>
    <w:rsid w:val="009837EF"/>
    <w:rsid w:val="009838D1"/>
    <w:rsid w:val="00983E0F"/>
    <w:rsid w:val="0098400A"/>
    <w:rsid w:val="00984102"/>
    <w:rsid w:val="00984329"/>
    <w:rsid w:val="009844EE"/>
    <w:rsid w:val="00984529"/>
    <w:rsid w:val="009845CC"/>
    <w:rsid w:val="00984655"/>
    <w:rsid w:val="00984692"/>
    <w:rsid w:val="0098469D"/>
    <w:rsid w:val="00984808"/>
    <w:rsid w:val="0098482C"/>
    <w:rsid w:val="0098487B"/>
    <w:rsid w:val="0098492A"/>
    <w:rsid w:val="00984A49"/>
    <w:rsid w:val="00984C54"/>
    <w:rsid w:val="00984F04"/>
    <w:rsid w:val="0098501F"/>
    <w:rsid w:val="00985096"/>
    <w:rsid w:val="009851C4"/>
    <w:rsid w:val="009852CA"/>
    <w:rsid w:val="009852D9"/>
    <w:rsid w:val="009852F2"/>
    <w:rsid w:val="009854F7"/>
    <w:rsid w:val="00985733"/>
    <w:rsid w:val="00985739"/>
    <w:rsid w:val="009857AD"/>
    <w:rsid w:val="00985980"/>
    <w:rsid w:val="00985A40"/>
    <w:rsid w:val="00985A81"/>
    <w:rsid w:val="00985B76"/>
    <w:rsid w:val="00985BEA"/>
    <w:rsid w:val="00985CFD"/>
    <w:rsid w:val="00985DE4"/>
    <w:rsid w:val="00985E1F"/>
    <w:rsid w:val="00986084"/>
    <w:rsid w:val="0098623A"/>
    <w:rsid w:val="009864DA"/>
    <w:rsid w:val="009865D9"/>
    <w:rsid w:val="0098660F"/>
    <w:rsid w:val="009866DA"/>
    <w:rsid w:val="0098672F"/>
    <w:rsid w:val="0098676C"/>
    <w:rsid w:val="00986BD1"/>
    <w:rsid w:val="00986BF6"/>
    <w:rsid w:val="00986C76"/>
    <w:rsid w:val="00986D27"/>
    <w:rsid w:val="00986F57"/>
    <w:rsid w:val="009870E6"/>
    <w:rsid w:val="00987133"/>
    <w:rsid w:val="00987211"/>
    <w:rsid w:val="00987237"/>
    <w:rsid w:val="009872CB"/>
    <w:rsid w:val="00987588"/>
    <w:rsid w:val="009875AD"/>
    <w:rsid w:val="00987810"/>
    <w:rsid w:val="009878A5"/>
    <w:rsid w:val="00987D14"/>
    <w:rsid w:val="00987E0B"/>
    <w:rsid w:val="00987E0F"/>
    <w:rsid w:val="00987FC0"/>
    <w:rsid w:val="00987FE7"/>
    <w:rsid w:val="0098859E"/>
    <w:rsid w:val="0098FDE4"/>
    <w:rsid w:val="009900F8"/>
    <w:rsid w:val="0099029A"/>
    <w:rsid w:val="00990333"/>
    <w:rsid w:val="0099044E"/>
    <w:rsid w:val="009908AD"/>
    <w:rsid w:val="009908C3"/>
    <w:rsid w:val="00990944"/>
    <w:rsid w:val="00990A7B"/>
    <w:rsid w:val="00990B4E"/>
    <w:rsid w:val="00990C8F"/>
    <w:rsid w:val="00990D11"/>
    <w:rsid w:val="00990D3B"/>
    <w:rsid w:val="00990E22"/>
    <w:rsid w:val="00990E74"/>
    <w:rsid w:val="00990E9A"/>
    <w:rsid w:val="00990EA3"/>
    <w:rsid w:val="0099108A"/>
    <w:rsid w:val="009910EE"/>
    <w:rsid w:val="009911F8"/>
    <w:rsid w:val="009913C2"/>
    <w:rsid w:val="00991408"/>
    <w:rsid w:val="00991410"/>
    <w:rsid w:val="0099146C"/>
    <w:rsid w:val="00991818"/>
    <w:rsid w:val="00991860"/>
    <w:rsid w:val="009918D6"/>
    <w:rsid w:val="009918E8"/>
    <w:rsid w:val="00991919"/>
    <w:rsid w:val="009919D9"/>
    <w:rsid w:val="00991D02"/>
    <w:rsid w:val="00991D56"/>
    <w:rsid w:val="00992181"/>
    <w:rsid w:val="009923C9"/>
    <w:rsid w:val="009924D4"/>
    <w:rsid w:val="0099265E"/>
    <w:rsid w:val="00992763"/>
    <w:rsid w:val="009927A2"/>
    <w:rsid w:val="00992969"/>
    <w:rsid w:val="00992A1A"/>
    <w:rsid w:val="00992B47"/>
    <w:rsid w:val="00992C30"/>
    <w:rsid w:val="00992CEA"/>
    <w:rsid w:val="00992E60"/>
    <w:rsid w:val="009930E5"/>
    <w:rsid w:val="00993150"/>
    <w:rsid w:val="009931EB"/>
    <w:rsid w:val="00993215"/>
    <w:rsid w:val="00993320"/>
    <w:rsid w:val="00993329"/>
    <w:rsid w:val="009933DA"/>
    <w:rsid w:val="00993480"/>
    <w:rsid w:val="00993485"/>
    <w:rsid w:val="00993728"/>
    <w:rsid w:val="0099383C"/>
    <w:rsid w:val="0099383D"/>
    <w:rsid w:val="009938C3"/>
    <w:rsid w:val="009938F0"/>
    <w:rsid w:val="00993B0B"/>
    <w:rsid w:val="00993C2F"/>
    <w:rsid w:val="00993C88"/>
    <w:rsid w:val="00993D80"/>
    <w:rsid w:val="00993FB9"/>
    <w:rsid w:val="00993FC6"/>
    <w:rsid w:val="009941B4"/>
    <w:rsid w:val="009941FF"/>
    <w:rsid w:val="0099447C"/>
    <w:rsid w:val="009944B8"/>
    <w:rsid w:val="0099465F"/>
    <w:rsid w:val="00994661"/>
    <w:rsid w:val="009947D3"/>
    <w:rsid w:val="009949C7"/>
    <w:rsid w:val="00994DEA"/>
    <w:rsid w:val="00994E3C"/>
    <w:rsid w:val="00994F05"/>
    <w:rsid w:val="00994F25"/>
    <w:rsid w:val="00995129"/>
    <w:rsid w:val="00995277"/>
    <w:rsid w:val="00995339"/>
    <w:rsid w:val="00995853"/>
    <w:rsid w:val="00995893"/>
    <w:rsid w:val="009958FB"/>
    <w:rsid w:val="0099594E"/>
    <w:rsid w:val="009959CD"/>
    <w:rsid w:val="00995BDA"/>
    <w:rsid w:val="00995C6A"/>
    <w:rsid w:val="00995CCE"/>
    <w:rsid w:val="00995F37"/>
    <w:rsid w:val="009963BA"/>
    <w:rsid w:val="009964A2"/>
    <w:rsid w:val="0099658E"/>
    <w:rsid w:val="009965D6"/>
    <w:rsid w:val="00996991"/>
    <w:rsid w:val="009969FD"/>
    <w:rsid w:val="00996A71"/>
    <w:rsid w:val="00996AE7"/>
    <w:rsid w:val="00996BE6"/>
    <w:rsid w:val="00996C4B"/>
    <w:rsid w:val="00996C5B"/>
    <w:rsid w:val="00996CA8"/>
    <w:rsid w:val="00996D70"/>
    <w:rsid w:val="00996FD7"/>
    <w:rsid w:val="00997062"/>
    <w:rsid w:val="0099716F"/>
    <w:rsid w:val="00997377"/>
    <w:rsid w:val="009973CC"/>
    <w:rsid w:val="009975A9"/>
    <w:rsid w:val="009975B4"/>
    <w:rsid w:val="00997693"/>
    <w:rsid w:val="009976CB"/>
    <w:rsid w:val="00997853"/>
    <w:rsid w:val="0099787C"/>
    <w:rsid w:val="009978D6"/>
    <w:rsid w:val="00997D42"/>
    <w:rsid w:val="00997E1A"/>
    <w:rsid w:val="00997E41"/>
    <w:rsid w:val="00997E66"/>
    <w:rsid w:val="00997F28"/>
    <w:rsid w:val="009A0032"/>
    <w:rsid w:val="009A0145"/>
    <w:rsid w:val="009A037B"/>
    <w:rsid w:val="009A059C"/>
    <w:rsid w:val="009A08D6"/>
    <w:rsid w:val="009A0DC1"/>
    <w:rsid w:val="009A0EA8"/>
    <w:rsid w:val="009A10E5"/>
    <w:rsid w:val="009A110E"/>
    <w:rsid w:val="009A1121"/>
    <w:rsid w:val="009A1350"/>
    <w:rsid w:val="009A1509"/>
    <w:rsid w:val="009A15EE"/>
    <w:rsid w:val="009A1887"/>
    <w:rsid w:val="009A18FF"/>
    <w:rsid w:val="009A19D7"/>
    <w:rsid w:val="009A1BF1"/>
    <w:rsid w:val="009A1C04"/>
    <w:rsid w:val="009A1D8F"/>
    <w:rsid w:val="009A1EB3"/>
    <w:rsid w:val="009A2031"/>
    <w:rsid w:val="009A2042"/>
    <w:rsid w:val="009A21AC"/>
    <w:rsid w:val="009A22E2"/>
    <w:rsid w:val="009A241C"/>
    <w:rsid w:val="009A249B"/>
    <w:rsid w:val="009A25D9"/>
    <w:rsid w:val="009A2633"/>
    <w:rsid w:val="009A2677"/>
    <w:rsid w:val="009A27BD"/>
    <w:rsid w:val="009A27F2"/>
    <w:rsid w:val="009A280E"/>
    <w:rsid w:val="009A2885"/>
    <w:rsid w:val="009A2C46"/>
    <w:rsid w:val="009A2C5A"/>
    <w:rsid w:val="009A2DE8"/>
    <w:rsid w:val="009A2DF1"/>
    <w:rsid w:val="009A2EF3"/>
    <w:rsid w:val="009A2F8A"/>
    <w:rsid w:val="009A30CD"/>
    <w:rsid w:val="009A34F8"/>
    <w:rsid w:val="009A3595"/>
    <w:rsid w:val="009A36DC"/>
    <w:rsid w:val="009A379E"/>
    <w:rsid w:val="009A397F"/>
    <w:rsid w:val="009A3D4B"/>
    <w:rsid w:val="009A3EFE"/>
    <w:rsid w:val="009A468C"/>
    <w:rsid w:val="009A46A0"/>
    <w:rsid w:val="009A4965"/>
    <w:rsid w:val="009A499D"/>
    <w:rsid w:val="009A49E7"/>
    <w:rsid w:val="009A4A4F"/>
    <w:rsid w:val="009A4C6C"/>
    <w:rsid w:val="009A4D11"/>
    <w:rsid w:val="009A50BF"/>
    <w:rsid w:val="009A529E"/>
    <w:rsid w:val="009A52F0"/>
    <w:rsid w:val="009A54F0"/>
    <w:rsid w:val="009A550A"/>
    <w:rsid w:val="009A5657"/>
    <w:rsid w:val="009A5997"/>
    <w:rsid w:val="009A5ADB"/>
    <w:rsid w:val="009A5B6F"/>
    <w:rsid w:val="009A5D8B"/>
    <w:rsid w:val="009A5F3E"/>
    <w:rsid w:val="009A5FF6"/>
    <w:rsid w:val="009A62C2"/>
    <w:rsid w:val="009A6330"/>
    <w:rsid w:val="009A6774"/>
    <w:rsid w:val="009A6879"/>
    <w:rsid w:val="009A696E"/>
    <w:rsid w:val="009A6A6A"/>
    <w:rsid w:val="009A6AAD"/>
    <w:rsid w:val="009A6B20"/>
    <w:rsid w:val="009A6B37"/>
    <w:rsid w:val="009A6B83"/>
    <w:rsid w:val="009A6C1F"/>
    <w:rsid w:val="009A6D09"/>
    <w:rsid w:val="009A6D30"/>
    <w:rsid w:val="009A6D47"/>
    <w:rsid w:val="009A6E14"/>
    <w:rsid w:val="009A6E43"/>
    <w:rsid w:val="009A6F40"/>
    <w:rsid w:val="009A7088"/>
    <w:rsid w:val="009A741B"/>
    <w:rsid w:val="009A7544"/>
    <w:rsid w:val="009A7612"/>
    <w:rsid w:val="009A78FC"/>
    <w:rsid w:val="009A7965"/>
    <w:rsid w:val="009A7ACB"/>
    <w:rsid w:val="009A7C3E"/>
    <w:rsid w:val="009A7CF8"/>
    <w:rsid w:val="009A7D39"/>
    <w:rsid w:val="009A7E55"/>
    <w:rsid w:val="009A7E9B"/>
    <w:rsid w:val="009A7F25"/>
    <w:rsid w:val="009AFB38"/>
    <w:rsid w:val="009B0269"/>
    <w:rsid w:val="009B0424"/>
    <w:rsid w:val="009B048C"/>
    <w:rsid w:val="009B0555"/>
    <w:rsid w:val="009B05A6"/>
    <w:rsid w:val="009B0601"/>
    <w:rsid w:val="009B062C"/>
    <w:rsid w:val="009B06F7"/>
    <w:rsid w:val="009B0870"/>
    <w:rsid w:val="009B0A1A"/>
    <w:rsid w:val="009B0A7C"/>
    <w:rsid w:val="009B0B7B"/>
    <w:rsid w:val="009B0BB3"/>
    <w:rsid w:val="009B0D3D"/>
    <w:rsid w:val="009B0F15"/>
    <w:rsid w:val="009B0F38"/>
    <w:rsid w:val="009B0F50"/>
    <w:rsid w:val="009B0F58"/>
    <w:rsid w:val="009B13E4"/>
    <w:rsid w:val="009B1495"/>
    <w:rsid w:val="009B1611"/>
    <w:rsid w:val="009B16F3"/>
    <w:rsid w:val="009B1827"/>
    <w:rsid w:val="009B185A"/>
    <w:rsid w:val="009B1CB7"/>
    <w:rsid w:val="009B202B"/>
    <w:rsid w:val="009B21C7"/>
    <w:rsid w:val="009B21F0"/>
    <w:rsid w:val="009B2409"/>
    <w:rsid w:val="009B247D"/>
    <w:rsid w:val="009B2546"/>
    <w:rsid w:val="009B2549"/>
    <w:rsid w:val="009B2672"/>
    <w:rsid w:val="009B267F"/>
    <w:rsid w:val="009B26C1"/>
    <w:rsid w:val="009B2701"/>
    <w:rsid w:val="009B2704"/>
    <w:rsid w:val="009B27CD"/>
    <w:rsid w:val="009B2969"/>
    <w:rsid w:val="009B2A68"/>
    <w:rsid w:val="009B2A70"/>
    <w:rsid w:val="009B2A89"/>
    <w:rsid w:val="009B2A92"/>
    <w:rsid w:val="009B2B0E"/>
    <w:rsid w:val="009B2BC9"/>
    <w:rsid w:val="009B2DD8"/>
    <w:rsid w:val="009B3310"/>
    <w:rsid w:val="009B3473"/>
    <w:rsid w:val="009B35B7"/>
    <w:rsid w:val="009B36DE"/>
    <w:rsid w:val="009B391D"/>
    <w:rsid w:val="009B396A"/>
    <w:rsid w:val="009B3B89"/>
    <w:rsid w:val="009B3BA8"/>
    <w:rsid w:val="009B3BD8"/>
    <w:rsid w:val="009B3C9F"/>
    <w:rsid w:val="009B3CC8"/>
    <w:rsid w:val="009B3E49"/>
    <w:rsid w:val="009B3E65"/>
    <w:rsid w:val="009B3EFA"/>
    <w:rsid w:val="009B3FC2"/>
    <w:rsid w:val="009B3FE8"/>
    <w:rsid w:val="009B4100"/>
    <w:rsid w:val="009B438D"/>
    <w:rsid w:val="009B4510"/>
    <w:rsid w:val="009B464B"/>
    <w:rsid w:val="009B4908"/>
    <w:rsid w:val="009B4A33"/>
    <w:rsid w:val="009B4A63"/>
    <w:rsid w:val="009B4BE3"/>
    <w:rsid w:val="009B4C2A"/>
    <w:rsid w:val="009B4C3B"/>
    <w:rsid w:val="009B4CC8"/>
    <w:rsid w:val="009B4DD4"/>
    <w:rsid w:val="009B4E47"/>
    <w:rsid w:val="009B4ED8"/>
    <w:rsid w:val="009B5185"/>
    <w:rsid w:val="009B5203"/>
    <w:rsid w:val="009B55FA"/>
    <w:rsid w:val="009B5639"/>
    <w:rsid w:val="009B569B"/>
    <w:rsid w:val="009B5B03"/>
    <w:rsid w:val="009B5D81"/>
    <w:rsid w:val="009B5E05"/>
    <w:rsid w:val="009B5ED4"/>
    <w:rsid w:val="009B6312"/>
    <w:rsid w:val="009B6570"/>
    <w:rsid w:val="009B6593"/>
    <w:rsid w:val="009B65C2"/>
    <w:rsid w:val="009B6887"/>
    <w:rsid w:val="009B69D9"/>
    <w:rsid w:val="009B6B1E"/>
    <w:rsid w:val="009B6E05"/>
    <w:rsid w:val="009B6E4F"/>
    <w:rsid w:val="009B6FEE"/>
    <w:rsid w:val="009B741C"/>
    <w:rsid w:val="009B76B0"/>
    <w:rsid w:val="009B78E6"/>
    <w:rsid w:val="009B798B"/>
    <w:rsid w:val="009B7BA1"/>
    <w:rsid w:val="009B7BE5"/>
    <w:rsid w:val="009B7C01"/>
    <w:rsid w:val="009B7C7D"/>
    <w:rsid w:val="009B7DAD"/>
    <w:rsid w:val="009B7E84"/>
    <w:rsid w:val="009B931F"/>
    <w:rsid w:val="009C01C2"/>
    <w:rsid w:val="009C026A"/>
    <w:rsid w:val="009C0662"/>
    <w:rsid w:val="009C0717"/>
    <w:rsid w:val="009C0881"/>
    <w:rsid w:val="009C0993"/>
    <w:rsid w:val="009C0A48"/>
    <w:rsid w:val="009C0C07"/>
    <w:rsid w:val="009C0C21"/>
    <w:rsid w:val="009C0CC9"/>
    <w:rsid w:val="009C0D6B"/>
    <w:rsid w:val="009C0EC2"/>
    <w:rsid w:val="009C1007"/>
    <w:rsid w:val="009C1023"/>
    <w:rsid w:val="009C1046"/>
    <w:rsid w:val="009C119B"/>
    <w:rsid w:val="009C12AE"/>
    <w:rsid w:val="009C12E2"/>
    <w:rsid w:val="009C13CD"/>
    <w:rsid w:val="009C13DD"/>
    <w:rsid w:val="009C15B7"/>
    <w:rsid w:val="009C1737"/>
    <w:rsid w:val="009C1761"/>
    <w:rsid w:val="009C17D6"/>
    <w:rsid w:val="009C189D"/>
    <w:rsid w:val="009C190B"/>
    <w:rsid w:val="009C19BC"/>
    <w:rsid w:val="009C1D56"/>
    <w:rsid w:val="009C1D7E"/>
    <w:rsid w:val="009C1DEF"/>
    <w:rsid w:val="009C1EBD"/>
    <w:rsid w:val="009C1F69"/>
    <w:rsid w:val="009C2083"/>
    <w:rsid w:val="009C222D"/>
    <w:rsid w:val="009C2264"/>
    <w:rsid w:val="009C2363"/>
    <w:rsid w:val="009C24D6"/>
    <w:rsid w:val="009C2674"/>
    <w:rsid w:val="009C26CA"/>
    <w:rsid w:val="009C26E2"/>
    <w:rsid w:val="009C283E"/>
    <w:rsid w:val="009C2890"/>
    <w:rsid w:val="009C2A8A"/>
    <w:rsid w:val="009C2C50"/>
    <w:rsid w:val="009C2F44"/>
    <w:rsid w:val="009C31AA"/>
    <w:rsid w:val="009C321F"/>
    <w:rsid w:val="009C3335"/>
    <w:rsid w:val="009C3344"/>
    <w:rsid w:val="009C33A8"/>
    <w:rsid w:val="009C33F5"/>
    <w:rsid w:val="009C34CF"/>
    <w:rsid w:val="009C3616"/>
    <w:rsid w:val="009C37ED"/>
    <w:rsid w:val="009C37F1"/>
    <w:rsid w:val="009C38D7"/>
    <w:rsid w:val="009C3B86"/>
    <w:rsid w:val="009C3CB1"/>
    <w:rsid w:val="009C3D3A"/>
    <w:rsid w:val="009C3E12"/>
    <w:rsid w:val="009C3E18"/>
    <w:rsid w:val="009C4201"/>
    <w:rsid w:val="009C42E2"/>
    <w:rsid w:val="009C42FC"/>
    <w:rsid w:val="009C4326"/>
    <w:rsid w:val="009C434D"/>
    <w:rsid w:val="009C4384"/>
    <w:rsid w:val="009C43AD"/>
    <w:rsid w:val="009C43DA"/>
    <w:rsid w:val="009C44CF"/>
    <w:rsid w:val="009C45D6"/>
    <w:rsid w:val="009C45D9"/>
    <w:rsid w:val="009C47CB"/>
    <w:rsid w:val="009C483F"/>
    <w:rsid w:val="009C4AB2"/>
    <w:rsid w:val="009C4B03"/>
    <w:rsid w:val="009C4B16"/>
    <w:rsid w:val="009C4BA6"/>
    <w:rsid w:val="009C4BF8"/>
    <w:rsid w:val="009C4DD8"/>
    <w:rsid w:val="009C4E5A"/>
    <w:rsid w:val="009C4F94"/>
    <w:rsid w:val="009C4FD7"/>
    <w:rsid w:val="009C5062"/>
    <w:rsid w:val="009C5082"/>
    <w:rsid w:val="009C50ED"/>
    <w:rsid w:val="009C5244"/>
    <w:rsid w:val="009C53CB"/>
    <w:rsid w:val="009C55FA"/>
    <w:rsid w:val="009C58CF"/>
    <w:rsid w:val="009C598D"/>
    <w:rsid w:val="009C5992"/>
    <w:rsid w:val="009C5998"/>
    <w:rsid w:val="009C59FF"/>
    <w:rsid w:val="009C5A9F"/>
    <w:rsid w:val="009C5F30"/>
    <w:rsid w:val="009C6108"/>
    <w:rsid w:val="009C6168"/>
    <w:rsid w:val="009C61E3"/>
    <w:rsid w:val="009C61FC"/>
    <w:rsid w:val="009C62A3"/>
    <w:rsid w:val="009C6396"/>
    <w:rsid w:val="009C6479"/>
    <w:rsid w:val="009C64BE"/>
    <w:rsid w:val="009C6532"/>
    <w:rsid w:val="009C6929"/>
    <w:rsid w:val="009C69C0"/>
    <w:rsid w:val="009C6C2C"/>
    <w:rsid w:val="009C6CDB"/>
    <w:rsid w:val="009C6CF8"/>
    <w:rsid w:val="009C6E37"/>
    <w:rsid w:val="009C6E78"/>
    <w:rsid w:val="009C6E96"/>
    <w:rsid w:val="009C7089"/>
    <w:rsid w:val="009C7121"/>
    <w:rsid w:val="009C738C"/>
    <w:rsid w:val="009C74F8"/>
    <w:rsid w:val="009C7728"/>
    <w:rsid w:val="009C77CD"/>
    <w:rsid w:val="009C79CC"/>
    <w:rsid w:val="009C79F4"/>
    <w:rsid w:val="009C7ABB"/>
    <w:rsid w:val="009C7B65"/>
    <w:rsid w:val="009C7C25"/>
    <w:rsid w:val="009C7F26"/>
    <w:rsid w:val="009C7F81"/>
    <w:rsid w:val="009D0035"/>
    <w:rsid w:val="009D0358"/>
    <w:rsid w:val="009D03B7"/>
    <w:rsid w:val="009D04AF"/>
    <w:rsid w:val="009D0595"/>
    <w:rsid w:val="009D0739"/>
    <w:rsid w:val="009D08C2"/>
    <w:rsid w:val="009D097E"/>
    <w:rsid w:val="009D0D3D"/>
    <w:rsid w:val="009D0D9C"/>
    <w:rsid w:val="009D0F8C"/>
    <w:rsid w:val="009D10CB"/>
    <w:rsid w:val="009D11C1"/>
    <w:rsid w:val="009D11F3"/>
    <w:rsid w:val="009D1218"/>
    <w:rsid w:val="009D1306"/>
    <w:rsid w:val="009D1323"/>
    <w:rsid w:val="009D13ED"/>
    <w:rsid w:val="009D1632"/>
    <w:rsid w:val="009D1AD7"/>
    <w:rsid w:val="009D1B49"/>
    <w:rsid w:val="009D1BEE"/>
    <w:rsid w:val="009D1C31"/>
    <w:rsid w:val="009D1E8B"/>
    <w:rsid w:val="009D2486"/>
    <w:rsid w:val="009D2605"/>
    <w:rsid w:val="009D2AE7"/>
    <w:rsid w:val="009D2AFD"/>
    <w:rsid w:val="009D2BAA"/>
    <w:rsid w:val="009D2D75"/>
    <w:rsid w:val="009D2DBE"/>
    <w:rsid w:val="009D2DD8"/>
    <w:rsid w:val="009D2E32"/>
    <w:rsid w:val="009D30C4"/>
    <w:rsid w:val="009D30CA"/>
    <w:rsid w:val="009D3135"/>
    <w:rsid w:val="009D32F9"/>
    <w:rsid w:val="009D3428"/>
    <w:rsid w:val="009D355C"/>
    <w:rsid w:val="009D359A"/>
    <w:rsid w:val="009D35D9"/>
    <w:rsid w:val="009D3659"/>
    <w:rsid w:val="009D37E4"/>
    <w:rsid w:val="009D3957"/>
    <w:rsid w:val="009D39A4"/>
    <w:rsid w:val="009D3A7B"/>
    <w:rsid w:val="009D3CBF"/>
    <w:rsid w:val="009D3E3A"/>
    <w:rsid w:val="009D3ECE"/>
    <w:rsid w:val="009D409B"/>
    <w:rsid w:val="009D41FD"/>
    <w:rsid w:val="009D4299"/>
    <w:rsid w:val="009D442F"/>
    <w:rsid w:val="009D4514"/>
    <w:rsid w:val="009D4629"/>
    <w:rsid w:val="009D4719"/>
    <w:rsid w:val="009D47DA"/>
    <w:rsid w:val="009D4945"/>
    <w:rsid w:val="009D4A88"/>
    <w:rsid w:val="009D4A99"/>
    <w:rsid w:val="009D4ADC"/>
    <w:rsid w:val="009D4B0E"/>
    <w:rsid w:val="009D4BF7"/>
    <w:rsid w:val="009D4C40"/>
    <w:rsid w:val="009D4CCB"/>
    <w:rsid w:val="009D4DB3"/>
    <w:rsid w:val="009D4E9A"/>
    <w:rsid w:val="009D4F4D"/>
    <w:rsid w:val="009D4F8A"/>
    <w:rsid w:val="009D4FEA"/>
    <w:rsid w:val="009D5420"/>
    <w:rsid w:val="009D5424"/>
    <w:rsid w:val="009D5CA8"/>
    <w:rsid w:val="009D61EA"/>
    <w:rsid w:val="009D62F3"/>
    <w:rsid w:val="009D630B"/>
    <w:rsid w:val="009D6375"/>
    <w:rsid w:val="009D63A6"/>
    <w:rsid w:val="009D64D1"/>
    <w:rsid w:val="009D64D6"/>
    <w:rsid w:val="009D67A4"/>
    <w:rsid w:val="009D6BE8"/>
    <w:rsid w:val="009D6C4E"/>
    <w:rsid w:val="009D6E04"/>
    <w:rsid w:val="009D6EA3"/>
    <w:rsid w:val="009D6FB4"/>
    <w:rsid w:val="009D7128"/>
    <w:rsid w:val="009D71A8"/>
    <w:rsid w:val="009D73C0"/>
    <w:rsid w:val="009D748E"/>
    <w:rsid w:val="009D7492"/>
    <w:rsid w:val="009D7568"/>
    <w:rsid w:val="009D7714"/>
    <w:rsid w:val="009D78A3"/>
    <w:rsid w:val="009D7935"/>
    <w:rsid w:val="009D7A70"/>
    <w:rsid w:val="009D7D30"/>
    <w:rsid w:val="009E000F"/>
    <w:rsid w:val="009E003F"/>
    <w:rsid w:val="009E014C"/>
    <w:rsid w:val="009E03AC"/>
    <w:rsid w:val="009E0576"/>
    <w:rsid w:val="009E05F7"/>
    <w:rsid w:val="009E06C3"/>
    <w:rsid w:val="009E080F"/>
    <w:rsid w:val="009E0840"/>
    <w:rsid w:val="009E08DD"/>
    <w:rsid w:val="009E0927"/>
    <w:rsid w:val="009E09A2"/>
    <w:rsid w:val="009E0B69"/>
    <w:rsid w:val="009E0B84"/>
    <w:rsid w:val="009E0BD6"/>
    <w:rsid w:val="009E0BDA"/>
    <w:rsid w:val="009E0D5F"/>
    <w:rsid w:val="009E0E01"/>
    <w:rsid w:val="009E0ED0"/>
    <w:rsid w:val="009E0F45"/>
    <w:rsid w:val="009E10E2"/>
    <w:rsid w:val="009E12CC"/>
    <w:rsid w:val="009E13C3"/>
    <w:rsid w:val="009E1516"/>
    <w:rsid w:val="009E1580"/>
    <w:rsid w:val="009E1793"/>
    <w:rsid w:val="009E17C3"/>
    <w:rsid w:val="009E1A1E"/>
    <w:rsid w:val="009E1A33"/>
    <w:rsid w:val="009E1A4F"/>
    <w:rsid w:val="009E1B5C"/>
    <w:rsid w:val="009E1D2E"/>
    <w:rsid w:val="009E1F0D"/>
    <w:rsid w:val="009E1F16"/>
    <w:rsid w:val="009E1F56"/>
    <w:rsid w:val="009E20D5"/>
    <w:rsid w:val="009E21FF"/>
    <w:rsid w:val="009E23E7"/>
    <w:rsid w:val="009E24F0"/>
    <w:rsid w:val="009E2640"/>
    <w:rsid w:val="009E282F"/>
    <w:rsid w:val="009E2A0A"/>
    <w:rsid w:val="009E2A2E"/>
    <w:rsid w:val="009E2AB6"/>
    <w:rsid w:val="009E2D64"/>
    <w:rsid w:val="009E2E34"/>
    <w:rsid w:val="009E2E83"/>
    <w:rsid w:val="009E3058"/>
    <w:rsid w:val="009E307E"/>
    <w:rsid w:val="009E357C"/>
    <w:rsid w:val="009E35B8"/>
    <w:rsid w:val="009E367C"/>
    <w:rsid w:val="009E3680"/>
    <w:rsid w:val="009E36E1"/>
    <w:rsid w:val="009E370C"/>
    <w:rsid w:val="009E3A1E"/>
    <w:rsid w:val="009E3B1A"/>
    <w:rsid w:val="009E3B86"/>
    <w:rsid w:val="009E3BA8"/>
    <w:rsid w:val="009E3DCB"/>
    <w:rsid w:val="009E3E1F"/>
    <w:rsid w:val="009E3ED7"/>
    <w:rsid w:val="009E3F4C"/>
    <w:rsid w:val="009E3FD3"/>
    <w:rsid w:val="009E4078"/>
    <w:rsid w:val="009E40AD"/>
    <w:rsid w:val="009E416F"/>
    <w:rsid w:val="009E4250"/>
    <w:rsid w:val="009E437B"/>
    <w:rsid w:val="009E43A2"/>
    <w:rsid w:val="009E44A3"/>
    <w:rsid w:val="009E45B6"/>
    <w:rsid w:val="009E462F"/>
    <w:rsid w:val="009E463A"/>
    <w:rsid w:val="009E49AE"/>
    <w:rsid w:val="009E4A4E"/>
    <w:rsid w:val="009E4D25"/>
    <w:rsid w:val="009E4DF4"/>
    <w:rsid w:val="009E4E52"/>
    <w:rsid w:val="009E4F88"/>
    <w:rsid w:val="009E4FEC"/>
    <w:rsid w:val="009E51DA"/>
    <w:rsid w:val="009E52DB"/>
    <w:rsid w:val="009E58B8"/>
    <w:rsid w:val="009E590B"/>
    <w:rsid w:val="009E5912"/>
    <w:rsid w:val="009E59D4"/>
    <w:rsid w:val="009E5A81"/>
    <w:rsid w:val="009E5C24"/>
    <w:rsid w:val="009E5C2E"/>
    <w:rsid w:val="009E5DE3"/>
    <w:rsid w:val="009E5E67"/>
    <w:rsid w:val="009E5F1B"/>
    <w:rsid w:val="009E5F2C"/>
    <w:rsid w:val="009E60D8"/>
    <w:rsid w:val="009E6115"/>
    <w:rsid w:val="009E6332"/>
    <w:rsid w:val="009E6445"/>
    <w:rsid w:val="009E67C6"/>
    <w:rsid w:val="009E687A"/>
    <w:rsid w:val="009E68D3"/>
    <w:rsid w:val="009E6932"/>
    <w:rsid w:val="009E69A3"/>
    <w:rsid w:val="009E69A4"/>
    <w:rsid w:val="009E6BC1"/>
    <w:rsid w:val="009E6FED"/>
    <w:rsid w:val="009E71C9"/>
    <w:rsid w:val="009E7294"/>
    <w:rsid w:val="009E7328"/>
    <w:rsid w:val="009E732B"/>
    <w:rsid w:val="009E7416"/>
    <w:rsid w:val="009E7426"/>
    <w:rsid w:val="009E74EE"/>
    <w:rsid w:val="009E75BA"/>
    <w:rsid w:val="009E7657"/>
    <w:rsid w:val="009E76A3"/>
    <w:rsid w:val="009E7740"/>
    <w:rsid w:val="009E776C"/>
    <w:rsid w:val="009E799F"/>
    <w:rsid w:val="009E7C40"/>
    <w:rsid w:val="009E7E75"/>
    <w:rsid w:val="009E7EE8"/>
    <w:rsid w:val="009F0036"/>
    <w:rsid w:val="009F02ED"/>
    <w:rsid w:val="009F0309"/>
    <w:rsid w:val="009F0512"/>
    <w:rsid w:val="009F061E"/>
    <w:rsid w:val="009F0645"/>
    <w:rsid w:val="009F065D"/>
    <w:rsid w:val="009F0689"/>
    <w:rsid w:val="009F0980"/>
    <w:rsid w:val="009F0A22"/>
    <w:rsid w:val="009F0C46"/>
    <w:rsid w:val="009F0C97"/>
    <w:rsid w:val="009F0F55"/>
    <w:rsid w:val="009F10FF"/>
    <w:rsid w:val="009F1238"/>
    <w:rsid w:val="009F1266"/>
    <w:rsid w:val="009F1286"/>
    <w:rsid w:val="009F14B1"/>
    <w:rsid w:val="009F1508"/>
    <w:rsid w:val="009F164E"/>
    <w:rsid w:val="009F1697"/>
    <w:rsid w:val="009F16B2"/>
    <w:rsid w:val="009F175E"/>
    <w:rsid w:val="009F176E"/>
    <w:rsid w:val="009F17C9"/>
    <w:rsid w:val="009F1872"/>
    <w:rsid w:val="009F18D7"/>
    <w:rsid w:val="009F18F6"/>
    <w:rsid w:val="009F1A2E"/>
    <w:rsid w:val="009F1CB6"/>
    <w:rsid w:val="009F1DB1"/>
    <w:rsid w:val="009F1EB8"/>
    <w:rsid w:val="009F1F72"/>
    <w:rsid w:val="009F1FEA"/>
    <w:rsid w:val="009F1FFB"/>
    <w:rsid w:val="009F21BB"/>
    <w:rsid w:val="009F22A8"/>
    <w:rsid w:val="009F22B1"/>
    <w:rsid w:val="009F22D3"/>
    <w:rsid w:val="009F22F8"/>
    <w:rsid w:val="009F242F"/>
    <w:rsid w:val="009F243C"/>
    <w:rsid w:val="009F24DC"/>
    <w:rsid w:val="009F269A"/>
    <w:rsid w:val="009F272D"/>
    <w:rsid w:val="009F27CE"/>
    <w:rsid w:val="009F28C2"/>
    <w:rsid w:val="009F294D"/>
    <w:rsid w:val="009F2A17"/>
    <w:rsid w:val="009F2A6E"/>
    <w:rsid w:val="009F2A7C"/>
    <w:rsid w:val="009F2B28"/>
    <w:rsid w:val="009F2B69"/>
    <w:rsid w:val="009F2BA0"/>
    <w:rsid w:val="009F2BB7"/>
    <w:rsid w:val="009F2BFF"/>
    <w:rsid w:val="009F2CA4"/>
    <w:rsid w:val="009F2F64"/>
    <w:rsid w:val="009F3043"/>
    <w:rsid w:val="009F33F5"/>
    <w:rsid w:val="009F35A7"/>
    <w:rsid w:val="009F35D6"/>
    <w:rsid w:val="009F3618"/>
    <w:rsid w:val="009F3689"/>
    <w:rsid w:val="009F37EF"/>
    <w:rsid w:val="009F3B92"/>
    <w:rsid w:val="009F3B9C"/>
    <w:rsid w:val="009F3E09"/>
    <w:rsid w:val="009F4085"/>
    <w:rsid w:val="009F40D5"/>
    <w:rsid w:val="009F42AA"/>
    <w:rsid w:val="009F449B"/>
    <w:rsid w:val="009F44C5"/>
    <w:rsid w:val="009F44DE"/>
    <w:rsid w:val="009F44ED"/>
    <w:rsid w:val="009F4677"/>
    <w:rsid w:val="009F47D8"/>
    <w:rsid w:val="009F4841"/>
    <w:rsid w:val="009F4A23"/>
    <w:rsid w:val="009F4DDC"/>
    <w:rsid w:val="009F4E42"/>
    <w:rsid w:val="009F4EC8"/>
    <w:rsid w:val="009F4ECC"/>
    <w:rsid w:val="009F4F6B"/>
    <w:rsid w:val="009F50E6"/>
    <w:rsid w:val="009F53BA"/>
    <w:rsid w:val="009F53CB"/>
    <w:rsid w:val="009F5476"/>
    <w:rsid w:val="009F5482"/>
    <w:rsid w:val="009F5494"/>
    <w:rsid w:val="009F549C"/>
    <w:rsid w:val="009F572F"/>
    <w:rsid w:val="009F58AB"/>
    <w:rsid w:val="009F5C7D"/>
    <w:rsid w:val="009F5CBF"/>
    <w:rsid w:val="009F5DCF"/>
    <w:rsid w:val="009F5FA9"/>
    <w:rsid w:val="009F60BE"/>
    <w:rsid w:val="009F6104"/>
    <w:rsid w:val="009F610B"/>
    <w:rsid w:val="009F61B8"/>
    <w:rsid w:val="009F61FB"/>
    <w:rsid w:val="009F6443"/>
    <w:rsid w:val="009F64B4"/>
    <w:rsid w:val="009F65F7"/>
    <w:rsid w:val="009F6622"/>
    <w:rsid w:val="009F6647"/>
    <w:rsid w:val="009F666E"/>
    <w:rsid w:val="009F66B2"/>
    <w:rsid w:val="009F66C0"/>
    <w:rsid w:val="009F6752"/>
    <w:rsid w:val="009F681B"/>
    <w:rsid w:val="009F69FF"/>
    <w:rsid w:val="009F6A59"/>
    <w:rsid w:val="009F6AB9"/>
    <w:rsid w:val="009F6B78"/>
    <w:rsid w:val="009F6DAB"/>
    <w:rsid w:val="009F6E31"/>
    <w:rsid w:val="009F6E67"/>
    <w:rsid w:val="009F6EE3"/>
    <w:rsid w:val="009F6F81"/>
    <w:rsid w:val="009F7184"/>
    <w:rsid w:val="009F7318"/>
    <w:rsid w:val="009F7539"/>
    <w:rsid w:val="009F7775"/>
    <w:rsid w:val="009F7870"/>
    <w:rsid w:val="009F7AC3"/>
    <w:rsid w:val="009F7CBD"/>
    <w:rsid w:val="009F7F97"/>
    <w:rsid w:val="009F7FC3"/>
    <w:rsid w:val="00A0007B"/>
    <w:rsid w:val="00A000D1"/>
    <w:rsid w:val="00A00147"/>
    <w:rsid w:val="00A0016D"/>
    <w:rsid w:val="00A001CF"/>
    <w:rsid w:val="00A00273"/>
    <w:rsid w:val="00A00423"/>
    <w:rsid w:val="00A0083C"/>
    <w:rsid w:val="00A009E0"/>
    <w:rsid w:val="00A00A0A"/>
    <w:rsid w:val="00A00A7C"/>
    <w:rsid w:val="00A00B49"/>
    <w:rsid w:val="00A00C26"/>
    <w:rsid w:val="00A00E00"/>
    <w:rsid w:val="00A00EC4"/>
    <w:rsid w:val="00A00FF6"/>
    <w:rsid w:val="00A010B1"/>
    <w:rsid w:val="00A0113E"/>
    <w:rsid w:val="00A0118D"/>
    <w:rsid w:val="00A0127C"/>
    <w:rsid w:val="00A012AA"/>
    <w:rsid w:val="00A0139C"/>
    <w:rsid w:val="00A014B5"/>
    <w:rsid w:val="00A01530"/>
    <w:rsid w:val="00A015BA"/>
    <w:rsid w:val="00A015C5"/>
    <w:rsid w:val="00A01638"/>
    <w:rsid w:val="00A01880"/>
    <w:rsid w:val="00A018CA"/>
    <w:rsid w:val="00A01910"/>
    <w:rsid w:val="00A01B2A"/>
    <w:rsid w:val="00A01D4F"/>
    <w:rsid w:val="00A01E4A"/>
    <w:rsid w:val="00A01EB8"/>
    <w:rsid w:val="00A02293"/>
    <w:rsid w:val="00A022E2"/>
    <w:rsid w:val="00A022FC"/>
    <w:rsid w:val="00A025B9"/>
    <w:rsid w:val="00A02659"/>
    <w:rsid w:val="00A02BCC"/>
    <w:rsid w:val="00A02DBA"/>
    <w:rsid w:val="00A0327E"/>
    <w:rsid w:val="00A0330C"/>
    <w:rsid w:val="00A03389"/>
    <w:rsid w:val="00A033BD"/>
    <w:rsid w:val="00A035AE"/>
    <w:rsid w:val="00A0360A"/>
    <w:rsid w:val="00A03686"/>
    <w:rsid w:val="00A037DE"/>
    <w:rsid w:val="00A03811"/>
    <w:rsid w:val="00A039C6"/>
    <w:rsid w:val="00A03A54"/>
    <w:rsid w:val="00A03AF7"/>
    <w:rsid w:val="00A03BBD"/>
    <w:rsid w:val="00A03BBE"/>
    <w:rsid w:val="00A03E2D"/>
    <w:rsid w:val="00A03F96"/>
    <w:rsid w:val="00A040C6"/>
    <w:rsid w:val="00A040F4"/>
    <w:rsid w:val="00A042FD"/>
    <w:rsid w:val="00A0430B"/>
    <w:rsid w:val="00A043EC"/>
    <w:rsid w:val="00A044AB"/>
    <w:rsid w:val="00A045DE"/>
    <w:rsid w:val="00A04618"/>
    <w:rsid w:val="00A04684"/>
    <w:rsid w:val="00A047AD"/>
    <w:rsid w:val="00A047C7"/>
    <w:rsid w:val="00A04825"/>
    <w:rsid w:val="00A0488F"/>
    <w:rsid w:val="00A04941"/>
    <w:rsid w:val="00A04A46"/>
    <w:rsid w:val="00A04B4D"/>
    <w:rsid w:val="00A04BF4"/>
    <w:rsid w:val="00A04E33"/>
    <w:rsid w:val="00A050E4"/>
    <w:rsid w:val="00A05100"/>
    <w:rsid w:val="00A0524C"/>
    <w:rsid w:val="00A0540E"/>
    <w:rsid w:val="00A055B1"/>
    <w:rsid w:val="00A05626"/>
    <w:rsid w:val="00A057FD"/>
    <w:rsid w:val="00A0592E"/>
    <w:rsid w:val="00A0594D"/>
    <w:rsid w:val="00A0594F"/>
    <w:rsid w:val="00A05967"/>
    <w:rsid w:val="00A05AAD"/>
    <w:rsid w:val="00A05C1C"/>
    <w:rsid w:val="00A05C47"/>
    <w:rsid w:val="00A05DF2"/>
    <w:rsid w:val="00A05E3D"/>
    <w:rsid w:val="00A05F47"/>
    <w:rsid w:val="00A05FE8"/>
    <w:rsid w:val="00A0605E"/>
    <w:rsid w:val="00A063B3"/>
    <w:rsid w:val="00A064BC"/>
    <w:rsid w:val="00A06518"/>
    <w:rsid w:val="00A0652A"/>
    <w:rsid w:val="00A065E3"/>
    <w:rsid w:val="00A06609"/>
    <w:rsid w:val="00A067FE"/>
    <w:rsid w:val="00A068F0"/>
    <w:rsid w:val="00A06943"/>
    <w:rsid w:val="00A06B08"/>
    <w:rsid w:val="00A06D84"/>
    <w:rsid w:val="00A06DA8"/>
    <w:rsid w:val="00A06EC3"/>
    <w:rsid w:val="00A06F87"/>
    <w:rsid w:val="00A0700A"/>
    <w:rsid w:val="00A0722D"/>
    <w:rsid w:val="00A072A1"/>
    <w:rsid w:val="00A07340"/>
    <w:rsid w:val="00A0741A"/>
    <w:rsid w:val="00A07473"/>
    <w:rsid w:val="00A0763E"/>
    <w:rsid w:val="00A0789D"/>
    <w:rsid w:val="00A07C1F"/>
    <w:rsid w:val="00A07DE2"/>
    <w:rsid w:val="00A07E78"/>
    <w:rsid w:val="00A07EBF"/>
    <w:rsid w:val="00A07F9A"/>
    <w:rsid w:val="00A10128"/>
    <w:rsid w:val="00A101EE"/>
    <w:rsid w:val="00A102B5"/>
    <w:rsid w:val="00A10362"/>
    <w:rsid w:val="00A1039E"/>
    <w:rsid w:val="00A103A0"/>
    <w:rsid w:val="00A103B2"/>
    <w:rsid w:val="00A1070D"/>
    <w:rsid w:val="00A10944"/>
    <w:rsid w:val="00A10969"/>
    <w:rsid w:val="00A10A95"/>
    <w:rsid w:val="00A10D2D"/>
    <w:rsid w:val="00A10D5A"/>
    <w:rsid w:val="00A10E70"/>
    <w:rsid w:val="00A10FD7"/>
    <w:rsid w:val="00A10FDC"/>
    <w:rsid w:val="00A11376"/>
    <w:rsid w:val="00A11377"/>
    <w:rsid w:val="00A114E0"/>
    <w:rsid w:val="00A117B2"/>
    <w:rsid w:val="00A11866"/>
    <w:rsid w:val="00A11946"/>
    <w:rsid w:val="00A11A9D"/>
    <w:rsid w:val="00A11AE3"/>
    <w:rsid w:val="00A11BB8"/>
    <w:rsid w:val="00A11BD7"/>
    <w:rsid w:val="00A11ED4"/>
    <w:rsid w:val="00A12046"/>
    <w:rsid w:val="00A12074"/>
    <w:rsid w:val="00A122D0"/>
    <w:rsid w:val="00A122E4"/>
    <w:rsid w:val="00A1240A"/>
    <w:rsid w:val="00A1265C"/>
    <w:rsid w:val="00A12672"/>
    <w:rsid w:val="00A1286B"/>
    <w:rsid w:val="00A128F8"/>
    <w:rsid w:val="00A12B20"/>
    <w:rsid w:val="00A12D05"/>
    <w:rsid w:val="00A12DC8"/>
    <w:rsid w:val="00A12F61"/>
    <w:rsid w:val="00A1307A"/>
    <w:rsid w:val="00A13136"/>
    <w:rsid w:val="00A1323C"/>
    <w:rsid w:val="00A1326C"/>
    <w:rsid w:val="00A13293"/>
    <w:rsid w:val="00A136E5"/>
    <w:rsid w:val="00A139B7"/>
    <w:rsid w:val="00A13A01"/>
    <w:rsid w:val="00A13B34"/>
    <w:rsid w:val="00A13C14"/>
    <w:rsid w:val="00A13E6E"/>
    <w:rsid w:val="00A14095"/>
    <w:rsid w:val="00A1436F"/>
    <w:rsid w:val="00A1442F"/>
    <w:rsid w:val="00A14476"/>
    <w:rsid w:val="00A14542"/>
    <w:rsid w:val="00A14661"/>
    <w:rsid w:val="00A1472F"/>
    <w:rsid w:val="00A147BC"/>
    <w:rsid w:val="00A14872"/>
    <w:rsid w:val="00A14A1F"/>
    <w:rsid w:val="00A14AF7"/>
    <w:rsid w:val="00A14D53"/>
    <w:rsid w:val="00A15021"/>
    <w:rsid w:val="00A15054"/>
    <w:rsid w:val="00A15268"/>
    <w:rsid w:val="00A15520"/>
    <w:rsid w:val="00A15677"/>
    <w:rsid w:val="00A156E1"/>
    <w:rsid w:val="00A15702"/>
    <w:rsid w:val="00A157D8"/>
    <w:rsid w:val="00A15866"/>
    <w:rsid w:val="00A158C6"/>
    <w:rsid w:val="00A159EE"/>
    <w:rsid w:val="00A15A88"/>
    <w:rsid w:val="00A15AB4"/>
    <w:rsid w:val="00A15C9B"/>
    <w:rsid w:val="00A15DC4"/>
    <w:rsid w:val="00A15E04"/>
    <w:rsid w:val="00A15FFF"/>
    <w:rsid w:val="00A16195"/>
    <w:rsid w:val="00A16440"/>
    <w:rsid w:val="00A16624"/>
    <w:rsid w:val="00A16645"/>
    <w:rsid w:val="00A16747"/>
    <w:rsid w:val="00A16CAB"/>
    <w:rsid w:val="00A16D12"/>
    <w:rsid w:val="00A16D8A"/>
    <w:rsid w:val="00A173AF"/>
    <w:rsid w:val="00A1752E"/>
    <w:rsid w:val="00A1760D"/>
    <w:rsid w:val="00A1783B"/>
    <w:rsid w:val="00A179EF"/>
    <w:rsid w:val="00A17A9F"/>
    <w:rsid w:val="00A17C8F"/>
    <w:rsid w:val="00A17D39"/>
    <w:rsid w:val="00A17DE3"/>
    <w:rsid w:val="00A17EDB"/>
    <w:rsid w:val="00A17FAD"/>
    <w:rsid w:val="00A200AE"/>
    <w:rsid w:val="00A20156"/>
    <w:rsid w:val="00A20192"/>
    <w:rsid w:val="00A201FA"/>
    <w:rsid w:val="00A202A5"/>
    <w:rsid w:val="00A206F6"/>
    <w:rsid w:val="00A20766"/>
    <w:rsid w:val="00A207F0"/>
    <w:rsid w:val="00A20875"/>
    <w:rsid w:val="00A2096E"/>
    <w:rsid w:val="00A209DA"/>
    <w:rsid w:val="00A209DF"/>
    <w:rsid w:val="00A20B35"/>
    <w:rsid w:val="00A20BC7"/>
    <w:rsid w:val="00A20BD9"/>
    <w:rsid w:val="00A20D69"/>
    <w:rsid w:val="00A20D8E"/>
    <w:rsid w:val="00A20D9A"/>
    <w:rsid w:val="00A20EC4"/>
    <w:rsid w:val="00A21033"/>
    <w:rsid w:val="00A21074"/>
    <w:rsid w:val="00A211B0"/>
    <w:rsid w:val="00A217FB"/>
    <w:rsid w:val="00A2189C"/>
    <w:rsid w:val="00A218AC"/>
    <w:rsid w:val="00A218D1"/>
    <w:rsid w:val="00A21C20"/>
    <w:rsid w:val="00A21C37"/>
    <w:rsid w:val="00A21DB6"/>
    <w:rsid w:val="00A21DF2"/>
    <w:rsid w:val="00A21E1C"/>
    <w:rsid w:val="00A21ED1"/>
    <w:rsid w:val="00A21ED4"/>
    <w:rsid w:val="00A21F10"/>
    <w:rsid w:val="00A22202"/>
    <w:rsid w:val="00A2232D"/>
    <w:rsid w:val="00A22735"/>
    <w:rsid w:val="00A22810"/>
    <w:rsid w:val="00A2285F"/>
    <w:rsid w:val="00A228DF"/>
    <w:rsid w:val="00A22A0F"/>
    <w:rsid w:val="00A22A11"/>
    <w:rsid w:val="00A22BA8"/>
    <w:rsid w:val="00A22D62"/>
    <w:rsid w:val="00A22EC1"/>
    <w:rsid w:val="00A22F86"/>
    <w:rsid w:val="00A22FA7"/>
    <w:rsid w:val="00A2300E"/>
    <w:rsid w:val="00A230C8"/>
    <w:rsid w:val="00A232D7"/>
    <w:rsid w:val="00A232F1"/>
    <w:rsid w:val="00A2330B"/>
    <w:rsid w:val="00A2338D"/>
    <w:rsid w:val="00A23475"/>
    <w:rsid w:val="00A2347C"/>
    <w:rsid w:val="00A234E7"/>
    <w:rsid w:val="00A235A7"/>
    <w:rsid w:val="00A235BD"/>
    <w:rsid w:val="00A23CC2"/>
    <w:rsid w:val="00A23CC4"/>
    <w:rsid w:val="00A23CFD"/>
    <w:rsid w:val="00A23F14"/>
    <w:rsid w:val="00A24041"/>
    <w:rsid w:val="00A2405A"/>
    <w:rsid w:val="00A24106"/>
    <w:rsid w:val="00A24114"/>
    <w:rsid w:val="00A2466B"/>
    <w:rsid w:val="00A2469E"/>
    <w:rsid w:val="00A247ED"/>
    <w:rsid w:val="00A2491D"/>
    <w:rsid w:val="00A24963"/>
    <w:rsid w:val="00A24A3D"/>
    <w:rsid w:val="00A24BF0"/>
    <w:rsid w:val="00A24C41"/>
    <w:rsid w:val="00A24CEA"/>
    <w:rsid w:val="00A24D1F"/>
    <w:rsid w:val="00A24DFE"/>
    <w:rsid w:val="00A25421"/>
    <w:rsid w:val="00A254B8"/>
    <w:rsid w:val="00A25589"/>
    <w:rsid w:val="00A255A7"/>
    <w:rsid w:val="00A256A7"/>
    <w:rsid w:val="00A25704"/>
    <w:rsid w:val="00A257CE"/>
    <w:rsid w:val="00A25835"/>
    <w:rsid w:val="00A25C31"/>
    <w:rsid w:val="00A25CB5"/>
    <w:rsid w:val="00A25F6F"/>
    <w:rsid w:val="00A25FD2"/>
    <w:rsid w:val="00A26421"/>
    <w:rsid w:val="00A2648A"/>
    <w:rsid w:val="00A2656B"/>
    <w:rsid w:val="00A267F9"/>
    <w:rsid w:val="00A26D3C"/>
    <w:rsid w:val="00A26EA7"/>
    <w:rsid w:val="00A26EDB"/>
    <w:rsid w:val="00A271B7"/>
    <w:rsid w:val="00A272B6"/>
    <w:rsid w:val="00A272D1"/>
    <w:rsid w:val="00A27438"/>
    <w:rsid w:val="00A27514"/>
    <w:rsid w:val="00A27573"/>
    <w:rsid w:val="00A27575"/>
    <w:rsid w:val="00A2765C"/>
    <w:rsid w:val="00A2777C"/>
    <w:rsid w:val="00A277B4"/>
    <w:rsid w:val="00A27955"/>
    <w:rsid w:val="00A27A5B"/>
    <w:rsid w:val="00A27ABA"/>
    <w:rsid w:val="00A27AF4"/>
    <w:rsid w:val="00A27C84"/>
    <w:rsid w:val="00A27F90"/>
    <w:rsid w:val="00A3029A"/>
    <w:rsid w:val="00A302EE"/>
    <w:rsid w:val="00A3038B"/>
    <w:rsid w:val="00A3044C"/>
    <w:rsid w:val="00A3053E"/>
    <w:rsid w:val="00A30646"/>
    <w:rsid w:val="00A30659"/>
    <w:rsid w:val="00A30986"/>
    <w:rsid w:val="00A3099D"/>
    <w:rsid w:val="00A30CE4"/>
    <w:rsid w:val="00A30EF3"/>
    <w:rsid w:val="00A30F02"/>
    <w:rsid w:val="00A30FF9"/>
    <w:rsid w:val="00A3102A"/>
    <w:rsid w:val="00A3103B"/>
    <w:rsid w:val="00A310BB"/>
    <w:rsid w:val="00A31164"/>
    <w:rsid w:val="00A3124F"/>
    <w:rsid w:val="00A314B7"/>
    <w:rsid w:val="00A3156E"/>
    <w:rsid w:val="00A3170D"/>
    <w:rsid w:val="00A31853"/>
    <w:rsid w:val="00A3198C"/>
    <w:rsid w:val="00A319AB"/>
    <w:rsid w:val="00A31A0D"/>
    <w:rsid w:val="00A31A65"/>
    <w:rsid w:val="00A31ACB"/>
    <w:rsid w:val="00A31B82"/>
    <w:rsid w:val="00A31B93"/>
    <w:rsid w:val="00A31BAA"/>
    <w:rsid w:val="00A31D87"/>
    <w:rsid w:val="00A31F72"/>
    <w:rsid w:val="00A321A7"/>
    <w:rsid w:val="00A321AE"/>
    <w:rsid w:val="00A321F0"/>
    <w:rsid w:val="00A3225A"/>
    <w:rsid w:val="00A322CD"/>
    <w:rsid w:val="00A322D1"/>
    <w:rsid w:val="00A32394"/>
    <w:rsid w:val="00A32502"/>
    <w:rsid w:val="00A325ED"/>
    <w:rsid w:val="00A3271E"/>
    <w:rsid w:val="00A328F9"/>
    <w:rsid w:val="00A32919"/>
    <w:rsid w:val="00A32C00"/>
    <w:rsid w:val="00A32C9D"/>
    <w:rsid w:val="00A32E0B"/>
    <w:rsid w:val="00A32E41"/>
    <w:rsid w:val="00A32EE3"/>
    <w:rsid w:val="00A33023"/>
    <w:rsid w:val="00A331D4"/>
    <w:rsid w:val="00A33328"/>
    <w:rsid w:val="00A33534"/>
    <w:rsid w:val="00A33570"/>
    <w:rsid w:val="00A336B2"/>
    <w:rsid w:val="00A336E1"/>
    <w:rsid w:val="00A338BB"/>
    <w:rsid w:val="00A33948"/>
    <w:rsid w:val="00A339B0"/>
    <w:rsid w:val="00A33B75"/>
    <w:rsid w:val="00A33DD2"/>
    <w:rsid w:val="00A33ED7"/>
    <w:rsid w:val="00A34186"/>
    <w:rsid w:val="00A3433C"/>
    <w:rsid w:val="00A343A0"/>
    <w:rsid w:val="00A34426"/>
    <w:rsid w:val="00A3442E"/>
    <w:rsid w:val="00A34474"/>
    <w:rsid w:val="00A3449A"/>
    <w:rsid w:val="00A3460A"/>
    <w:rsid w:val="00A3469F"/>
    <w:rsid w:val="00A34795"/>
    <w:rsid w:val="00A34835"/>
    <w:rsid w:val="00A3484F"/>
    <w:rsid w:val="00A348FB"/>
    <w:rsid w:val="00A34B53"/>
    <w:rsid w:val="00A34D79"/>
    <w:rsid w:val="00A34DE8"/>
    <w:rsid w:val="00A34ECF"/>
    <w:rsid w:val="00A34EED"/>
    <w:rsid w:val="00A34F82"/>
    <w:rsid w:val="00A3505D"/>
    <w:rsid w:val="00A35072"/>
    <w:rsid w:val="00A3514C"/>
    <w:rsid w:val="00A35326"/>
    <w:rsid w:val="00A35333"/>
    <w:rsid w:val="00A35414"/>
    <w:rsid w:val="00A35916"/>
    <w:rsid w:val="00A359A6"/>
    <w:rsid w:val="00A35DE3"/>
    <w:rsid w:val="00A35EBA"/>
    <w:rsid w:val="00A36417"/>
    <w:rsid w:val="00A364C7"/>
    <w:rsid w:val="00A36588"/>
    <w:rsid w:val="00A36691"/>
    <w:rsid w:val="00A366F6"/>
    <w:rsid w:val="00A36869"/>
    <w:rsid w:val="00A3686E"/>
    <w:rsid w:val="00A368AF"/>
    <w:rsid w:val="00A36983"/>
    <w:rsid w:val="00A36A66"/>
    <w:rsid w:val="00A36ABD"/>
    <w:rsid w:val="00A36BC9"/>
    <w:rsid w:val="00A36BFC"/>
    <w:rsid w:val="00A36CF4"/>
    <w:rsid w:val="00A36D88"/>
    <w:rsid w:val="00A36DB9"/>
    <w:rsid w:val="00A36DD8"/>
    <w:rsid w:val="00A36F8D"/>
    <w:rsid w:val="00A37193"/>
    <w:rsid w:val="00A372BB"/>
    <w:rsid w:val="00A37427"/>
    <w:rsid w:val="00A3783F"/>
    <w:rsid w:val="00A37979"/>
    <w:rsid w:val="00A379B8"/>
    <w:rsid w:val="00A379BD"/>
    <w:rsid w:val="00A37A9E"/>
    <w:rsid w:val="00A37AB7"/>
    <w:rsid w:val="00A37B5B"/>
    <w:rsid w:val="00A37C3A"/>
    <w:rsid w:val="00A37C8E"/>
    <w:rsid w:val="00A37CBF"/>
    <w:rsid w:val="00A37CD2"/>
    <w:rsid w:val="00A37D69"/>
    <w:rsid w:val="00A37D81"/>
    <w:rsid w:val="00A37E4A"/>
    <w:rsid w:val="00A37FA2"/>
    <w:rsid w:val="00A37FC1"/>
    <w:rsid w:val="00A400E3"/>
    <w:rsid w:val="00A402E1"/>
    <w:rsid w:val="00A402EA"/>
    <w:rsid w:val="00A40301"/>
    <w:rsid w:val="00A40384"/>
    <w:rsid w:val="00A4051A"/>
    <w:rsid w:val="00A40537"/>
    <w:rsid w:val="00A4054D"/>
    <w:rsid w:val="00A40672"/>
    <w:rsid w:val="00A4076C"/>
    <w:rsid w:val="00A40844"/>
    <w:rsid w:val="00A409F8"/>
    <w:rsid w:val="00A40A77"/>
    <w:rsid w:val="00A40DFD"/>
    <w:rsid w:val="00A40EF4"/>
    <w:rsid w:val="00A41026"/>
    <w:rsid w:val="00A41034"/>
    <w:rsid w:val="00A410B9"/>
    <w:rsid w:val="00A41344"/>
    <w:rsid w:val="00A4139F"/>
    <w:rsid w:val="00A413DC"/>
    <w:rsid w:val="00A414F7"/>
    <w:rsid w:val="00A41660"/>
    <w:rsid w:val="00A416AF"/>
    <w:rsid w:val="00A4172A"/>
    <w:rsid w:val="00A417A0"/>
    <w:rsid w:val="00A417A4"/>
    <w:rsid w:val="00A41975"/>
    <w:rsid w:val="00A41A95"/>
    <w:rsid w:val="00A41AD5"/>
    <w:rsid w:val="00A41B52"/>
    <w:rsid w:val="00A41B6F"/>
    <w:rsid w:val="00A41E29"/>
    <w:rsid w:val="00A41ED5"/>
    <w:rsid w:val="00A42114"/>
    <w:rsid w:val="00A421B3"/>
    <w:rsid w:val="00A42385"/>
    <w:rsid w:val="00A4241B"/>
    <w:rsid w:val="00A42678"/>
    <w:rsid w:val="00A426F4"/>
    <w:rsid w:val="00A42769"/>
    <w:rsid w:val="00A42A2D"/>
    <w:rsid w:val="00A42CCF"/>
    <w:rsid w:val="00A42D86"/>
    <w:rsid w:val="00A42E3E"/>
    <w:rsid w:val="00A42E4A"/>
    <w:rsid w:val="00A42ED9"/>
    <w:rsid w:val="00A42EED"/>
    <w:rsid w:val="00A43061"/>
    <w:rsid w:val="00A4307E"/>
    <w:rsid w:val="00A4323D"/>
    <w:rsid w:val="00A4328F"/>
    <w:rsid w:val="00A434C6"/>
    <w:rsid w:val="00A43658"/>
    <w:rsid w:val="00A43812"/>
    <w:rsid w:val="00A43920"/>
    <w:rsid w:val="00A43A09"/>
    <w:rsid w:val="00A43B91"/>
    <w:rsid w:val="00A43BA6"/>
    <w:rsid w:val="00A43CDE"/>
    <w:rsid w:val="00A43CFC"/>
    <w:rsid w:val="00A43D23"/>
    <w:rsid w:val="00A43D8B"/>
    <w:rsid w:val="00A43E0A"/>
    <w:rsid w:val="00A43F5D"/>
    <w:rsid w:val="00A4405A"/>
    <w:rsid w:val="00A44114"/>
    <w:rsid w:val="00A44189"/>
    <w:rsid w:val="00A4419E"/>
    <w:rsid w:val="00A44257"/>
    <w:rsid w:val="00A442A5"/>
    <w:rsid w:val="00A44489"/>
    <w:rsid w:val="00A449A9"/>
    <w:rsid w:val="00A449DC"/>
    <w:rsid w:val="00A44C79"/>
    <w:rsid w:val="00A44E8C"/>
    <w:rsid w:val="00A44EC8"/>
    <w:rsid w:val="00A44F97"/>
    <w:rsid w:val="00A4515F"/>
    <w:rsid w:val="00A451CF"/>
    <w:rsid w:val="00A45208"/>
    <w:rsid w:val="00A45274"/>
    <w:rsid w:val="00A45275"/>
    <w:rsid w:val="00A4528E"/>
    <w:rsid w:val="00A453B5"/>
    <w:rsid w:val="00A454C7"/>
    <w:rsid w:val="00A454E7"/>
    <w:rsid w:val="00A45510"/>
    <w:rsid w:val="00A457E8"/>
    <w:rsid w:val="00A45827"/>
    <w:rsid w:val="00A4594E"/>
    <w:rsid w:val="00A459E6"/>
    <w:rsid w:val="00A45BF9"/>
    <w:rsid w:val="00A45C9E"/>
    <w:rsid w:val="00A45CE3"/>
    <w:rsid w:val="00A45E20"/>
    <w:rsid w:val="00A45F30"/>
    <w:rsid w:val="00A46034"/>
    <w:rsid w:val="00A46111"/>
    <w:rsid w:val="00A4612F"/>
    <w:rsid w:val="00A46308"/>
    <w:rsid w:val="00A46357"/>
    <w:rsid w:val="00A46788"/>
    <w:rsid w:val="00A46A5B"/>
    <w:rsid w:val="00A46A86"/>
    <w:rsid w:val="00A46AE7"/>
    <w:rsid w:val="00A46B0C"/>
    <w:rsid w:val="00A46BC0"/>
    <w:rsid w:val="00A46C58"/>
    <w:rsid w:val="00A470FA"/>
    <w:rsid w:val="00A47178"/>
    <w:rsid w:val="00A472C9"/>
    <w:rsid w:val="00A47391"/>
    <w:rsid w:val="00A4752D"/>
    <w:rsid w:val="00A47659"/>
    <w:rsid w:val="00A476A9"/>
    <w:rsid w:val="00A477BA"/>
    <w:rsid w:val="00A477DC"/>
    <w:rsid w:val="00A477DE"/>
    <w:rsid w:val="00A47A21"/>
    <w:rsid w:val="00A47A49"/>
    <w:rsid w:val="00A47B09"/>
    <w:rsid w:val="00A47CAC"/>
    <w:rsid w:val="00A47CBE"/>
    <w:rsid w:val="00A47D59"/>
    <w:rsid w:val="00A47E7C"/>
    <w:rsid w:val="00A500FA"/>
    <w:rsid w:val="00A5029D"/>
    <w:rsid w:val="00A503AA"/>
    <w:rsid w:val="00A505D9"/>
    <w:rsid w:val="00A509C8"/>
    <w:rsid w:val="00A50AFB"/>
    <w:rsid w:val="00A50D2D"/>
    <w:rsid w:val="00A50DF6"/>
    <w:rsid w:val="00A50E5C"/>
    <w:rsid w:val="00A50E92"/>
    <w:rsid w:val="00A51004"/>
    <w:rsid w:val="00A5102B"/>
    <w:rsid w:val="00A51139"/>
    <w:rsid w:val="00A512BB"/>
    <w:rsid w:val="00A51328"/>
    <w:rsid w:val="00A51449"/>
    <w:rsid w:val="00A51553"/>
    <w:rsid w:val="00A516CD"/>
    <w:rsid w:val="00A5192D"/>
    <w:rsid w:val="00A51A20"/>
    <w:rsid w:val="00A51A30"/>
    <w:rsid w:val="00A51A65"/>
    <w:rsid w:val="00A51B29"/>
    <w:rsid w:val="00A51C30"/>
    <w:rsid w:val="00A51E09"/>
    <w:rsid w:val="00A51E1B"/>
    <w:rsid w:val="00A520AE"/>
    <w:rsid w:val="00A5211D"/>
    <w:rsid w:val="00A52142"/>
    <w:rsid w:val="00A521E1"/>
    <w:rsid w:val="00A524B6"/>
    <w:rsid w:val="00A52559"/>
    <w:rsid w:val="00A52598"/>
    <w:rsid w:val="00A525A1"/>
    <w:rsid w:val="00A526E2"/>
    <w:rsid w:val="00A52756"/>
    <w:rsid w:val="00A5276E"/>
    <w:rsid w:val="00A527B5"/>
    <w:rsid w:val="00A52838"/>
    <w:rsid w:val="00A52BEE"/>
    <w:rsid w:val="00A52E0E"/>
    <w:rsid w:val="00A52E82"/>
    <w:rsid w:val="00A53261"/>
    <w:rsid w:val="00A53296"/>
    <w:rsid w:val="00A533CE"/>
    <w:rsid w:val="00A53459"/>
    <w:rsid w:val="00A53494"/>
    <w:rsid w:val="00A53506"/>
    <w:rsid w:val="00A53511"/>
    <w:rsid w:val="00A53596"/>
    <w:rsid w:val="00A53600"/>
    <w:rsid w:val="00A537BD"/>
    <w:rsid w:val="00A53CA1"/>
    <w:rsid w:val="00A53CAF"/>
    <w:rsid w:val="00A53D99"/>
    <w:rsid w:val="00A53E5F"/>
    <w:rsid w:val="00A53E70"/>
    <w:rsid w:val="00A54041"/>
    <w:rsid w:val="00A5405C"/>
    <w:rsid w:val="00A545C4"/>
    <w:rsid w:val="00A546C6"/>
    <w:rsid w:val="00A54805"/>
    <w:rsid w:val="00A54923"/>
    <w:rsid w:val="00A54973"/>
    <w:rsid w:val="00A549DD"/>
    <w:rsid w:val="00A54A1D"/>
    <w:rsid w:val="00A54A97"/>
    <w:rsid w:val="00A54AA4"/>
    <w:rsid w:val="00A54B4F"/>
    <w:rsid w:val="00A54BD2"/>
    <w:rsid w:val="00A54D26"/>
    <w:rsid w:val="00A54F20"/>
    <w:rsid w:val="00A55018"/>
    <w:rsid w:val="00A551AE"/>
    <w:rsid w:val="00A551D3"/>
    <w:rsid w:val="00A552AB"/>
    <w:rsid w:val="00A552B2"/>
    <w:rsid w:val="00A552EE"/>
    <w:rsid w:val="00A5550D"/>
    <w:rsid w:val="00A557BC"/>
    <w:rsid w:val="00A55866"/>
    <w:rsid w:val="00A55AB3"/>
    <w:rsid w:val="00A55FA1"/>
    <w:rsid w:val="00A5622A"/>
    <w:rsid w:val="00A5622C"/>
    <w:rsid w:val="00A562B6"/>
    <w:rsid w:val="00A56347"/>
    <w:rsid w:val="00A56372"/>
    <w:rsid w:val="00A5639C"/>
    <w:rsid w:val="00A564B4"/>
    <w:rsid w:val="00A56561"/>
    <w:rsid w:val="00A567A8"/>
    <w:rsid w:val="00A567AC"/>
    <w:rsid w:val="00A5692C"/>
    <w:rsid w:val="00A56A5E"/>
    <w:rsid w:val="00A56DE0"/>
    <w:rsid w:val="00A56F16"/>
    <w:rsid w:val="00A570EF"/>
    <w:rsid w:val="00A57130"/>
    <w:rsid w:val="00A572F8"/>
    <w:rsid w:val="00A5751B"/>
    <w:rsid w:val="00A575C1"/>
    <w:rsid w:val="00A576CE"/>
    <w:rsid w:val="00A57762"/>
    <w:rsid w:val="00A57765"/>
    <w:rsid w:val="00A57853"/>
    <w:rsid w:val="00A579CF"/>
    <w:rsid w:val="00A579E4"/>
    <w:rsid w:val="00A57A8B"/>
    <w:rsid w:val="00A57AED"/>
    <w:rsid w:val="00A57D6B"/>
    <w:rsid w:val="00A57DE9"/>
    <w:rsid w:val="00A57E1F"/>
    <w:rsid w:val="00A57F49"/>
    <w:rsid w:val="00A59724"/>
    <w:rsid w:val="00A60241"/>
    <w:rsid w:val="00A60412"/>
    <w:rsid w:val="00A604CF"/>
    <w:rsid w:val="00A60619"/>
    <w:rsid w:val="00A6069F"/>
    <w:rsid w:val="00A6087C"/>
    <w:rsid w:val="00A608AD"/>
    <w:rsid w:val="00A60943"/>
    <w:rsid w:val="00A60A3E"/>
    <w:rsid w:val="00A60A5F"/>
    <w:rsid w:val="00A6105F"/>
    <w:rsid w:val="00A61085"/>
    <w:rsid w:val="00A613C4"/>
    <w:rsid w:val="00A61400"/>
    <w:rsid w:val="00A614B0"/>
    <w:rsid w:val="00A614EA"/>
    <w:rsid w:val="00A61678"/>
    <w:rsid w:val="00A6167D"/>
    <w:rsid w:val="00A6168D"/>
    <w:rsid w:val="00A6184B"/>
    <w:rsid w:val="00A61B78"/>
    <w:rsid w:val="00A61C0C"/>
    <w:rsid w:val="00A61F00"/>
    <w:rsid w:val="00A6204C"/>
    <w:rsid w:val="00A6209B"/>
    <w:rsid w:val="00A62220"/>
    <w:rsid w:val="00A622A9"/>
    <w:rsid w:val="00A6232E"/>
    <w:rsid w:val="00A6236E"/>
    <w:rsid w:val="00A62391"/>
    <w:rsid w:val="00A624E8"/>
    <w:rsid w:val="00A62570"/>
    <w:rsid w:val="00A6275A"/>
    <w:rsid w:val="00A628EB"/>
    <w:rsid w:val="00A6292B"/>
    <w:rsid w:val="00A629FE"/>
    <w:rsid w:val="00A62B27"/>
    <w:rsid w:val="00A62BA7"/>
    <w:rsid w:val="00A62BF2"/>
    <w:rsid w:val="00A62C7F"/>
    <w:rsid w:val="00A62C99"/>
    <w:rsid w:val="00A62CEE"/>
    <w:rsid w:val="00A62E67"/>
    <w:rsid w:val="00A62E76"/>
    <w:rsid w:val="00A62F8C"/>
    <w:rsid w:val="00A62FDE"/>
    <w:rsid w:val="00A63048"/>
    <w:rsid w:val="00A63084"/>
    <w:rsid w:val="00A633E5"/>
    <w:rsid w:val="00A6360E"/>
    <w:rsid w:val="00A63628"/>
    <w:rsid w:val="00A636E9"/>
    <w:rsid w:val="00A6391D"/>
    <w:rsid w:val="00A63ABE"/>
    <w:rsid w:val="00A63BEC"/>
    <w:rsid w:val="00A63BF9"/>
    <w:rsid w:val="00A63C66"/>
    <w:rsid w:val="00A63CC6"/>
    <w:rsid w:val="00A63CF7"/>
    <w:rsid w:val="00A63DE3"/>
    <w:rsid w:val="00A63ECD"/>
    <w:rsid w:val="00A63FBF"/>
    <w:rsid w:val="00A6418C"/>
    <w:rsid w:val="00A6429B"/>
    <w:rsid w:val="00A6437C"/>
    <w:rsid w:val="00A6451C"/>
    <w:rsid w:val="00A64653"/>
    <w:rsid w:val="00A6476F"/>
    <w:rsid w:val="00A6494B"/>
    <w:rsid w:val="00A649F2"/>
    <w:rsid w:val="00A64D7F"/>
    <w:rsid w:val="00A64DD8"/>
    <w:rsid w:val="00A64FE4"/>
    <w:rsid w:val="00A65035"/>
    <w:rsid w:val="00A65069"/>
    <w:rsid w:val="00A650CB"/>
    <w:rsid w:val="00A65230"/>
    <w:rsid w:val="00A65342"/>
    <w:rsid w:val="00A65355"/>
    <w:rsid w:val="00A65466"/>
    <w:rsid w:val="00A654AF"/>
    <w:rsid w:val="00A655B1"/>
    <w:rsid w:val="00A65786"/>
    <w:rsid w:val="00A65794"/>
    <w:rsid w:val="00A6592E"/>
    <w:rsid w:val="00A65970"/>
    <w:rsid w:val="00A65ADD"/>
    <w:rsid w:val="00A65D6A"/>
    <w:rsid w:val="00A65ED5"/>
    <w:rsid w:val="00A66022"/>
    <w:rsid w:val="00A660AC"/>
    <w:rsid w:val="00A66278"/>
    <w:rsid w:val="00A663A5"/>
    <w:rsid w:val="00A663E9"/>
    <w:rsid w:val="00A66436"/>
    <w:rsid w:val="00A66449"/>
    <w:rsid w:val="00A6656A"/>
    <w:rsid w:val="00A66903"/>
    <w:rsid w:val="00A66B5A"/>
    <w:rsid w:val="00A66CA0"/>
    <w:rsid w:val="00A66CA2"/>
    <w:rsid w:val="00A66D78"/>
    <w:rsid w:val="00A66E40"/>
    <w:rsid w:val="00A66EDE"/>
    <w:rsid w:val="00A66F18"/>
    <w:rsid w:val="00A66FA2"/>
    <w:rsid w:val="00A67067"/>
    <w:rsid w:val="00A67103"/>
    <w:rsid w:val="00A672F1"/>
    <w:rsid w:val="00A6736E"/>
    <w:rsid w:val="00A6738B"/>
    <w:rsid w:val="00A675A6"/>
    <w:rsid w:val="00A6766A"/>
    <w:rsid w:val="00A6776D"/>
    <w:rsid w:val="00A6791B"/>
    <w:rsid w:val="00A6795C"/>
    <w:rsid w:val="00A679F5"/>
    <w:rsid w:val="00A67A35"/>
    <w:rsid w:val="00A67AFE"/>
    <w:rsid w:val="00A67B68"/>
    <w:rsid w:val="00A67C1E"/>
    <w:rsid w:val="00A67C92"/>
    <w:rsid w:val="00A67D9D"/>
    <w:rsid w:val="00A67ED8"/>
    <w:rsid w:val="00A67EDC"/>
    <w:rsid w:val="00A67FA9"/>
    <w:rsid w:val="00A700B4"/>
    <w:rsid w:val="00A700E9"/>
    <w:rsid w:val="00A703CD"/>
    <w:rsid w:val="00A704BA"/>
    <w:rsid w:val="00A70512"/>
    <w:rsid w:val="00A706CB"/>
    <w:rsid w:val="00A707A3"/>
    <w:rsid w:val="00A70815"/>
    <w:rsid w:val="00A70962"/>
    <w:rsid w:val="00A70B12"/>
    <w:rsid w:val="00A70B37"/>
    <w:rsid w:val="00A70BF0"/>
    <w:rsid w:val="00A70E8A"/>
    <w:rsid w:val="00A70F34"/>
    <w:rsid w:val="00A71129"/>
    <w:rsid w:val="00A7140A"/>
    <w:rsid w:val="00A71433"/>
    <w:rsid w:val="00A7177F"/>
    <w:rsid w:val="00A717ED"/>
    <w:rsid w:val="00A718A1"/>
    <w:rsid w:val="00A71994"/>
    <w:rsid w:val="00A71A5C"/>
    <w:rsid w:val="00A71A67"/>
    <w:rsid w:val="00A71D99"/>
    <w:rsid w:val="00A720EA"/>
    <w:rsid w:val="00A7210D"/>
    <w:rsid w:val="00A72173"/>
    <w:rsid w:val="00A72177"/>
    <w:rsid w:val="00A721F7"/>
    <w:rsid w:val="00A723BE"/>
    <w:rsid w:val="00A7244F"/>
    <w:rsid w:val="00A724BA"/>
    <w:rsid w:val="00A724D8"/>
    <w:rsid w:val="00A724FA"/>
    <w:rsid w:val="00A72716"/>
    <w:rsid w:val="00A727D1"/>
    <w:rsid w:val="00A72934"/>
    <w:rsid w:val="00A72A30"/>
    <w:rsid w:val="00A72BD6"/>
    <w:rsid w:val="00A72C9C"/>
    <w:rsid w:val="00A72DB4"/>
    <w:rsid w:val="00A72E38"/>
    <w:rsid w:val="00A72E82"/>
    <w:rsid w:val="00A72EB4"/>
    <w:rsid w:val="00A72ECD"/>
    <w:rsid w:val="00A72F15"/>
    <w:rsid w:val="00A72F28"/>
    <w:rsid w:val="00A72FB2"/>
    <w:rsid w:val="00A73113"/>
    <w:rsid w:val="00A7322B"/>
    <w:rsid w:val="00A7335A"/>
    <w:rsid w:val="00A733ED"/>
    <w:rsid w:val="00A73423"/>
    <w:rsid w:val="00A73612"/>
    <w:rsid w:val="00A7369D"/>
    <w:rsid w:val="00A736B2"/>
    <w:rsid w:val="00A736F8"/>
    <w:rsid w:val="00A737E0"/>
    <w:rsid w:val="00A73845"/>
    <w:rsid w:val="00A7386B"/>
    <w:rsid w:val="00A739B1"/>
    <w:rsid w:val="00A73B2C"/>
    <w:rsid w:val="00A73DA8"/>
    <w:rsid w:val="00A73DD5"/>
    <w:rsid w:val="00A73DD7"/>
    <w:rsid w:val="00A73E85"/>
    <w:rsid w:val="00A74017"/>
    <w:rsid w:val="00A742C8"/>
    <w:rsid w:val="00A74423"/>
    <w:rsid w:val="00A74468"/>
    <w:rsid w:val="00A7453B"/>
    <w:rsid w:val="00A747C2"/>
    <w:rsid w:val="00A74911"/>
    <w:rsid w:val="00A74984"/>
    <w:rsid w:val="00A749F8"/>
    <w:rsid w:val="00A74B7F"/>
    <w:rsid w:val="00A74BD7"/>
    <w:rsid w:val="00A74BE3"/>
    <w:rsid w:val="00A74CA2"/>
    <w:rsid w:val="00A74D3B"/>
    <w:rsid w:val="00A750F0"/>
    <w:rsid w:val="00A75169"/>
    <w:rsid w:val="00A75434"/>
    <w:rsid w:val="00A755CC"/>
    <w:rsid w:val="00A7570D"/>
    <w:rsid w:val="00A75802"/>
    <w:rsid w:val="00A75992"/>
    <w:rsid w:val="00A759ED"/>
    <w:rsid w:val="00A75BD1"/>
    <w:rsid w:val="00A75C43"/>
    <w:rsid w:val="00A75E3A"/>
    <w:rsid w:val="00A75E63"/>
    <w:rsid w:val="00A75EE0"/>
    <w:rsid w:val="00A76048"/>
    <w:rsid w:val="00A76076"/>
    <w:rsid w:val="00A76145"/>
    <w:rsid w:val="00A76176"/>
    <w:rsid w:val="00A76342"/>
    <w:rsid w:val="00A763A8"/>
    <w:rsid w:val="00A763EE"/>
    <w:rsid w:val="00A763FA"/>
    <w:rsid w:val="00A7646E"/>
    <w:rsid w:val="00A764D1"/>
    <w:rsid w:val="00A76519"/>
    <w:rsid w:val="00A768B2"/>
    <w:rsid w:val="00A7698B"/>
    <w:rsid w:val="00A769E0"/>
    <w:rsid w:val="00A76AFB"/>
    <w:rsid w:val="00A76BBB"/>
    <w:rsid w:val="00A76C04"/>
    <w:rsid w:val="00A76C3A"/>
    <w:rsid w:val="00A76C4C"/>
    <w:rsid w:val="00A76D7D"/>
    <w:rsid w:val="00A76DB7"/>
    <w:rsid w:val="00A76E0F"/>
    <w:rsid w:val="00A76E83"/>
    <w:rsid w:val="00A76F67"/>
    <w:rsid w:val="00A76F7B"/>
    <w:rsid w:val="00A76FA0"/>
    <w:rsid w:val="00A76FD7"/>
    <w:rsid w:val="00A77065"/>
    <w:rsid w:val="00A771FC"/>
    <w:rsid w:val="00A7759A"/>
    <w:rsid w:val="00A7770F"/>
    <w:rsid w:val="00A777EE"/>
    <w:rsid w:val="00A7789A"/>
    <w:rsid w:val="00A7793C"/>
    <w:rsid w:val="00A7798A"/>
    <w:rsid w:val="00A77AA4"/>
    <w:rsid w:val="00A77AB6"/>
    <w:rsid w:val="00A77AE8"/>
    <w:rsid w:val="00A77BD7"/>
    <w:rsid w:val="00A77D56"/>
    <w:rsid w:val="00A77E9A"/>
    <w:rsid w:val="00A77EBC"/>
    <w:rsid w:val="00A77EE1"/>
    <w:rsid w:val="00A77F04"/>
    <w:rsid w:val="00A7CF21"/>
    <w:rsid w:val="00A80041"/>
    <w:rsid w:val="00A800B2"/>
    <w:rsid w:val="00A8022E"/>
    <w:rsid w:val="00A8034B"/>
    <w:rsid w:val="00A8039D"/>
    <w:rsid w:val="00A803E5"/>
    <w:rsid w:val="00A8043A"/>
    <w:rsid w:val="00A80447"/>
    <w:rsid w:val="00A805BE"/>
    <w:rsid w:val="00A805C3"/>
    <w:rsid w:val="00A80625"/>
    <w:rsid w:val="00A80636"/>
    <w:rsid w:val="00A80849"/>
    <w:rsid w:val="00A808B3"/>
    <w:rsid w:val="00A80A39"/>
    <w:rsid w:val="00A80A50"/>
    <w:rsid w:val="00A80B02"/>
    <w:rsid w:val="00A80DEB"/>
    <w:rsid w:val="00A80FF2"/>
    <w:rsid w:val="00A810D0"/>
    <w:rsid w:val="00A814B6"/>
    <w:rsid w:val="00A8156B"/>
    <w:rsid w:val="00A8157E"/>
    <w:rsid w:val="00A815AF"/>
    <w:rsid w:val="00A8161C"/>
    <w:rsid w:val="00A8166A"/>
    <w:rsid w:val="00A81728"/>
    <w:rsid w:val="00A81739"/>
    <w:rsid w:val="00A8178B"/>
    <w:rsid w:val="00A81884"/>
    <w:rsid w:val="00A819AC"/>
    <w:rsid w:val="00A819DD"/>
    <w:rsid w:val="00A81BF8"/>
    <w:rsid w:val="00A81DF2"/>
    <w:rsid w:val="00A81FE7"/>
    <w:rsid w:val="00A821BC"/>
    <w:rsid w:val="00A8233F"/>
    <w:rsid w:val="00A82489"/>
    <w:rsid w:val="00A82521"/>
    <w:rsid w:val="00A825B4"/>
    <w:rsid w:val="00A82649"/>
    <w:rsid w:val="00A826A1"/>
    <w:rsid w:val="00A8277A"/>
    <w:rsid w:val="00A82794"/>
    <w:rsid w:val="00A8286D"/>
    <w:rsid w:val="00A82B00"/>
    <w:rsid w:val="00A82C09"/>
    <w:rsid w:val="00A82C91"/>
    <w:rsid w:val="00A82DFD"/>
    <w:rsid w:val="00A82EF4"/>
    <w:rsid w:val="00A82F25"/>
    <w:rsid w:val="00A82FDD"/>
    <w:rsid w:val="00A8312C"/>
    <w:rsid w:val="00A83175"/>
    <w:rsid w:val="00A832E4"/>
    <w:rsid w:val="00A8347A"/>
    <w:rsid w:val="00A83495"/>
    <w:rsid w:val="00A835D9"/>
    <w:rsid w:val="00A83693"/>
    <w:rsid w:val="00A836AA"/>
    <w:rsid w:val="00A836B6"/>
    <w:rsid w:val="00A83725"/>
    <w:rsid w:val="00A83860"/>
    <w:rsid w:val="00A8387C"/>
    <w:rsid w:val="00A83982"/>
    <w:rsid w:val="00A839F4"/>
    <w:rsid w:val="00A83A56"/>
    <w:rsid w:val="00A83A62"/>
    <w:rsid w:val="00A83A88"/>
    <w:rsid w:val="00A83AB0"/>
    <w:rsid w:val="00A83B36"/>
    <w:rsid w:val="00A83C0B"/>
    <w:rsid w:val="00A83D18"/>
    <w:rsid w:val="00A840FE"/>
    <w:rsid w:val="00A84107"/>
    <w:rsid w:val="00A84452"/>
    <w:rsid w:val="00A84480"/>
    <w:rsid w:val="00A84581"/>
    <w:rsid w:val="00A84714"/>
    <w:rsid w:val="00A8481D"/>
    <w:rsid w:val="00A8481E"/>
    <w:rsid w:val="00A84867"/>
    <w:rsid w:val="00A84881"/>
    <w:rsid w:val="00A84962"/>
    <w:rsid w:val="00A8498D"/>
    <w:rsid w:val="00A84AC9"/>
    <w:rsid w:val="00A84B04"/>
    <w:rsid w:val="00A84C08"/>
    <w:rsid w:val="00A84D24"/>
    <w:rsid w:val="00A84D43"/>
    <w:rsid w:val="00A84F13"/>
    <w:rsid w:val="00A85156"/>
    <w:rsid w:val="00A85327"/>
    <w:rsid w:val="00A8532C"/>
    <w:rsid w:val="00A85529"/>
    <w:rsid w:val="00A856DF"/>
    <w:rsid w:val="00A85703"/>
    <w:rsid w:val="00A8571C"/>
    <w:rsid w:val="00A85799"/>
    <w:rsid w:val="00A858E2"/>
    <w:rsid w:val="00A85902"/>
    <w:rsid w:val="00A85951"/>
    <w:rsid w:val="00A85AED"/>
    <w:rsid w:val="00A85C11"/>
    <w:rsid w:val="00A85D45"/>
    <w:rsid w:val="00A85DE4"/>
    <w:rsid w:val="00A85DFB"/>
    <w:rsid w:val="00A86154"/>
    <w:rsid w:val="00A861A1"/>
    <w:rsid w:val="00A86307"/>
    <w:rsid w:val="00A8636B"/>
    <w:rsid w:val="00A8638C"/>
    <w:rsid w:val="00A8639E"/>
    <w:rsid w:val="00A86465"/>
    <w:rsid w:val="00A86580"/>
    <w:rsid w:val="00A865D4"/>
    <w:rsid w:val="00A8666A"/>
    <w:rsid w:val="00A8681D"/>
    <w:rsid w:val="00A86823"/>
    <w:rsid w:val="00A868C4"/>
    <w:rsid w:val="00A86950"/>
    <w:rsid w:val="00A869BC"/>
    <w:rsid w:val="00A86AD9"/>
    <w:rsid w:val="00A86AEA"/>
    <w:rsid w:val="00A86AFC"/>
    <w:rsid w:val="00A86B42"/>
    <w:rsid w:val="00A86B45"/>
    <w:rsid w:val="00A86BDA"/>
    <w:rsid w:val="00A86BE3"/>
    <w:rsid w:val="00A86FB8"/>
    <w:rsid w:val="00A87094"/>
    <w:rsid w:val="00A8717E"/>
    <w:rsid w:val="00A871FE"/>
    <w:rsid w:val="00A8738D"/>
    <w:rsid w:val="00A874FC"/>
    <w:rsid w:val="00A87563"/>
    <w:rsid w:val="00A875B8"/>
    <w:rsid w:val="00A87952"/>
    <w:rsid w:val="00A8795C"/>
    <w:rsid w:val="00A87991"/>
    <w:rsid w:val="00A879B2"/>
    <w:rsid w:val="00A87A78"/>
    <w:rsid w:val="00A87BC7"/>
    <w:rsid w:val="00A87C7C"/>
    <w:rsid w:val="00A87E40"/>
    <w:rsid w:val="00A87ED7"/>
    <w:rsid w:val="00A87EEB"/>
    <w:rsid w:val="00A90173"/>
    <w:rsid w:val="00A902F2"/>
    <w:rsid w:val="00A9050A"/>
    <w:rsid w:val="00A9052B"/>
    <w:rsid w:val="00A905C2"/>
    <w:rsid w:val="00A906E0"/>
    <w:rsid w:val="00A90757"/>
    <w:rsid w:val="00A907FE"/>
    <w:rsid w:val="00A908A8"/>
    <w:rsid w:val="00A908AA"/>
    <w:rsid w:val="00A90A96"/>
    <w:rsid w:val="00A90B57"/>
    <w:rsid w:val="00A90D32"/>
    <w:rsid w:val="00A90D83"/>
    <w:rsid w:val="00A90EB2"/>
    <w:rsid w:val="00A90ED0"/>
    <w:rsid w:val="00A90ED1"/>
    <w:rsid w:val="00A90EE1"/>
    <w:rsid w:val="00A90F5A"/>
    <w:rsid w:val="00A91057"/>
    <w:rsid w:val="00A91088"/>
    <w:rsid w:val="00A91329"/>
    <w:rsid w:val="00A9135D"/>
    <w:rsid w:val="00A9135E"/>
    <w:rsid w:val="00A9136B"/>
    <w:rsid w:val="00A91973"/>
    <w:rsid w:val="00A91B2D"/>
    <w:rsid w:val="00A91CD8"/>
    <w:rsid w:val="00A91F18"/>
    <w:rsid w:val="00A91F7E"/>
    <w:rsid w:val="00A924E8"/>
    <w:rsid w:val="00A925DD"/>
    <w:rsid w:val="00A9267E"/>
    <w:rsid w:val="00A926FE"/>
    <w:rsid w:val="00A92859"/>
    <w:rsid w:val="00A92883"/>
    <w:rsid w:val="00A92981"/>
    <w:rsid w:val="00A92CCC"/>
    <w:rsid w:val="00A92E0E"/>
    <w:rsid w:val="00A92EEE"/>
    <w:rsid w:val="00A92F0A"/>
    <w:rsid w:val="00A92F3B"/>
    <w:rsid w:val="00A92F83"/>
    <w:rsid w:val="00A92FD6"/>
    <w:rsid w:val="00A930B0"/>
    <w:rsid w:val="00A933B5"/>
    <w:rsid w:val="00A93596"/>
    <w:rsid w:val="00A9359A"/>
    <w:rsid w:val="00A935A7"/>
    <w:rsid w:val="00A93679"/>
    <w:rsid w:val="00A936CD"/>
    <w:rsid w:val="00A93ABF"/>
    <w:rsid w:val="00A93CA2"/>
    <w:rsid w:val="00A93D30"/>
    <w:rsid w:val="00A93D60"/>
    <w:rsid w:val="00A93DC3"/>
    <w:rsid w:val="00A93DCA"/>
    <w:rsid w:val="00A93FFF"/>
    <w:rsid w:val="00A9407D"/>
    <w:rsid w:val="00A940E3"/>
    <w:rsid w:val="00A94123"/>
    <w:rsid w:val="00A94461"/>
    <w:rsid w:val="00A94548"/>
    <w:rsid w:val="00A94604"/>
    <w:rsid w:val="00A94839"/>
    <w:rsid w:val="00A94886"/>
    <w:rsid w:val="00A94A7F"/>
    <w:rsid w:val="00A94ACD"/>
    <w:rsid w:val="00A94C5A"/>
    <w:rsid w:val="00A94D00"/>
    <w:rsid w:val="00A94D5A"/>
    <w:rsid w:val="00A94D64"/>
    <w:rsid w:val="00A94F66"/>
    <w:rsid w:val="00A94F6C"/>
    <w:rsid w:val="00A95030"/>
    <w:rsid w:val="00A9506F"/>
    <w:rsid w:val="00A9514C"/>
    <w:rsid w:val="00A95286"/>
    <w:rsid w:val="00A957C8"/>
    <w:rsid w:val="00A9596E"/>
    <w:rsid w:val="00A959E2"/>
    <w:rsid w:val="00A95AB4"/>
    <w:rsid w:val="00A95BEB"/>
    <w:rsid w:val="00A95C42"/>
    <w:rsid w:val="00A95DC8"/>
    <w:rsid w:val="00A95DCA"/>
    <w:rsid w:val="00A95DEE"/>
    <w:rsid w:val="00A95EE6"/>
    <w:rsid w:val="00A9619F"/>
    <w:rsid w:val="00A9623C"/>
    <w:rsid w:val="00A962D5"/>
    <w:rsid w:val="00A96449"/>
    <w:rsid w:val="00A9645F"/>
    <w:rsid w:val="00A964E4"/>
    <w:rsid w:val="00A96563"/>
    <w:rsid w:val="00A968BE"/>
    <w:rsid w:val="00A969E1"/>
    <w:rsid w:val="00A96A1D"/>
    <w:rsid w:val="00A96BDF"/>
    <w:rsid w:val="00A96CDC"/>
    <w:rsid w:val="00A96D13"/>
    <w:rsid w:val="00A96D1B"/>
    <w:rsid w:val="00A96EC3"/>
    <w:rsid w:val="00A97048"/>
    <w:rsid w:val="00A9707D"/>
    <w:rsid w:val="00A970B1"/>
    <w:rsid w:val="00A970C8"/>
    <w:rsid w:val="00A9720C"/>
    <w:rsid w:val="00A97336"/>
    <w:rsid w:val="00A97528"/>
    <w:rsid w:val="00A9764D"/>
    <w:rsid w:val="00A976AC"/>
    <w:rsid w:val="00A976DE"/>
    <w:rsid w:val="00A978D5"/>
    <w:rsid w:val="00A978D6"/>
    <w:rsid w:val="00A9791B"/>
    <w:rsid w:val="00A97A8B"/>
    <w:rsid w:val="00A97BDA"/>
    <w:rsid w:val="00A97C1A"/>
    <w:rsid w:val="00A97C56"/>
    <w:rsid w:val="00A97C77"/>
    <w:rsid w:val="00A97CDB"/>
    <w:rsid w:val="00A97CDD"/>
    <w:rsid w:val="00A97E28"/>
    <w:rsid w:val="00A97FEF"/>
    <w:rsid w:val="00AA0033"/>
    <w:rsid w:val="00AA00BC"/>
    <w:rsid w:val="00AA019B"/>
    <w:rsid w:val="00AA022C"/>
    <w:rsid w:val="00AA03E9"/>
    <w:rsid w:val="00AA042E"/>
    <w:rsid w:val="00AA0612"/>
    <w:rsid w:val="00AA068F"/>
    <w:rsid w:val="00AA0A10"/>
    <w:rsid w:val="00AA0A43"/>
    <w:rsid w:val="00AA0A45"/>
    <w:rsid w:val="00AA0D81"/>
    <w:rsid w:val="00AA122A"/>
    <w:rsid w:val="00AA13CA"/>
    <w:rsid w:val="00AA146D"/>
    <w:rsid w:val="00AA163B"/>
    <w:rsid w:val="00AA177E"/>
    <w:rsid w:val="00AA1795"/>
    <w:rsid w:val="00AA1800"/>
    <w:rsid w:val="00AA186C"/>
    <w:rsid w:val="00AA1993"/>
    <w:rsid w:val="00AA19BA"/>
    <w:rsid w:val="00AA1A34"/>
    <w:rsid w:val="00AA1CD1"/>
    <w:rsid w:val="00AA1E2E"/>
    <w:rsid w:val="00AA1F75"/>
    <w:rsid w:val="00AA1FA4"/>
    <w:rsid w:val="00AA2066"/>
    <w:rsid w:val="00AA2233"/>
    <w:rsid w:val="00AA232F"/>
    <w:rsid w:val="00AA239B"/>
    <w:rsid w:val="00AA23B5"/>
    <w:rsid w:val="00AA252A"/>
    <w:rsid w:val="00AA25ED"/>
    <w:rsid w:val="00AA2772"/>
    <w:rsid w:val="00AA2818"/>
    <w:rsid w:val="00AA293A"/>
    <w:rsid w:val="00AA2A02"/>
    <w:rsid w:val="00AA2AC3"/>
    <w:rsid w:val="00AA2C3E"/>
    <w:rsid w:val="00AA2CD9"/>
    <w:rsid w:val="00AA30B8"/>
    <w:rsid w:val="00AA31D6"/>
    <w:rsid w:val="00AA31E7"/>
    <w:rsid w:val="00AA337B"/>
    <w:rsid w:val="00AA33F9"/>
    <w:rsid w:val="00AA3479"/>
    <w:rsid w:val="00AA3792"/>
    <w:rsid w:val="00AA3C78"/>
    <w:rsid w:val="00AA3D56"/>
    <w:rsid w:val="00AA3E4D"/>
    <w:rsid w:val="00AA3E5C"/>
    <w:rsid w:val="00AA3E9B"/>
    <w:rsid w:val="00AA3F20"/>
    <w:rsid w:val="00AA4052"/>
    <w:rsid w:val="00AA4085"/>
    <w:rsid w:val="00AA425E"/>
    <w:rsid w:val="00AA4319"/>
    <w:rsid w:val="00AA4429"/>
    <w:rsid w:val="00AA454E"/>
    <w:rsid w:val="00AA45E2"/>
    <w:rsid w:val="00AA462B"/>
    <w:rsid w:val="00AA4AA7"/>
    <w:rsid w:val="00AA4AAA"/>
    <w:rsid w:val="00AA4B99"/>
    <w:rsid w:val="00AA4C1C"/>
    <w:rsid w:val="00AA4C96"/>
    <w:rsid w:val="00AA4D5B"/>
    <w:rsid w:val="00AA4DF9"/>
    <w:rsid w:val="00AA4F51"/>
    <w:rsid w:val="00AA4FD5"/>
    <w:rsid w:val="00AA522D"/>
    <w:rsid w:val="00AA5AE5"/>
    <w:rsid w:val="00AA5C41"/>
    <w:rsid w:val="00AA5D4F"/>
    <w:rsid w:val="00AA5E9C"/>
    <w:rsid w:val="00AA609D"/>
    <w:rsid w:val="00AA6229"/>
    <w:rsid w:val="00AA6280"/>
    <w:rsid w:val="00AA635D"/>
    <w:rsid w:val="00AA6464"/>
    <w:rsid w:val="00AA652C"/>
    <w:rsid w:val="00AA6577"/>
    <w:rsid w:val="00AA65E4"/>
    <w:rsid w:val="00AA6687"/>
    <w:rsid w:val="00AA6B37"/>
    <w:rsid w:val="00AA6C74"/>
    <w:rsid w:val="00AA6DE6"/>
    <w:rsid w:val="00AA6E07"/>
    <w:rsid w:val="00AA727C"/>
    <w:rsid w:val="00AA72B0"/>
    <w:rsid w:val="00AA733A"/>
    <w:rsid w:val="00AA748C"/>
    <w:rsid w:val="00AA766C"/>
    <w:rsid w:val="00AA789A"/>
    <w:rsid w:val="00AA7944"/>
    <w:rsid w:val="00AA7A72"/>
    <w:rsid w:val="00AA7D06"/>
    <w:rsid w:val="00AA7DD4"/>
    <w:rsid w:val="00AA7FA3"/>
    <w:rsid w:val="00AB004D"/>
    <w:rsid w:val="00AB00EF"/>
    <w:rsid w:val="00AB0189"/>
    <w:rsid w:val="00AB01BF"/>
    <w:rsid w:val="00AB0265"/>
    <w:rsid w:val="00AB0466"/>
    <w:rsid w:val="00AB0B08"/>
    <w:rsid w:val="00AB0B41"/>
    <w:rsid w:val="00AB0C8E"/>
    <w:rsid w:val="00AB0EF1"/>
    <w:rsid w:val="00AB100A"/>
    <w:rsid w:val="00AB11C1"/>
    <w:rsid w:val="00AB12DF"/>
    <w:rsid w:val="00AB1332"/>
    <w:rsid w:val="00AB138A"/>
    <w:rsid w:val="00AB16C1"/>
    <w:rsid w:val="00AB18B4"/>
    <w:rsid w:val="00AB18F3"/>
    <w:rsid w:val="00AB1917"/>
    <w:rsid w:val="00AB1923"/>
    <w:rsid w:val="00AB1D07"/>
    <w:rsid w:val="00AB1D85"/>
    <w:rsid w:val="00AB1DAB"/>
    <w:rsid w:val="00AB1ECF"/>
    <w:rsid w:val="00AB1F00"/>
    <w:rsid w:val="00AB2117"/>
    <w:rsid w:val="00AB2161"/>
    <w:rsid w:val="00AB2262"/>
    <w:rsid w:val="00AB2263"/>
    <w:rsid w:val="00AB22DE"/>
    <w:rsid w:val="00AB23E9"/>
    <w:rsid w:val="00AB246F"/>
    <w:rsid w:val="00AB28E6"/>
    <w:rsid w:val="00AB2951"/>
    <w:rsid w:val="00AB2A50"/>
    <w:rsid w:val="00AB2AB1"/>
    <w:rsid w:val="00AB2AB6"/>
    <w:rsid w:val="00AB2CF7"/>
    <w:rsid w:val="00AB2D6E"/>
    <w:rsid w:val="00AB2F8D"/>
    <w:rsid w:val="00AB309D"/>
    <w:rsid w:val="00AB3129"/>
    <w:rsid w:val="00AB322A"/>
    <w:rsid w:val="00AB335C"/>
    <w:rsid w:val="00AB336B"/>
    <w:rsid w:val="00AB33C2"/>
    <w:rsid w:val="00AB3443"/>
    <w:rsid w:val="00AB35C1"/>
    <w:rsid w:val="00AB35C6"/>
    <w:rsid w:val="00AB35DF"/>
    <w:rsid w:val="00AB389F"/>
    <w:rsid w:val="00AB402E"/>
    <w:rsid w:val="00AB45B8"/>
    <w:rsid w:val="00AB45F8"/>
    <w:rsid w:val="00AB4752"/>
    <w:rsid w:val="00AB4915"/>
    <w:rsid w:val="00AB4AA1"/>
    <w:rsid w:val="00AB4B79"/>
    <w:rsid w:val="00AB4D44"/>
    <w:rsid w:val="00AB4E72"/>
    <w:rsid w:val="00AB549D"/>
    <w:rsid w:val="00AB559C"/>
    <w:rsid w:val="00AB56E1"/>
    <w:rsid w:val="00AB57BA"/>
    <w:rsid w:val="00AB5817"/>
    <w:rsid w:val="00AB5E19"/>
    <w:rsid w:val="00AB5EB1"/>
    <w:rsid w:val="00AB5F3A"/>
    <w:rsid w:val="00AB5F52"/>
    <w:rsid w:val="00AB6011"/>
    <w:rsid w:val="00AB608D"/>
    <w:rsid w:val="00AB60BB"/>
    <w:rsid w:val="00AB6340"/>
    <w:rsid w:val="00AB63F0"/>
    <w:rsid w:val="00AB648E"/>
    <w:rsid w:val="00AB65DB"/>
    <w:rsid w:val="00AB6761"/>
    <w:rsid w:val="00AB6B47"/>
    <w:rsid w:val="00AB6B70"/>
    <w:rsid w:val="00AB6BE5"/>
    <w:rsid w:val="00AB6C0B"/>
    <w:rsid w:val="00AB6C72"/>
    <w:rsid w:val="00AB6D84"/>
    <w:rsid w:val="00AB6E74"/>
    <w:rsid w:val="00AB6ECC"/>
    <w:rsid w:val="00AB7004"/>
    <w:rsid w:val="00AB705D"/>
    <w:rsid w:val="00AB7198"/>
    <w:rsid w:val="00AB7407"/>
    <w:rsid w:val="00AB74AD"/>
    <w:rsid w:val="00AB74F2"/>
    <w:rsid w:val="00AB7667"/>
    <w:rsid w:val="00AB76CA"/>
    <w:rsid w:val="00AB7808"/>
    <w:rsid w:val="00AB7908"/>
    <w:rsid w:val="00AB7C11"/>
    <w:rsid w:val="00AB7E13"/>
    <w:rsid w:val="00AB7EF1"/>
    <w:rsid w:val="00AB7F43"/>
    <w:rsid w:val="00AB9240"/>
    <w:rsid w:val="00ABE548"/>
    <w:rsid w:val="00AC00A4"/>
    <w:rsid w:val="00AC00E0"/>
    <w:rsid w:val="00AC010F"/>
    <w:rsid w:val="00AC0154"/>
    <w:rsid w:val="00AC01EB"/>
    <w:rsid w:val="00AC0573"/>
    <w:rsid w:val="00AC05EA"/>
    <w:rsid w:val="00AC0732"/>
    <w:rsid w:val="00AC0855"/>
    <w:rsid w:val="00AC08E7"/>
    <w:rsid w:val="00AC091B"/>
    <w:rsid w:val="00AC0B39"/>
    <w:rsid w:val="00AC0B71"/>
    <w:rsid w:val="00AC13F8"/>
    <w:rsid w:val="00AC140B"/>
    <w:rsid w:val="00AC1423"/>
    <w:rsid w:val="00AC1AC9"/>
    <w:rsid w:val="00AC1C3E"/>
    <w:rsid w:val="00AC1F0F"/>
    <w:rsid w:val="00AC1F7F"/>
    <w:rsid w:val="00AC2066"/>
    <w:rsid w:val="00AC2389"/>
    <w:rsid w:val="00AC2809"/>
    <w:rsid w:val="00AC2AEF"/>
    <w:rsid w:val="00AC2BAE"/>
    <w:rsid w:val="00AC2C0B"/>
    <w:rsid w:val="00AC2CA4"/>
    <w:rsid w:val="00AC2CAC"/>
    <w:rsid w:val="00AC2CBD"/>
    <w:rsid w:val="00AC2EB8"/>
    <w:rsid w:val="00AC2FDC"/>
    <w:rsid w:val="00AC3332"/>
    <w:rsid w:val="00AC343D"/>
    <w:rsid w:val="00AC355E"/>
    <w:rsid w:val="00AC3568"/>
    <w:rsid w:val="00AC35F1"/>
    <w:rsid w:val="00AC36B6"/>
    <w:rsid w:val="00AC386A"/>
    <w:rsid w:val="00AC3A75"/>
    <w:rsid w:val="00AC3B16"/>
    <w:rsid w:val="00AC3BD9"/>
    <w:rsid w:val="00AC3F1D"/>
    <w:rsid w:val="00AC3F7C"/>
    <w:rsid w:val="00AC3FCB"/>
    <w:rsid w:val="00AC419E"/>
    <w:rsid w:val="00AC4419"/>
    <w:rsid w:val="00AC4422"/>
    <w:rsid w:val="00AC445A"/>
    <w:rsid w:val="00AC454B"/>
    <w:rsid w:val="00AC4550"/>
    <w:rsid w:val="00AC4616"/>
    <w:rsid w:val="00AC4705"/>
    <w:rsid w:val="00AC4BBF"/>
    <w:rsid w:val="00AC4D27"/>
    <w:rsid w:val="00AC4F2E"/>
    <w:rsid w:val="00AC532F"/>
    <w:rsid w:val="00AC5487"/>
    <w:rsid w:val="00AC54C3"/>
    <w:rsid w:val="00AC5527"/>
    <w:rsid w:val="00AC5572"/>
    <w:rsid w:val="00AC55BA"/>
    <w:rsid w:val="00AC56D0"/>
    <w:rsid w:val="00AC5744"/>
    <w:rsid w:val="00AC59D4"/>
    <w:rsid w:val="00AC5BFF"/>
    <w:rsid w:val="00AC5EA4"/>
    <w:rsid w:val="00AC6079"/>
    <w:rsid w:val="00AC60B5"/>
    <w:rsid w:val="00AC6123"/>
    <w:rsid w:val="00AC6209"/>
    <w:rsid w:val="00AC6239"/>
    <w:rsid w:val="00AC644D"/>
    <w:rsid w:val="00AC66EE"/>
    <w:rsid w:val="00AC68C1"/>
    <w:rsid w:val="00AC6A0D"/>
    <w:rsid w:val="00AC6AA7"/>
    <w:rsid w:val="00AC6BB8"/>
    <w:rsid w:val="00AC6DE7"/>
    <w:rsid w:val="00AC6E89"/>
    <w:rsid w:val="00AC6F38"/>
    <w:rsid w:val="00AC6FEA"/>
    <w:rsid w:val="00AC7129"/>
    <w:rsid w:val="00AC7156"/>
    <w:rsid w:val="00AC7168"/>
    <w:rsid w:val="00AC7406"/>
    <w:rsid w:val="00AC74AB"/>
    <w:rsid w:val="00AC7A8C"/>
    <w:rsid w:val="00AC7C9E"/>
    <w:rsid w:val="00AC7CA6"/>
    <w:rsid w:val="00AC7CBD"/>
    <w:rsid w:val="00AC7EAD"/>
    <w:rsid w:val="00AC7EB0"/>
    <w:rsid w:val="00AC7ED7"/>
    <w:rsid w:val="00AC8429"/>
    <w:rsid w:val="00AC8C5D"/>
    <w:rsid w:val="00ACE1FF"/>
    <w:rsid w:val="00ACF2EA"/>
    <w:rsid w:val="00AD0099"/>
    <w:rsid w:val="00AD0107"/>
    <w:rsid w:val="00AD02E3"/>
    <w:rsid w:val="00AD054F"/>
    <w:rsid w:val="00AD061B"/>
    <w:rsid w:val="00AD06F0"/>
    <w:rsid w:val="00AD06F5"/>
    <w:rsid w:val="00AD07B4"/>
    <w:rsid w:val="00AD0A2E"/>
    <w:rsid w:val="00AD0A72"/>
    <w:rsid w:val="00AD0ACE"/>
    <w:rsid w:val="00AD0B02"/>
    <w:rsid w:val="00AD0B3B"/>
    <w:rsid w:val="00AD1305"/>
    <w:rsid w:val="00AD14F3"/>
    <w:rsid w:val="00AD1517"/>
    <w:rsid w:val="00AD153A"/>
    <w:rsid w:val="00AD17CC"/>
    <w:rsid w:val="00AD199B"/>
    <w:rsid w:val="00AD1A2B"/>
    <w:rsid w:val="00AD1ABE"/>
    <w:rsid w:val="00AD1CD2"/>
    <w:rsid w:val="00AD1DA2"/>
    <w:rsid w:val="00AD1EB5"/>
    <w:rsid w:val="00AD1F84"/>
    <w:rsid w:val="00AD20CA"/>
    <w:rsid w:val="00AD2117"/>
    <w:rsid w:val="00AD2147"/>
    <w:rsid w:val="00AD2380"/>
    <w:rsid w:val="00AD23EF"/>
    <w:rsid w:val="00AD24B3"/>
    <w:rsid w:val="00AD2530"/>
    <w:rsid w:val="00AD257E"/>
    <w:rsid w:val="00AD274C"/>
    <w:rsid w:val="00AD27F7"/>
    <w:rsid w:val="00AD29A0"/>
    <w:rsid w:val="00AD29F2"/>
    <w:rsid w:val="00AD2D17"/>
    <w:rsid w:val="00AD2DEA"/>
    <w:rsid w:val="00AD2E18"/>
    <w:rsid w:val="00AD2FB2"/>
    <w:rsid w:val="00AD306E"/>
    <w:rsid w:val="00AD391D"/>
    <w:rsid w:val="00AD3946"/>
    <w:rsid w:val="00AD39E4"/>
    <w:rsid w:val="00AD3A83"/>
    <w:rsid w:val="00AD3B35"/>
    <w:rsid w:val="00AD3C10"/>
    <w:rsid w:val="00AD3CA6"/>
    <w:rsid w:val="00AD3CC3"/>
    <w:rsid w:val="00AD3E55"/>
    <w:rsid w:val="00AD3FE4"/>
    <w:rsid w:val="00AD414F"/>
    <w:rsid w:val="00AD427A"/>
    <w:rsid w:val="00AD44DC"/>
    <w:rsid w:val="00AD4532"/>
    <w:rsid w:val="00AD45D6"/>
    <w:rsid w:val="00AD4600"/>
    <w:rsid w:val="00AD46E9"/>
    <w:rsid w:val="00AD489D"/>
    <w:rsid w:val="00AD48E8"/>
    <w:rsid w:val="00AD48FE"/>
    <w:rsid w:val="00AD4961"/>
    <w:rsid w:val="00AD49A3"/>
    <w:rsid w:val="00AD4D8B"/>
    <w:rsid w:val="00AD4E17"/>
    <w:rsid w:val="00AD4E26"/>
    <w:rsid w:val="00AD4E4F"/>
    <w:rsid w:val="00AD4F5E"/>
    <w:rsid w:val="00AD500C"/>
    <w:rsid w:val="00AD5015"/>
    <w:rsid w:val="00AD504A"/>
    <w:rsid w:val="00AD5055"/>
    <w:rsid w:val="00AD5150"/>
    <w:rsid w:val="00AD51B3"/>
    <w:rsid w:val="00AD565F"/>
    <w:rsid w:val="00AD571F"/>
    <w:rsid w:val="00AD5BAA"/>
    <w:rsid w:val="00AD5FAD"/>
    <w:rsid w:val="00AD61AA"/>
    <w:rsid w:val="00AD626D"/>
    <w:rsid w:val="00AD6893"/>
    <w:rsid w:val="00AD693D"/>
    <w:rsid w:val="00AD6A0E"/>
    <w:rsid w:val="00AD6C0B"/>
    <w:rsid w:val="00AD70F5"/>
    <w:rsid w:val="00AD726E"/>
    <w:rsid w:val="00AD734B"/>
    <w:rsid w:val="00AD745A"/>
    <w:rsid w:val="00AD7469"/>
    <w:rsid w:val="00AD7599"/>
    <w:rsid w:val="00AD75DF"/>
    <w:rsid w:val="00AD7633"/>
    <w:rsid w:val="00AD788C"/>
    <w:rsid w:val="00AD78E3"/>
    <w:rsid w:val="00AD7A7A"/>
    <w:rsid w:val="00AD7B81"/>
    <w:rsid w:val="00AD7BD7"/>
    <w:rsid w:val="00AD7C45"/>
    <w:rsid w:val="00AD7D3B"/>
    <w:rsid w:val="00AD7E61"/>
    <w:rsid w:val="00AD7F89"/>
    <w:rsid w:val="00AD7F9E"/>
    <w:rsid w:val="00AE0104"/>
    <w:rsid w:val="00AE0188"/>
    <w:rsid w:val="00AE03C4"/>
    <w:rsid w:val="00AE0456"/>
    <w:rsid w:val="00AE045E"/>
    <w:rsid w:val="00AE0514"/>
    <w:rsid w:val="00AE057A"/>
    <w:rsid w:val="00AE06B7"/>
    <w:rsid w:val="00AE06ED"/>
    <w:rsid w:val="00AE0840"/>
    <w:rsid w:val="00AE084E"/>
    <w:rsid w:val="00AE0A9F"/>
    <w:rsid w:val="00AE0B69"/>
    <w:rsid w:val="00AE0C84"/>
    <w:rsid w:val="00AE0D1E"/>
    <w:rsid w:val="00AE0D3C"/>
    <w:rsid w:val="00AE0D86"/>
    <w:rsid w:val="00AE0E1E"/>
    <w:rsid w:val="00AE0E85"/>
    <w:rsid w:val="00AE0ECF"/>
    <w:rsid w:val="00AE0EF8"/>
    <w:rsid w:val="00AE0FF1"/>
    <w:rsid w:val="00AE10F3"/>
    <w:rsid w:val="00AE1198"/>
    <w:rsid w:val="00AE1355"/>
    <w:rsid w:val="00AE147D"/>
    <w:rsid w:val="00AE164E"/>
    <w:rsid w:val="00AE1656"/>
    <w:rsid w:val="00AE1691"/>
    <w:rsid w:val="00AE16CE"/>
    <w:rsid w:val="00AE18B2"/>
    <w:rsid w:val="00AE1B04"/>
    <w:rsid w:val="00AE1BB6"/>
    <w:rsid w:val="00AE1BD8"/>
    <w:rsid w:val="00AE1CD9"/>
    <w:rsid w:val="00AE1E28"/>
    <w:rsid w:val="00AE1ED3"/>
    <w:rsid w:val="00AE1FE5"/>
    <w:rsid w:val="00AE1FFA"/>
    <w:rsid w:val="00AE2046"/>
    <w:rsid w:val="00AE246D"/>
    <w:rsid w:val="00AE246E"/>
    <w:rsid w:val="00AE25B1"/>
    <w:rsid w:val="00AE25F3"/>
    <w:rsid w:val="00AE29C9"/>
    <w:rsid w:val="00AE2A49"/>
    <w:rsid w:val="00AE2BB1"/>
    <w:rsid w:val="00AE2DA7"/>
    <w:rsid w:val="00AE2E15"/>
    <w:rsid w:val="00AE2EDB"/>
    <w:rsid w:val="00AE305A"/>
    <w:rsid w:val="00AE314A"/>
    <w:rsid w:val="00AE3531"/>
    <w:rsid w:val="00AE3562"/>
    <w:rsid w:val="00AE36B6"/>
    <w:rsid w:val="00AE36D7"/>
    <w:rsid w:val="00AE3856"/>
    <w:rsid w:val="00AE39FD"/>
    <w:rsid w:val="00AE3A9E"/>
    <w:rsid w:val="00AE3BE6"/>
    <w:rsid w:val="00AE3CF5"/>
    <w:rsid w:val="00AE3D25"/>
    <w:rsid w:val="00AE4162"/>
    <w:rsid w:val="00AE41E4"/>
    <w:rsid w:val="00AE42BE"/>
    <w:rsid w:val="00AE4603"/>
    <w:rsid w:val="00AE4828"/>
    <w:rsid w:val="00AE4955"/>
    <w:rsid w:val="00AE49D4"/>
    <w:rsid w:val="00AE4D79"/>
    <w:rsid w:val="00AE4DA3"/>
    <w:rsid w:val="00AE4E4A"/>
    <w:rsid w:val="00AE4EA3"/>
    <w:rsid w:val="00AE4F3D"/>
    <w:rsid w:val="00AE505F"/>
    <w:rsid w:val="00AE50C6"/>
    <w:rsid w:val="00AE518E"/>
    <w:rsid w:val="00AE5204"/>
    <w:rsid w:val="00AE520D"/>
    <w:rsid w:val="00AE54C4"/>
    <w:rsid w:val="00AE553B"/>
    <w:rsid w:val="00AE5567"/>
    <w:rsid w:val="00AE564A"/>
    <w:rsid w:val="00AE56FC"/>
    <w:rsid w:val="00AE5739"/>
    <w:rsid w:val="00AE57F5"/>
    <w:rsid w:val="00AE57FA"/>
    <w:rsid w:val="00AE595B"/>
    <w:rsid w:val="00AE5A23"/>
    <w:rsid w:val="00AE5BC8"/>
    <w:rsid w:val="00AE5D97"/>
    <w:rsid w:val="00AE5F2E"/>
    <w:rsid w:val="00AE5F36"/>
    <w:rsid w:val="00AE5FA7"/>
    <w:rsid w:val="00AE616E"/>
    <w:rsid w:val="00AE62BB"/>
    <w:rsid w:val="00AE62DC"/>
    <w:rsid w:val="00AE62DD"/>
    <w:rsid w:val="00AE6374"/>
    <w:rsid w:val="00AE6688"/>
    <w:rsid w:val="00AE66F6"/>
    <w:rsid w:val="00AE6748"/>
    <w:rsid w:val="00AE6829"/>
    <w:rsid w:val="00AE6A1F"/>
    <w:rsid w:val="00AE6A3D"/>
    <w:rsid w:val="00AE6F4D"/>
    <w:rsid w:val="00AE6F53"/>
    <w:rsid w:val="00AE6F5C"/>
    <w:rsid w:val="00AE704C"/>
    <w:rsid w:val="00AE7053"/>
    <w:rsid w:val="00AE7461"/>
    <w:rsid w:val="00AE747D"/>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19"/>
    <w:rsid w:val="00AF0494"/>
    <w:rsid w:val="00AF04FD"/>
    <w:rsid w:val="00AF0589"/>
    <w:rsid w:val="00AF083E"/>
    <w:rsid w:val="00AF08FD"/>
    <w:rsid w:val="00AF094C"/>
    <w:rsid w:val="00AF0B45"/>
    <w:rsid w:val="00AF0C4B"/>
    <w:rsid w:val="00AF0C94"/>
    <w:rsid w:val="00AF0D16"/>
    <w:rsid w:val="00AF0F37"/>
    <w:rsid w:val="00AF10F5"/>
    <w:rsid w:val="00AF1115"/>
    <w:rsid w:val="00AF1327"/>
    <w:rsid w:val="00AF1328"/>
    <w:rsid w:val="00AF1352"/>
    <w:rsid w:val="00AF1739"/>
    <w:rsid w:val="00AF181A"/>
    <w:rsid w:val="00AF18CE"/>
    <w:rsid w:val="00AF1986"/>
    <w:rsid w:val="00AF1AE6"/>
    <w:rsid w:val="00AF1BA9"/>
    <w:rsid w:val="00AF1BC3"/>
    <w:rsid w:val="00AF1C2F"/>
    <w:rsid w:val="00AF1C72"/>
    <w:rsid w:val="00AF1CE7"/>
    <w:rsid w:val="00AF2021"/>
    <w:rsid w:val="00AF2151"/>
    <w:rsid w:val="00AF2186"/>
    <w:rsid w:val="00AF2204"/>
    <w:rsid w:val="00AF225D"/>
    <w:rsid w:val="00AF23E5"/>
    <w:rsid w:val="00AF25F0"/>
    <w:rsid w:val="00AF28B7"/>
    <w:rsid w:val="00AF28C0"/>
    <w:rsid w:val="00AF2B69"/>
    <w:rsid w:val="00AF2BE2"/>
    <w:rsid w:val="00AF2DFA"/>
    <w:rsid w:val="00AF32FB"/>
    <w:rsid w:val="00AF347F"/>
    <w:rsid w:val="00AF34B2"/>
    <w:rsid w:val="00AF3644"/>
    <w:rsid w:val="00AF36B9"/>
    <w:rsid w:val="00AF36F3"/>
    <w:rsid w:val="00AF3866"/>
    <w:rsid w:val="00AF38E3"/>
    <w:rsid w:val="00AF39BC"/>
    <w:rsid w:val="00AF3A2D"/>
    <w:rsid w:val="00AF40D3"/>
    <w:rsid w:val="00AF4111"/>
    <w:rsid w:val="00AF4295"/>
    <w:rsid w:val="00AF431C"/>
    <w:rsid w:val="00AF44FB"/>
    <w:rsid w:val="00AF457F"/>
    <w:rsid w:val="00AF45AA"/>
    <w:rsid w:val="00AF46E0"/>
    <w:rsid w:val="00AF4707"/>
    <w:rsid w:val="00AF47E8"/>
    <w:rsid w:val="00AF4857"/>
    <w:rsid w:val="00AF48AC"/>
    <w:rsid w:val="00AF4928"/>
    <w:rsid w:val="00AF4A61"/>
    <w:rsid w:val="00AF4B5D"/>
    <w:rsid w:val="00AF4C42"/>
    <w:rsid w:val="00AF4C6F"/>
    <w:rsid w:val="00AF50F5"/>
    <w:rsid w:val="00AF520F"/>
    <w:rsid w:val="00AF543E"/>
    <w:rsid w:val="00AF5596"/>
    <w:rsid w:val="00AF55BA"/>
    <w:rsid w:val="00AF55C7"/>
    <w:rsid w:val="00AF55CB"/>
    <w:rsid w:val="00AF5638"/>
    <w:rsid w:val="00AF56BF"/>
    <w:rsid w:val="00AF5827"/>
    <w:rsid w:val="00AF585C"/>
    <w:rsid w:val="00AF593F"/>
    <w:rsid w:val="00AF5A56"/>
    <w:rsid w:val="00AF5A6B"/>
    <w:rsid w:val="00AF5B64"/>
    <w:rsid w:val="00AF5CF2"/>
    <w:rsid w:val="00AF5D44"/>
    <w:rsid w:val="00AF5D91"/>
    <w:rsid w:val="00AF5DF1"/>
    <w:rsid w:val="00AF5F99"/>
    <w:rsid w:val="00AF61D8"/>
    <w:rsid w:val="00AF623A"/>
    <w:rsid w:val="00AF6242"/>
    <w:rsid w:val="00AF62F8"/>
    <w:rsid w:val="00AF64F5"/>
    <w:rsid w:val="00AF6799"/>
    <w:rsid w:val="00AF687D"/>
    <w:rsid w:val="00AF68C1"/>
    <w:rsid w:val="00AF6937"/>
    <w:rsid w:val="00AF6A0B"/>
    <w:rsid w:val="00AF6BE0"/>
    <w:rsid w:val="00AF6CAE"/>
    <w:rsid w:val="00AF6CCF"/>
    <w:rsid w:val="00AF6F44"/>
    <w:rsid w:val="00AF704A"/>
    <w:rsid w:val="00AF7064"/>
    <w:rsid w:val="00AF7271"/>
    <w:rsid w:val="00AF728A"/>
    <w:rsid w:val="00AF72C2"/>
    <w:rsid w:val="00AF72C6"/>
    <w:rsid w:val="00AF736F"/>
    <w:rsid w:val="00AF73BF"/>
    <w:rsid w:val="00AF7448"/>
    <w:rsid w:val="00AF757E"/>
    <w:rsid w:val="00AF75BB"/>
    <w:rsid w:val="00AF7752"/>
    <w:rsid w:val="00AF77FA"/>
    <w:rsid w:val="00AF78EE"/>
    <w:rsid w:val="00AF7961"/>
    <w:rsid w:val="00AF7AA0"/>
    <w:rsid w:val="00AF7C69"/>
    <w:rsid w:val="00AF7C8B"/>
    <w:rsid w:val="00AF7CF3"/>
    <w:rsid w:val="00B00022"/>
    <w:rsid w:val="00B000E2"/>
    <w:rsid w:val="00B00215"/>
    <w:rsid w:val="00B00240"/>
    <w:rsid w:val="00B002BE"/>
    <w:rsid w:val="00B0030C"/>
    <w:rsid w:val="00B00435"/>
    <w:rsid w:val="00B004D7"/>
    <w:rsid w:val="00B00535"/>
    <w:rsid w:val="00B005DB"/>
    <w:rsid w:val="00B00736"/>
    <w:rsid w:val="00B007FD"/>
    <w:rsid w:val="00B00981"/>
    <w:rsid w:val="00B009B4"/>
    <w:rsid w:val="00B00AFC"/>
    <w:rsid w:val="00B00F51"/>
    <w:rsid w:val="00B00F66"/>
    <w:rsid w:val="00B01131"/>
    <w:rsid w:val="00B011C3"/>
    <w:rsid w:val="00B011E1"/>
    <w:rsid w:val="00B0121B"/>
    <w:rsid w:val="00B012CE"/>
    <w:rsid w:val="00B013BA"/>
    <w:rsid w:val="00B0154E"/>
    <w:rsid w:val="00B01553"/>
    <w:rsid w:val="00B016B7"/>
    <w:rsid w:val="00B017F9"/>
    <w:rsid w:val="00B018F2"/>
    <w:rsid w:val="00B0191A"/>
    <w:rsid w:val="00B01B11"/>
    <w:rsid w:val="00B01C6A"/>
    <w:rsid w:val="00B01CFC"/>
    <w:rsid w:val="00B01F70"/>
    <w:rsid w:val="00B01FC2"/>
    <w:rsid w:val="00B02002"/>
    <w:rsid w:val="00B020E6"/>
    <w:rsid w:val="00B02128"/>
    <w:rsid w:val="00B0229F"/>
    <w:rsid w:val="00B02529"/>
    <w:rsid w:val="00B0266F"/>
    <w:rsid w:val="00B027E4"/>
    <w:rsid w:val="00B02842"/>
    <w:rsid w:val="00B0298D"/>
    <w:rsid w:val="00B02D61"/>
    <w:rsid w:val="00B02E40"/>
    <w:rsid w:val="00B02F07"/>
    <w:rsid w:val="00B02F4B"/>
    <w:rsid w:val="00B02FAE"/>
    <w:rsid w:val="00B03062"/>
    <w:rsid w:val="00B03088"/>
    <w:rsid w:val="00B0311B"/>
    <w:rsid w:val="00B0312E"/>
    <w:rsid w:val="00B03490"/>
    <w:rsid w:val="00B034BF"/>
    <w:rsid w:val="00B03563"/>
    <w:rsid w:val="00B03628"/>
    <w:rsid w:val="00B037A6"/>
    <w:rsid w:val="00B03867"/>
    <w:rsid w:val="00B0389A"/>
    <w:rsid w:val="00B0392D"/>
    <w:rsid w:val="00B039B0"/>
    <w:rsid w:val="00B03A79"/>
    <w:rsid w:val="00B03B81"/>
    <w:rsid w:val="00B03CDF"/>
    <w:rsid w:val="00B03D8C"/>
    <w:rsid w:val="00B03E1B"/>
    <w:rsid w:val="00B03E60"/>
    <w:rsid w:val="00B03EBC"/>
    <w:rsid w:val="00B03F01"/>
    <w:rsid w:val="00B03FD1"/>
    <w:rsid w:val="00B04018"/>
    <w:rsid w:val="00B04078"/>
    <w:rsid w:val="00B040E9"/>
    <w:rsid w:val="00B041EB"/>
    <w:rsid w:val="00B042E6"/>
    <w:rsid w:val="00B043CC"/>
    <w:rsid w:val="00B04632"/>
    <w:rsid w:val="00B04730"/>
    <w:rsid w:val="00B04A1B"/>
    <w:rsid w:val="00B04BDF"/>
    <w:rsid w:val="00B04D52"/>
    <w:rsid w:val="00B04E65"/>
    <w:rsid w:val="00B04E8E"/>
    <w:rsid w:val="00B04FA7"/>
    <w:rsid w:val="00B04FE0"/>
    <w:rsid w:val="00B050B0"/>
    <w:rsid w:val="00B05274"/>
    <w:rsid w:val="00B05276"/>
    <w:rsid w:val="00B052AA"/>
    <w:rsid w:val="00B052DF"/>
    <w:rsid w:val="00B053D3"/>
    <w:rsid w:val="00B05685"/>
    <w:rsid w:val="00B0584E"/>
    <w:rsid w:val="00B058DA"/>
    <w:rsid w:val="00B059F9"/>
    <w:rsid w:val="00B05A57"/>
    <w:rsid w:val="00B05B62"/>
    <w:rsid w:val="00B05B8D"/>
    <w:rsid w:val="00B05D60"/>
    <w:rsid w:val="00B05E23"/>
    <w:rsid w:val="00B05E7A"/>
    <w:rsid w:val="00B06146"/>
    <w:rsid w:val="00B061CD"/>
    <w:rsid w:val="00B061ED"/>
    <w:rsid w:val="00B0634A"/>
    <w:rsid w:val="00B06487"/>
    <w:rsid w:val="00B06543"/>
    <w:rsid w:val="00B065EF"/>
    <w:rsid w:val="00B06823"/>
    <w:rsid w:val="00B0689D"/>
    <w:rsid w:val="00B069D7"/>
    <w:rsid w:val="00B06A29"/>
    <w:rsid w:val="00B06B9E"/>
    <w:rsid w:val="00B06BAF"/>
    <w:rsid w:val="00B06BE2"/>
    <w:rsid w:val="00B06C46"/>
    <w:rsid w:val="00B06C85"/>
    <w:rsid w:val="00B06C9A"/>
    <w:rsid w:val="00B0723A"/>
    <w:rsid w:val="00B07511"/>
    <w:rsid w:val="00B077A7"/>
    <w:rsid w:val="00B07910"/>
    <w:rsid w:val="00B07A07"/>
    <w:rsid w:val="00B07A0C"/>
    <w:rsid w:val="00B07A3E"/>
    <w:rsid w:val="00B07BE6"/>
    <w:rsid w:val="00B07CB2"/>
    <w:rsid w:val="00B07D30"/>
    <w:rsid w:val="00B07DD3"/>
    <w:rsid w:val="00B07E32"/>
    <w:rsid w:val="00B07EC4"/>
    <w:rsid w:val="00B0BE72"/>
    <w:rsid w:val="00B0F07A"/>
    <w:rsid w:val="00B10055"/>
    <w:rsid w:val="00B1006E"/>
    <w:rsid w:val="00B10224"/>
    <w:rsid w:val="00B1064D"/>
    <w:rsid w:val="00B10699"/>
    <w:rsid w:val="00B10722"/>
    <w:rsid w:val="00B107FA"/>
    <w:rsid w:val="00B10867"/>
    <w:rsid w:val="00B10999"/>
    <w:rsid w:val="00B109A0"/>
    <w:rsid w:val="00B10A55"/>
    <w:rsid w:val="00B10AA4"/>
    <w:rsid w:val="00B10E07"/>
    <w:rsid w:val="00B10FA8"/>
    <w:rsid w:val="00B11003"/>
    <w:rsid w:val="00B1101D"/>
    <w:rsid w:val="00B11106"/>
    <w:rsid w:val="00B11129"/>
    <w:rsid w:val="00B11230"/>
    <w:rsid w:val="00B11290"/>
    <w:rsid w:val="00B112E0"/>
    <w:rsid w:val="00B113A8"/>
    <w:rsid w:val="00B1141C"/>
    <w:rsid w:val="00B11497"/>
    <w:rsid w:val="00B11501"/>
    <w:rsid w:val="00B11539"/>
    <w:rsid w:val="00B11621"/>
    <w:rsid w:val="00B116AD"/>
    <w:rsid w:val="00B116D1"/>
    <w:rsid w:val="00B1182F"/>
    <w:rsid w:val="00B1191F"/>
    <w:rsid w:val="00B11A29"/>
    <w:rsid w:val="00B11A9E"/>
    <w:rsid w:val="00B11ACA"/>
    <w:rsid w:val="00B11BD6"/>
    <w:rsid w:val="00B11E6E"/>
    <w:rsid w:val="00B11EDE"/>
    <w:rsid w:val="00B11F4B"/>
    <w:rsid w:val="00B125BF"/>
    <w:rsid w:val="00B12847"/>
    <w:rsid w:val="00B12892"/>
    <w:rsid w:val="00B12894"/>
    <w:rsid w:val="00B12A0C"/>
    <w:rsid w:val="00B12BED"/>
    <w:rsid w:val="00B12DF2"/>
    <w:rsid w:val="00B12E0D"/>
    <w:rsid w:val="00B12F0E"/>
    <w:rsid w:val="00B13185"/>
    <w:rsid w:val="00B131A7"/>
    <w:rsid w:val="00B13240"/>
    <w:rsid w:val="00B133B6"/>
    <w:rsid w:val="00B135B8"/>
    <w:rsid w:val="00B135BF"/>
    <w:rsid w:val="00B135FE"/>
    <w:rsid w:val="00B137DF"/>
    <w:rsid w:val="00B13A4C"/>
    <w:rsid w:val="00B13B22"/>
    <w:rsid w:val="00B13BF9"/>
    <w:rsid w:val="00B13CD6"/>
    <w:rsid w:val="00B13D2D"/>
    <w:rsid w:val="00B13EB5"/>
    <w:rsid w:val="00B13EEB"/>
    <w:rsid w:val="00B14139"/>
    <w:rsid w:val="00B1417F"/>
    <w:rsid w:val="00B142DB"/>
    <w:rsid w:val="00B14306"/>
    <w:rsid w:val="00B14391"/>
    <w:rsid w:val="00B143A8"/>
    <w:rsid w:val="00B1448F"/>
    <w:rsid w:val="00B1452E"/>
    <w:rsid w:val="00B14594"/>
    <w:rsid w:val="00B14710"/>
    <w:rsid w:val="00B14823"/>
    <w:rsid w:val="00B1490A"/>
    <w:rsid w:val="00B14B24"/>
    <w:rsid w:val="00B14CF3"/>
    <w:rsid w:val="00B14D7C"/>
    <w:rsid w:val="00B14DD8"/>
    <w:rsid w:val="00B14F0A"/>
    <w:rsid w:val="00B14F6C"/>
    <w:rsid w:val="00B1501D"/>
    <w:rsid w:val="00B150EE"/>
    <w:rsid w:val="00B151F7"/>
    <w:rsid w:val="00B152A2"/>
    <w:rsid w:val="00B152B2"/>
    <w:rsid w:val="00B15339"/>
    <w:rsid w:val="00B15513"/>
    <w:rsid w:val="00B1555D"/>
    <w:rsid w:val="00B15565"/>
    <w:rsid w:val="00B156D8"/>
    <w:rsid w:val="00B15828"/>
    <w:rsid w:val="00B15880"/>
    <w:rsid w:val="00B1598D"/>
    <w:rsid w:val="00B159BD"/>
    <w:rsid w:val="00B15BAF"/>
    <w:rsid w:val="00B15C03"/>
    <w:rsid w:val="00B15DB2"/>
    <w:rsid w:val="00B15DDB"/>
    <w:rsid w:val="00B16024"/>
    <w:rsid w:val="00B16149"/>
    <w:rsid w:val="00B16217"/>
    <w:rsid w:val="00B163EA"/>
    <w:rsid w:val="00B16700"/>
    <w:rsid w:val="00B1678A"/>
    <w:rsid w:val="00B16818"/>
    <w:rsid w:val="00B16D77"/>
    <w:rsid w:val="00B16E12"/>
    <w:rsid w:val="00B16E93"/>
    <w:rsid w:val="00B16F36"/>
    <w:rsid w:val="00B16F7A"/>
    <w:rsid w:val="00B1705A"/>
    <w:rsid w:val="00B17123"/>
    <w:rsid w:val="00B17155"/>
    <w:rsid w:val="00B1715A"/>
    <w:rsid w:val="00B17222"/>
    <w:rsid w:val="00B17253"/>
    <w:rsid w:val="00B1741F"/>
    <w:rsid w:val="00B1745A"/>
    <w:rsid w:val="00B17883"/>
    <w:rsid w:val="00B178ED"/>
    <w:rsid w:val="00B179EB"/>
    <w:rsid w:val="00B17A53"/>
    <w:rsid w:val="00B17A6A"/>
    <w:rsid w:val="00B17B61"/>
    <w:rsid w:val="00B17B9E"/>
    <w:rsid w:val="00B17BA2"/>
    <w:rsid w:val="00B17CB6"/>
    <w:rsid w:val="00B17F71"/>
    <w:rsid w:val="00B17FAA"/>
    <w:rsid w:val="00B203E7"/>
    <w:rsid w:val="00B203E9"/>
    <w:rsid w:val="00B20401"/>
    <w:rsid w:val="00B204FC"/>
    <w:rsid w:val="00B20545"/>
    <w:rsid w:val="00B20552"/>
    <w:rsid w:val="00B2060B"/>
    <w:rsid w:val="00B206A2"/>
    <w:rsid w:val="00B206D8"/>
    <w:rsid w:val="00B20959"/>
    <w:rsid w:val="00B20ABA"/>
    <w:rsid w:val="00B20B2B"/>
    <w:rsid w:val="00B20B77"/>
    <w:rsid w:val="00B20BAA"/>
    <w:rsid w:val="00B20BBF"/>
    <w:rsid w:val="00B20CC3"/>
    <w:rsid w:val="00B20D01"/>
    <w:rsid w:val="00B20DD3"/>
    <w:rsid w:val="00B20E24"/>
    <w:rsid w:val="00B20FB9"/>
    <w:rsid w:val="00B20FCB"/>
    <w:rsid w:val="00B20FEE"/>
    <w:rsid w:val="00B210D3"/>
    <w:rsid w:val="00B21203"/>
    <w:rsid w:val="00B212EE"/>
    <w:rsid w:val="00B21437"/>
    <w:rsid w:val="00B21663"/>
    <w:rsid w:val="00B216FA"/>
    <w:rsid w:val="00B217A2"/>
    <w:rsid w:val="00B21922"/>
    <w:rsid w:val="00B21AE3"/>
    <w:rsid w:val="00B21B3D"/>
    <w:rsid w:val="00B21B6C"/>
    <w:rsid w:val="00B21C2E"/>
    <w:rsid w:val="00B21C66"/>
    <w:rsid w:val="00B21D86"/>
    <w:rsid w:val="00B21E8D"/>
    <w:rsid w:val="00B21FB5"/>
    <w:rsid w:val="00B220B9"/>
    <w:rsid w:val="00B224FF"/>
    <w:rsid w:val="00B22A4F"/>
    <w:rsid w:val="00B22B00"/>
    <w:rsid w:val="00B22B3F"/>
    <w:rsid w:val="00B22C22"/>
    <w:rsid w:val="00B22CF4"/>
    <w:rsid w:val="00B22D19"/>
    <w:rsid w:val="00B22D99"/>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7BD"/>
    <w:rsid w:val="00B23833"/>
    <w:rsid w:val="00B2399E"/>
    <w:rsid w:val="00B239A7"/>
    <w:rsid w:val="00B23AC9"/>
    <w:rsid w:val="00B23BBC"/>
    <w:rsid w:val="00B23C03"/>
    <w:rsid w:val="00B23DF3"/>
    <w:rsid w:val="00B242FC"/>
    <w:rsid w:val="00B2440D"/>
    <w:rsid w:val="00B245E6"/>
    <w:rsid w:val="00B247AD"/>
    <w:rsid w:val="00B247B1"/>
    <w:rsid w:val="00B24839"/>
    <w:rsid w:val="00B2485F"/>
    <w:rsid w:val="00B248B2"/>
    <w:rsid w:val="00B248D5"/>
    <w:rsid w:val="00B24966"/>
    <w:rsid w:val="00B249CB"/>
    <w:rsid w:val="00B24A3D"/>
    <w:rsid w:val="00B24A56"/>
    <w:rsid w:val="00B24DE3"/>
    <w:rsid w:val="00B24DFB"/>
    <w:rsid w:val="00B24F54"/>
    <w:rsid w:val="00B24F79"/>
    <w:rsid w:val="00B25034"/>
    <w:rsid w:val="00B2506A"/>
    <w:rsid w:val="00B252D2"/>
    <w:rsid w:val="00B254DB"/>
    <w:rsid w:val="00B25673"/>
    <w:rsid w:val="00B256A4"/>
    <w:rsid w:val="00B256B2"/>
    <w:rsid w:val="00B257F4"/>
    <w:rsid w:val="00B25809"/>
    <w:rsid w:val="00B259CC"/>
    <w:rsid w:val="00B259E4"/>
    <w:rsid w:val="00B25A99"/>
    <w:rsid w:val="00B25B79"/>
    <w:rsid w:val="00B25ECE"/>
    <w:rsid w:val="00B25EE9"/>
    <w:rsid w:val="00B25EEF"/>
    <w:rsid w:val="00B25FA0"/>
    <w:rsid w:val="00B25FAD"/>
    <w:rsid w:val="00B26066"/>
    <w:rsid w:val="00B2613C"/>
    <w:rsid w:val="00B26145"/>
    <w:rsid w:val="00B262BB"/>
    <w:rsid w:val="00B264E6"/>
    <w:rsid w:val="00B266B8"/>
    <w:rsid w:val="00B26874"/>
    <w:rsid w:val="00B26B3F"/>
    <w:rsid w:val="00B26BF5"/>
    <w:rsid w:val="00B26C82"/>
    <w:rsid w:val="00B26CB0"/>
    <w:rsid w:val="00B26CEE"/>
    <w:rsid w:val="00B26D29"/>
    <w:rsid w:val="00B26DBE"/>
    <w:rsid w:val="00B26E5E"/>
    <w:rsid w:val="00B26EDE"/>
    <w:rsid w:val="00B26F8D"/>
    <w:rsid w:val="00B27005"/>
    <w:rsid w:val="00B271E6"/>
    <w:rsid w:val="00B271F8"/>
    <w:rsid w:val="00B27340"/>
    <w:rsid w:val="00B273A5"/>
    <w:rsid w:val="00B273D0"/>
    <w:rsid w:val="00B27431"/>
    <w:rsid w:val="00B27479"/>
    <w:rsid w:val="00B274B1"/>
    <w:rsid w:val="00B27504"/>
    <w:rsid w:val="00B275AA"/>
    <w:rsid w:val="00B27629"/>
    <w:rsid w:val="00B27646"/>
    <w:rsid w:val="00B27A1F"/>
    <w:rsid w:val="00B27B5A"/>
    <w:rsid w:val="00B27C0A"/>
    <w:rsid w:val="00B27D16"/>
    <w:rsid w:val="00B27F65"/>
    <w:rsid w:val="00B2BBF5"/>
    <w:rsid w:val="00B2C243"/>
    <w:rsid w:val="00B30068"/>
    <w:rsid w:val="00B30097"/>
    <w:rsid w:val="00B30383"/>
    <w:rsid w:val="00B30411"/>
    <w:rsid w:val="00B30420"/>
    <w:rsid w:val="00B30446"/>
    <w:rsid w:val="00B30527"/>
    <w:rsid w:val="00B30542"/>
    <w:rsid w:val="00B3055F"/>
    <w:rsid w:val="00B30642"/>
    <w:rsid w:val="00B307BC"/>
    <w:rsid w:val="00B307C6"/>
    <w:rsid w:val="00B30832"/>
    <w:rsid w:val="00B30953"/>
    <w:rsid w:val="00B309FD"/>
    <w:rsid w:val="00B30AF4"/>
    <w:rsid w:val="00B30C32"/>
    <w:rsid w:val="00B30E19"/>
    <w:rsid w:val="00B30EEC"/>
    <w:rsid w:val="00B30FBC"/>
    <w:rsid w:val="00B31163"/>
    <w:rsid w:val="00B312CE"/>
    <w:rsid w:val="00B31372"/>
    <w:rsid w:val="00B314B4"/>
    <w:rsid w:val="00B31772"/>
    <w:rsid w:val="00B31876"/>
    <w:rsid w:val="00B31972"/>
    <w:rsid w:val="00B31A11"/>
    <w:rsid w:val="00B31A45"/>
    <w:rsid w:val="00B31D78"/>
    <w:rsid w:val="00B3203A"/>
    <w:rsid w:val="00B320AC"/>
    <w:rsid w:val="00B321C5"/>
    <w:rsid w:val="00B321E2"/>
    <w:rsid w:val="00B32225"/>
    <w:rsid w:val="00B323DE"/>
    <w:rsid w:val="00B324B1"/>
    <w:rsid w:val="00B325EF"/>
    <w:rsid w:val="00B325F2"/>
    <w:rsid w:val="00B3260E"/>
    <w:rsid w:val="00B327AA"/>
    <w:rsid w:val="00B328AF"/>
    <w:rsid w:val="00B32DB1"/>
    <w:rsid w:val="00B32F8B"/>
    <w:rsid w:val="00B33022"/>
    <w:rsid w:val="00B3304E"/>
    <w:rsid w:val="00B331BE"/>
    <w:rsid w:val="00B33637"/>
    <w:rsid w:val="00B33648"/>
    <w:rsid w:val="00B3365A"/>
    <w:rsid w:val="00B336AE"/>
    <w:rsid w:val="00B33700"/>
    <w:rsid w:val="00B33722"/>
    <w:rsid w:val="00B33860"/>
    <w:rsid w:val="00B33937"/>
    <w:rsid w:val="00B33B0D"/>
    <w:rsid w:val="00B33D78"/>
    <w:rsid w:val="00B33F52"/>
    <w:rsid w:val="00B34158"/>
    <w:rsid w:val="00B341C2"/>
    <w:rsid w:val="00B3426A"/>
    <w:rsid w:val="00B34392"/>
    <w:rsid w:val="00B343F9"/>
    <w:rsid w:val="00B344E0"/>
    <w:rsid w:val="00B3470F"/>
    <w:rsid w:val="00B347D4"/>
    <w:rsid w:val="00B34917"/>
    <w:rsid w:val="00B34DB8"/>
    <w:rsid w:val="00B34EAA"/>
    <w:rsid w:val="00B3504C"/>
    <w:rsid w:val="00B35076"/>
    <w:rsid w:val="00B350A8"/>
    <w:rsid w:val="00B350E6"/>
    <w:rsid w:val="00B35131"/>
    <w:rsid w:val="00B35162"/>
    <w:rsid w:val="00B351A3"/>
    <w:rsid w:val="00B3533B"/>
    <w:rsid w:val="00B354FC"/>
    <w:rsid w:val="00B355D3"/>
    <w:rsid w:val="00B3565C"/>
    <w:rsid w:val="00B35754"/>
    <w:rsid w:val="00B358F1"/>
    <w:rsid w:val="00B35A54"/>
    <w:rsid w:val="00B35B5F"/>
    <w:rsid w:val="00B35C0A"/>
    <w:rsid w:val="00B35C28"/>
    <w:rsid w:val="00B35CCE"/>
    <w:rsid w:val="00B35DD7"/>
    <w:rsid w:val="00B35F9A"/>
    <w:rsid w:val="00B36047"/>
    <w:rsid w:val="00B3616B"/>
    <w:rsid w:val="00B361FA"/>
    <w:rsid w:val="00B3628F"/>
    <w:rsid w:val="00B363C5"/>
    <w:rsid w:val="00B36465"/>
    <w:rsid w:val="00B3675F"/>
    <w:rsid w:val="00B3686E"/>
    <w:rsid w:val="00B36A99"/>
    <w:rsid w:val="00B36B05"/>
    <w:rsid w:val="00B36BEB"/>
    <w:rsid w:val="00B36C21"/>
    <w:rsid w:val="00B36D49"/>
    <w:rsid w:val="00B36E21"/>
    <w:rsid w:val="00B37037"/>
    <w:rsid w:val="00B3707B"/>
    <w:rsid w:val="00B373F9"/>
    <w:rsid w:val="00B374DB"/>
    <w:rsid w:val="00B37833"/>
    <w:rsid w:val="00B37858"/>
    <w:rsid w:val="00B379AF"/>
    <w:rsid w:val="00B37AED"/>
    <w:rsid w:val="00B37B59"/>
    <w:rsid w:val="00B37D5F"/>
    <w:rsid w:val="00B37F25"/>
    <w:rsid w:val="00B37F4F"/>
    <w:rsid w:val="00B40020"/>
    <w:rsid w:val="00B40165"/>
    <w:rsid w:val="00B40249"/>
    <w:rsid w:val="00B405F0"/>
    <w:rsid w:val="00B4061B"/>
    <w:rsid w:val="00B4066A"/>
    <w:rsid w:val="00B406B0"/>
    <w:rsid w:val="00B409F4"/>
    <w:rsid w:val="00B40AE6"/>
    <w:rsid w:val="00B40BA7"/>
    <w:rsid w:val="00B40C66"/>
    <w:rsid w:val="00B40CAC"/>
    <w:rsid w:val="00B40E3D"/>
    <w:rsid w:val="00B40E6D"/>
    <w:rsid w:val="00B40E71"/>
    <w:rsid w:val="00B40F4B"/>
    <w:rsid w:val="00B40F84"/>
    <w:rsid w:val="00B41220"/>
    <w:rsid w:val="00B41426"/>
    <w:rsid w:val="00B41450"/>
    <w:rsid w:val="00B416BE"/>
    <w:rsid w:val="00B41736"/>
    <w:rsid w:val="00B4173A"/>
    <w:rsid w:val="00B417BE"/>
    <w:rsid w:val="00B4185B"/>
    <w:rsid w:val="00B41B3A"/>
    <w:rsid w:val="00B41B57"/>
    <w:rsid w:val="00B41B89"/>
    <w:rsid w:val="00B41C1E"/>
    <w:rsid w:val="00B41C1F"/>
    <w:rsid w:val="00B41C9E"/>
    <w:rsid w:val="00B41CEA"/>
    <w:rsid w:val="00B41E3D"/>
    <w:rsid w:val="00B41EF3"/>
    <w:rsid w:val="00B42128"/>
    <w:rsid w:val="00B4220B"/>
    <w:rsid w:val="00B4233F"/>
    <w:rsid w:val="00B423E3"/>
    <w:rsid w:val="00B424CF"/>
    <w:rsid w:val="00B42AE4"/>
    <w:rsid w:val="00B42B9D"/>
    <w:rsid w:val="00B42BC5"/>
    <w:rsid w:val="00B42DD3"/>
    <w:rsid w:val="00B42DF3"/>
    <w:rsid w:val="00B42E61"/>
    <w:rsid w:val="00B43019"/>
    <w:rsid w:val="00B43034"/>
    <w:rsid w:val="00B430EB"/>
    <w:rsid w:val="00B4311F"/>
    <w:rsid w:val="00B43203"/>
    <w:rsid w:val="00B4329E"/>
    <w:rsid w:val="00B43494"/>
    <w:rsid w:val="00B434A1"/>
    <w:rsid w:val="00B43592"/>
    <w:rsid w:val="00B4393C"/>
    <w:rsid w:val="00B439F4"/>
    <w:rsid w:val="00B43A83"/>
    <w:rsid w:val="00B43AAC"/>
    <w:rsid w:val="00B43CFE"/>
    <w:rsid w:val="00B4408B"/>
    <w:rsid w:val="00B440F7"/>
    <w:rsid w:val="00B44100"/>
    <w:rsid w:val="00B4418E"/>
    <w:rsid w:val="00B4428E"/>
    <w:rsid w:val="00B4431D"/>
    <w:rsid w:val="00B443A8"/>
    <w:rsid w:val="00B44575"/>
    <w:rsid w:val="00B44583"/>
    <w:rsid w:val="00B445CD"/>
    <w:rsid w:val="00B44AFF"/>
    <w:rsid w:val="00B44B51"/>
    <w:rsid w:val="00B44C6E"/>
    <w:rsid w:val="00B44CC3"/>
    <w:rsid w:val="00B45031"/>
    <w:rsid w:val="00B4506C"/>
    <w:rsid w:val="00B450D7"/>
    <w:rsid w:val="00B45333"/>
    <w:rsid w:val="00B453C5"/>
    <w:rsid w:val="00B453D0"/>
    <w:rsid w:val="00B455FD"/>
    <w:rsid w:val="00B4581B"/>
    <w:rsid w:val="00B45991"/>
    <w:rsid w:val="00B45A0C"/>
    <w:rsid w:val="00B45AA0"/>
    <w:rsid w:val="00B45AB6"/>
    <w:rsid w:val="00B45AD2"/>
    <w:rsid w:val="00B45E10"/>
    <w:rsid w:val="00B45F12"/>
    <w:rsid w:val="00B45F26"/>
    <w:rsid w:val="00B4619C"/>
    <w:rsid w:val="00B462E5"/>
    <w:rsid w:val="00B463EB"/>
    <w:rsid w:val="00B4646A"/>
    <w:rsid w:val="00B465AC"/>
    <w:rsid w:val="00B46647"/>
    <w:rsid w:val="00B46901"/>
    <w:rsid w:val="00B46986"/>
    <w:rsid w:val="00B469D9"/>
    <w:rsid w:val="00B46B86"/>
    <w:rsid w:val="00B46B99"/>
    <w:rsid w:val="00B46C7B"/>
    <w:rsid w:val="00B46D3B"/>
    <w:rsid w:val="00B46DB9"/>
    <w:rsid w:val="00B46DFF"/>
    <w:rsid w:val="00B46E5B"/>
    <w:rsid w:val="00B470D5"/>
    <w:rsid w:val="00B470F6"/>
    <w:rsid w:val="00B471A8"/>
    <w:rsid w:val="00B471BD"/>
    <w:rsid w:val="00B47342"/>
    <w:rsid w:val="00B473A4"/>
    <w:rsid w:val="00B473FD"/>
    <w:rsid w:val="00B47581"/>
    <w:rsid w:val="00B4775B"/>
    <w:rsid w:val="00B4795B"/>
    <w:rsid w:val="00B47C14"/>
    <w:rsid w:val="00B47CD1"/>
    <w:rsid w:val="00B47E61"/>
    <w:rsid w:val="00B47F76"/>
    <w:rsid w:val="00B4A915"/>
    <w:rsid w:val="00B50064"/>
    <w:rsid w:val="00B50197"/>
    <w:rsid w:val="00B5035B"/>
    <w:rsid w:val="00B503D5"/>
    <w:rsid w:val="00B504B1"/>
    <w:rsid w:val="00B50688"/>
    <w:rsid w:val="00B507F3"/>
    <w:rsid w:val="00B508B8"/>
    <w:rsid w:val="00B508C5"/>
    <w:rsid w:val="00B50B3D"/>
    <w:rsid w:val="00B50CFC"/>
    <w:rsid w:val="00B50EBE"/>
    <w:rsid w:val="00B50EF0"/>
    <w:rsid w:val="00B50FD3"/>
    <w:rsid w:val="00B514CA"/>
    <w:rsid w:val="00B514F4"/>
    <w:rsid w:val="00B51590"/>
    <w:rsid w:val="00B515CC"/>
    <w:rsid w:val="00B515D7"/>
    <w:rsid w:val="00B515D9"/>
    <w:rsid w:val="00B51800"/>
    <w:rsid w:val="00B5197C"/>
    <w:rsid w:val="00B51B3B"/>
    <w:rsid w:val="00B51E54"/>
    <w:rsid w:val="00B51F30"/>
    <w:rsid w:val="00B51F48"/>
    <w:rsid w:val="00B51F65"/>
    <w:rsid w:val="00B52156"/>
    <w:rsid w:val="00B523CB"/>
    <w:rsid w:val="00B523D7"/>
    <w:rsid w:val="00B524F8"/>
    <w:rsid w:val="00B5253F"/>
    <w:rsid w:val="00B52694"/>
    <w:rsid w:val="00B526A4"/>
    <w:rsid w:val="00B527F9"/>
    <w:rsid w:val="00B52A7B"/>
    <w:rsid w:val="00B52A9F"/>
    <w:rsid w:val="00B52D55"/>
    <w:rsid w:val="00B52D8E"/>
    <w:rsid w:val="00B52DB9"/>
    <w:rsid w:val="00B52E87"/>
    <w:rsid w:val="00B52EAC"/>
    <w:rsid w:val="00B5330B"/>
    <w:rsid w:val="00B53575"/>
    <w:rsid w:val="00B53627"/>
    <w:rsid w:val="00B53736"/>
    <w:rsid w:val="00B5380A"/>
    <w:rsid w:val="00B53A75"/>
    <w:rsid w:val="00B53CB9"/>
    <w:rsid w:val="00B53D45"/>
    <w:rsid w:val="00B53DA8"/>
    <w:rsid w:val="00B54024"/>
    <w:rsid w:val="00B5407F"/>
    <w:rsid w:val="00B540D2"/>
    <w:rsid w:val="00B5419F"/>
    <w:rsid w:val="00B54312"/>
    <w:rsid w:val="00B54365"/>
    <w:rsid w:val="00B5440E"/>
    <w:rsid w:val="00B54687"/>
    <w:rsid w:val="00B5481E"/>
    <w:rsid w:val="00B54867"/>
    <w:rsid w:val="00B5486E"/>
    <w:rsid w:val="00B54AAB"/>
    <w:rsid w:val="00B54AE5"/>
    <w:rsid w:val="00B54BC8"/>
    <w:rsid w:val="00B5511C"/>
    <w:rsid w:val="00B553EA"/>
    <w:rsid w:val="00B5542C"/>
    <w:rsid w:val="00B5564C"/>
    <w:rsid w:val="00B557DA"/>
    <w:rsid w:val="00B558F8"/>
    <w:rsid w:val="00B55959"/>
    <w:rsid w:val="00B55977"/>
    <w:rsid w:val="00B559CD"/>
    <w:rsid w:val="00B55A33"/>
    <w:rsid w:val="00B55ABE"/>
    <w:rsid w:val="00B55BCE"/>
    <w:rsid w:val="00B55CBB"/>
    <w:rsid w:val="00B55CF6"/>
    <w:rsid w:val="00B55D58"/>
    <w:rsid w:val="00B55F0E"/>
    <w:rsid w:val="00B55F43"/>
    <w:rsid w:val="00B55F89"/>
    <w:rsid w:val="00B56028"/>
    <w:rsid w:val="00B562D8"/>
    <w:rsid w:val="00B564E8"/>
    <w:rsid w:val="00B56534"/>
    <w:rsid w:val="00B56540"/>
    <w:rsid w:val="00B5661E"/>
    <w:rsid w:val="00B5674E"/>
    <w:rsid w:val="00B56791"/>
    <w:rsid w:val="00B56A76"/>
    <w:rsid w:val="00B56AEA"/>
    <w:rsid w:val="00B56D00"/>
    <w:rsid w:val="00B56D3D"/>
    <w:rsid w:val="00B56DC2"/>
    <w:rsid w:val="00B56E16"/>
    <w:rsid w:val="00B570BF"/>
    <w:rsid w:val="00B571BC"/>
    <w:rsid w:val="00B5729C"/>
    <w:rsid w:val="00B573E1"/>
    <w:rsid w:val="00B57455"/>
    <w:rsid w:val="00B576CA"/>
    <w:rsid w:val="00B57705"/>
    <w:rsid w:val="00B5778D"/>
    <w:rsid w:val="00B57877"/>
    <w:rsid w:val="00B5795E"/>
    <w:rsid w:val="00B579E6"/>
    <w:rsid w:val="00B57BBE"/>
    <w:rsid w:val="00B57C7D"/>
    <w:rsid w:val="00B57CAC"/>
    <w:rsid w:val="00B5DC38"/>
    <w:rsid w:val="00B60128"/>
    <w:rsid w:val="00B60197"/>
    <w:rsid w:val="00B60240"/>
    <w:rsid w:val="00B6039C"/>
    <w:rsid w:val="00B60605"/>
    <w:rsid w:val="00B608C7"/>
    <w:rsid w:val="00B608E5"/>
    <w:rsid w:val="00B608F7"/>
    <w:rsid w:val="00B60B2A"/>
    <w:rsid w:val="00B60B2D"/>
    <w:rsid w:val="00B60BA7"/>
    <w:rsid w:val="00B60C18"/>
    <w:rsid w:val="00B60D65"/>
    <w:rsid w:val="00B60E45"/>
    <w:rsid w:val="00B60F02"/>
    <w:rsid w:val="00B60F59"/>
    <w:rsid w:val="00B60F5F"/>
    <w:rsid w:val="00B60FB6"/>
    <w:rsid w:val="00B61295"/>
    <w:rsid w:val="00B612EA"/>
    <w:rsid w:val="00B614C0"/>
    <w:rsid w:val="00B616DE"/>
    <w:rsid w:val="00B617C9"/>
    <w:rsid w:val="00B61AC1"/>
    <w:rsid w:val="00B61E24"/>
    <w:rsid w:val="00B61FA2"/>
    <w:rsid w:val="00B62285"/>
    <w:rsid w:val="00B623AF"/>
    <w:rsid w:val="00B623BC"/>
    <w:rsid w:val="00B6241E"/>
    <w:rsid w:val="00B624C7"/>
    <w:rsid w:val="00B625B9"/>
    <w:rsid w:val="00B628FC"/>
    <w:rsid w:val="00B62A20"/>
    <w:rsid w:val="00B62A38"/>
    <w:rsid w:val="00B62A5A"/>
    <w:rsid w:val="00B62AAE"/>
    <w:rsid w:val="00B62BF6"/>
    <w:rsid w:val="00B62C7E"/>
    <w:rsid w:val="00B62E45"/>
    <w:rsid w:val="00B62EC2"/>
    <w:rsid w:val="00B63198"/>
    <w:rsid w:val="00B63200"/>
    <w:rsid w:val="00B63358"/>
    <w:rsid w:val="00B634A4"/>
    <w:rsid w:val="00B63735"/>
    <w:rsid w:val="00B637C5"/>
    <w:rsid w:val="00B63864"/>
    <w:rsid w:val="00B638A6"/>
    <w:rsid w:val="00B63969"/>
    <w:rsid w:val="00B63AF5"/>
    <w:rsid w:val="00B63BA6"/>
    <w:rsid w:val="00B63C0A"/>
    <w:rsid w:val="00B63CA5"/>
    <w:rsid w:val="00B63DBD"/>
    <w:rsid w:val="00B63F33"/>
    <w:rsid w:val="00B63F34"/>
    <w:rsid w:val="00B63F79"/>
    <w:rsid w:val="00B64042"/>
    <w:rsid w:val="00B640A4"/>
    <w:rsid w:val="00B640B0"/>
    <w:rsid w:val="00B64141"/>
    <w:rsid w:val="00B64256"/>
    <w:rsid w:val="00B642CA"/>
    <w:rsid w:val="00B6443E"/>
    <w:rsid w:val="00B6445A"/>
    <w:rsid w:val="00B644F3"/>
    <w:rsid w:val="00B6454A"/>
    <w:rsid w:val="00B6475D"/>
    <w:rsid w:val="00B647A3"/>
    <w:rsid w:val="00B6498F"/>
    <w:rsid w:val="00B64C2B"/>
    <w:rsid w:val="00B64CF6"/>
    <w:rsid w:val="00B64CFC"/>
    <w:rsid w:val="00B64D8D"/>
    <w:rsid w:val="00B64ED3"/>
    <w:rsid w:val="00B64F57"/>
    <w:rsid w:val="00B64FAA"/>
    <w:rsid w:val="00B650D8"/>
    <w:rsid w:val="00B651F9"/>
    <w:rsid w:val="00B65238"/>
    <w:rsid w:val="00B6535A"/>
    <w:rsid w:val="00B65365"/>
    <w:rsid w:val="00B65389"/>
    <w:rsid w:val="00B65466"/>
    <w:rsid w:val="00B65775"/>
    <w:rsid w:val="00B657CD"/>
    <w:rsid w:val="00B65814"/>
    <w:rsid w:val="00B65895"/>
    <w:rsid w:val="00B6589D"/>
    <w:rsid w:val="00B65948"/>
    <w:rsid w:val="00B65978"/>
    <w:rsid w:val="00B659B5"/>
    <w:rsid w:val="00B659BF"/>
    <w:rsid w:val="00B65AF4"/>
    <w:rsid w:val="00B65B29"/>
    <w:rsid w:val="00B65CCC"/>
    <w:rsid w:val="00B65EAE"/>
    <w:rsid w:val="00B6620D"/>
    <w:rsid w:val="00B66237"/>
    <w:rsid w:val="00B66256"/>
    <w:rsid w:val="00B6626D"/>
    <w:rsid w:val="00B663B8"/>
    <w:rsid w:val="00B66644"/>
    <w:rsid w:val="00B66663"/>
    <w:rsid w:val="00B66776"/>
    <w:rsid w:val="00B667CB"/>
    <w:rsid w:val="00B667DD"/>
    <w:rsid w:val="00B66915"/>
    <w:rsid w:val="00B66967"/>
    <w:rsid w:val="00B6698B"/>
    <w:rsid w:val="00B66B3D"/>
    <w:rsid w:val="00B66CB2"/>
    <w:rsid w:val="00B66DB3"/>
    <w:rsid w:val="00B66E12"/>
    <w:rsid w:val="00B66F6E"/>
    <w:rsid w:val="00B6701F"/>
    <w:rsid w:val="00B67023"/>
    <w:rsid w:val="00B6702D"/>
    <w:rsid w:val="00B6713F"/>
    <w:rsid w:val="00B67182"/>
    <w:rsid w:val="00B67240"/>
    <w:rsid w:val="00B672DF"/>
    <w:rsid w:val="00B67334"/>
    <w:rsid w:val="00B673CC"/>
    <w:rsid w:val="00B67403"/>
    <w:rsid w:val="00B67558"/>
    <w:rsid w:val="00B67562"/>
    <w:rsid w:val="00B67627"/>
    <w:rsid w:val="00B67782"/>
    <w:rsid w:val="00B677AE"/>
    <w:rsid w:val="00B677B3"/>
    <w:rsid w:val="00B67885"/>
    <w:rsid w:val="00B67886"/>
    <w:rsid w:val="00B67984"/>
    <w:rsid w:val="00B67B22"/>
    <w:rsid w:val="00B67C62"/>
    <w:rsid w:val="00B67EB3"/>
    <w:rsid w:val="00B67EDC"/>
    <w:rsid w:val="00B67FBC"/>
    <w:rsid w:val="00B67FD0"/>
    <w:rsid w:val="00B6C622"/>
    <w:rsid w:val="00B702F1"/>
    <w:rsid w:val="00B70401"/>
    <w:rsid w:val="00B70414"/>
    <w:rsid w:val="00B70601"/>
    <w:rsid w:val="00B7074B"/>
    <w:rsid w:val="00B7074D"/>
    <w:rsid w:val="00B707A0"/>
    <w:rsid w:val="00B70813"/>
    <w:rsid w:val="00B70970"/>
    <w:rsid w:val="00B70A1D"/>
    <w:rsid w:val="00B70A87"/>
    <w:rsid w:val="00B70BC2"/>
    <w:rsid w:val="00B70BC3"/>
    <w:rsid w:val="00B70CB7"/>
    <w:rsid w:val="00B70CD1"/>
    <w:rsid w:val="00B70D5E"/>
    <w:rsid w:val="00B70DCA"/>
    <w:rsid w:val="00B70F0C"/>
    <w:rsid w:val="00B70F25"/>
    <w:rsid w:val="00B70FE9"/>
    <w:rsid w:val="00B7109A"/>
    <w:rsid w:val="00B71145"/>
    <w:rsid w:val="00B711DA"/>
    <w:rsid w:val="00B71257"/>
    <w:rsid w:val="00B713F6"/>
    <w:rsid w:val="00B71464"/>
    <w:rsid w:val="00B717D4"/>
    <w:rsid w:val="00B71817"/>
    <w:rsid w:val="00B71A51"/>
    <w:rsid w:val="00B71A7B"/>
    <w:rsid w:val="00B71C0B"/>
    <w:rsid w:val="00B71CC6"/>
    <w:rsid w:val="00B71E47"/>
    <w:rsid w:val="00B71F44"/>
    <w:rsid w:val="00B72111"/>
    <w:rsid w:val="00B721AB"/>
    <w:rsid w:val="00B72418"/>
    <w:rsid w:val="00B726C7"/>
    <w:rsid w:val="00B727EF"/>
    <w:rsid w:val="00B7286C"/>
    <w:rsid w:val="00B72B97"/>
    <w:rsid w:val="00B72D4D"/>
    <w:rsid w:val="00B72EEA"/>
    <w:rsid w:val="00B730A6"/>
    <w:rsid w:val="00B73301"/>
    <w:rsid w:val="00B7331F"/>
    <w:rsid w:val="00B73363"/>
    <w:rsid w:val="00B735CC"/>
    <w:rsid w:val="00B736F8"/>
    <w:rsid w:val="00B736FE"/>
    <w:rsid w:val="00B73794"/>
    <w:rsid w:val="00B739F9"/>
    <w:rsid w:val="00B73C5D"/>
    <w:rsid w:val="00B73D04"/>
    <w:rsid w:val="00B73DC9"/>
    <w:rsid w:val="00B73F04"/>
    <w:rsid w:val="00B73FE1"/>
    <w:rsid w:val="00B7416E"/>
    <w:rsid w:val="00B741AF"/>
    <w:rsid w:val="00B74286"/>
    <w:rsid w:val="00B742A2"/>
    <w:rsid w:val="00B74319"/>
    <w:rsid w:val="00B7434A"/>
    <w:rsid w:val="00B746F6"/>
    <w:rsid w:val="00B747FE"/>
    <w:rsid w:val="00B74866"/>
    <w:rsid w:val="00B74997"/>
    <w:rsid w:val="00B74BB5"/>
    <w:rsid w:val="00B74BDF"/>
    <w:rsid w:val="00B74C48"/>
    <w:rsid w:val="00B74C8C"/>
    <w:rsid w:val="00B74CEA"/>
    <w:rsid w:val="00B74D2F"/>
    <w:rsid w:val="00B74EAF"/>
    <w:rsid w:val="00B74EDC"/>
    <w:rsid w:val="00B750A8"/>
    <w:rsid w:val="00B750CB"/>
    <w:rsid w:val="00B75196"/>
    <w:rsid w:val="00B751D2"/>
    <w:rsid w:val="00B75203"/>
    <w:rsid w:val="00B75227"/>
    <w:rsid w:val="00B7530E"/>
    <w:rsid w:val="00B7533B"/>
    <w:rsid w:val="00B75438"/>
    <w:rsid w:val="00B75494"/>
    <w:rsid w:val="00B7553B"/>
    <w:rsid w:val="00B75773"/>
    <w:rsid w:val="00B757D1"/>
    <w:rsid w:val="00B7598A"/>
    <w:rsid w:val="00B75B6E"/>
    <w:rsid w:val="00B75C06"/>
    <w:rsid w:val="00B75D91"/>
    <w:rsid w:val="00B75DEB"/>
    <w:rsid w:val="00B75F68"/>
    <w:rsid w:val="00B75FAB"/>
    <w:rsid w:val="00B761C7"/>
    <w:rsid w:val="00B76204"/>
    <w:rsid w:val="00B76264"/>
    <w:rsid w:val="00B762AD"/>
    <w:rsid w:val="00B766D0"/>
    <w:rsid w:val="00B76708"/>
    <w:rsid w:val="00B76714"/>
    <w:rsid w:val="00B767C7"/>
    <w:rsid w:val="00B76A4D"/>
    <w:rsid w:val="00B76B45"/>
    <w:rsid w:val="00B76C99"/>
    <w:rsid w:val="00B76DD3"/>
    <w:rsid w:val="00B76EDC"/>
    <w:rsid w:val="00B7748E"/>
    <w:rsid w:val="00B77497"/>
    <w:rsid w:val="00B774A0"/>
    <w:rsid w:val="00B7755E"/>
    <w:rsid w:val="00B7759C"/>
    <w:rsid w:val="00B77637"/>
    <w:rsid w:val="00B777A1"/>
    <w:rsid w:val="00B77937"/>
    <w:rsid w:val="00B77B9D"/>
    <w:rsid w:val="00B77CB8"/>
    <w:rsid w:val="00B77D72"/>
    <w:rsid w:val="00B77E0C"/>
    <w:rsid w:val="00B77E1E"/>
    <w:rsid w:val="00B800A3"/>
    <w:rsid w:val="00B800E8"/>
    <w:rsid w:val="00B8036C"/>
    <w:rsid w:val="00B803B3"/>
    <w:rsid w:val="00B8047C"/>
    <w:rsid w:val="00B807A5"/>
    <w:rsid w:val="00B80867"/>
    <w:rsid w:val="00B8086C"/>
    <w:rsid w:val="00B80920"/>
    <w:rsid w:val="00B80A9C"/>
    <w:rsid w:val="00B80AD0"/>
    <w:rsid w:val="00B80C38"/>
    <w:rsid w:val="00B80D65"/>
    <w:rsid w:val="00B8105B"/>
    <w:rsid w:val="00B8126D"/>
    <w:rsid w:val="00B81322"/>
    <w:rsid w:val="00B8139F"/>
    <w:rsid w:val="00B8171B"/>
    <w:rsid w:val="00B8173B"/>
    <w:rsid w:val="00B8178F"/>
    <w:rsid w:val="00B818B8"/>
    <w:rsid w:val="00B81956"/>
    <w:rsid w:val="00B8196F"/>
    <w:rsid w:val="00B81984"/>
    <w:rsid w:val="00B819BA"/>
    <w:rsid w:val="00B81A3D"/>
    <w:rsid w:val="00B81A94"/>
    <w:rsid w:val="00B81ADD"/>
    <w:rsid w:val="00B81B75"/>
    <w:rsid w:val="00B81C1A"/>
    <w:rsid w:val="00B81CA1"/>
    <w:rsid w:val="00B81CF2"/>
    <w:rsid w:val="00B81F55"/>
    <w:rsid w:val="00B81F6F"/>
    <w:rsid w:val="00B82020"/>
    <w:rsid w:val="00B82058"/>
    <w:rsid w:val="00B82092"/>
    <w:rsid w:val="00B8231D"/>
    <w:rsid w:val="00B82473"/>
    <w:rsid w:val="00B82486"/>
    <w:rsid w:val="00B82523"/>
    <w:rsid w:val="00B825C4"/>
    <w:rsid w:val="00B825F9"/>
    <w:rsid w:val="00B8264D"/>
    <w:rsid w:val="00B826E6"/>
    <w:rsid w:val="00B828B4"/>
    <w:rsid w:val="00B82AD6"/>
    <w:rsid w:val="00B82B37"/>
    <w:rsid w:val="00B82BCE"/>
    <w:rsid w:val="00B82CC8"/>
    <w:rsid w:val="00B82CF2"/>
    <w:rsid w:val="00B82D86"/>
    <w:rsid w:val="00B830A6"/>
    <w:rsid w:val="00B8324C"/>
    <w:rsid w:val="00B8329F"/>
    <w:rsid w:val="00B832CC"/>
    <w:rsid w:val="00B83302"/>
    <w:rsid w:val="00B8330F"/>
    <w:rsid w:val="00B83341"/>
    <w:rsid w:val="00B8346F"/>
    <w:rsid w:val="00B836CB"/>
    <w:rsid w:val="00B83742"/>
    <w:rsid w:val="00B83833"/>
    <w:rsid w:val="00B839C3"/>
    <w:rsid w:val="00B83A5D"/>
    <w:rsid w:val="00B83AFD"/>
    <w:rsid w:val="00B83BBF"/>
    <w:rsid w:val="00B83D64"/>
    <w:rsid w:val="00B83D95"/>
    <w:rsid w:val="00B83D9B"/>
    <w:rsid w:val="00B83EA8"/>
    <w:rsid w:val="00B83EE1"/>
    <w:rsid w:val="00B83F60"/>
    <w:rsid w:val="00B83FE1"/>
    <w:rsid w:val="00B84077"/>
    <w:rsid w:val="00B84154"/>
    <w:rsid w:val="00B841F2"/>
    <w:rsid w:val="00B84346"/>
    <w:rsid w:val="00B843CE"/>
    <w:rsid w:val="00B84495"/>
    <w:rsid w:val="00B844B8"/>
    <w:rsid w:val="00B8468A"/>
    <w:rsid w:val="00B8484C"/>
    <w:rsid w:val="00B8488A"/>
    <w:rsid w:val="00B84C19"/>
    <w:rsid w:val="00B84C49"/>
    <w:rsid w:val="00B84E0A"/>
    <w:rsid w:val="00B84F45"/>
    <w:rsid w:val="00B850C0"/>
    <w:rsid w:val="00B850F0"/>
    <w:rsid w:val="00B855FC"/>
    <w:rsid w:val="00B856E4"/>
    <w:rsid w:val="00B8570D"/>
    <w:rsid w:val="00B8580D"/>
    <w:rsid w:val="00B85A27"/>
    <w:rsid w:val="00B85A30"/>
    <w:rsid w:val="00B85A59"/>
    <w:rsid w:val="00B85A7A"/>
    <w:rsid w:val="00B85BC2"/>
    <w:rsid w:val="00B85D44"/>
    <w:rsid w:val="00B85D85"/>
    <w:rsid w:val="00B85DF8"/>
    <w:rsid w:val="00B85F48"/>
    <w:rsid w:val="00B86166"/>
    <w:rsid w:val="00B861B9"/>
    <w:rsid w:val="00B8621A"/>
    <w:rsid w:val="00B8621E"/>
    <w:rsid w:val="00B8646C"/>
    <w:rsid w:val="00B864D8"/>
    <w:rsid w:val="00B86635"/>
    <w:rsid w:val="00B8668B"/>
    <w:rsid w:val="00B868A6"/>
    <w:rsid w:val="00B86A0F"/>
    <w:rsid w:val="00B86CAE"/>
    <w:rsid w:val="00B87020"/>
    <w:rsid w:val="00B871CD"/>
    <w:rsid w:val="00B872AD"/>
    <w:rsid w:val="00B872E5"/>
    <w:rsid w:val="00B8735A"/>
    <w:rsid w:val="00B8744F"/>
    <w:rsid w:val="00B87523"/>
    <w:rsid w:val="00B87814"/>
    <w:rsid w:val="00B8789D"/>
    <w:rsid w:val="00B87976"/>
    <w:rsid w:val="00B879CF"/>
    <w:rsid w:val="00B87A0C"/>
    <w:rsid w:val="00B87A96"/>
    <w:rsid w:val="00B87B2A"/>
    <w:rsid w:val="00B87CBC"/>
    <w:rsid w:val="00B87D6F"/>
    <w:rsid w:val="00B87DF2"/>
    <w:rsid w:val="00B87ED3"/>
    <w:rsid w:val="00B87FB3"/>
    <w:rsid w:val="00B901E1"/>
    <w:rsid w:val="00B9079B"/>
    <w:rsid w:val="00B90820"/>
    <w:rsid w:val="00B9082F"/>
    <w:rsid w:val="00B90953"/>
    <w:rsid w:val="00B90A06"/>
    <w:rsid w:val="00B90A2F"/>
    <w:rsid w:val="00B90AC1"/>
    <w:rsid w:val="00B90B27"/>
    <w:rsid w:val="00B90BB0"/>
    <w:rsid w:val="00B90C02"/>
    <w:rsid w:val="00B90C08"/>
    <w:rsid w:val="00B90C87"/>
    <w:rsid w:val="00B90F73"/>
    <w:rsid w:val="00B90F75"/>
    <w:rsid w:val="00B911FE"/>
    <w:rsid w:val="00B9149D"/>
    <w:rsid w:val="00B914D1"/>
    <w:rsid w:val="00B9161A"/>
    <w:rsid w:val="00B91672"/>
    <w:rsid w:val="00B916E0"/>
    <w:rsid w:val="00B91B98"/>
    <w:rsid w:val="00B91C5C"/>
    <w:rsid w:val="00B91CC4"/>
    <w:rsid w:val="00B91CD5"/>
    <w:rsid w:val="00B91D1A"/>
    <w:rsid w:val="00B91E0C"/>
    <w:rsid w:val="00B91E96"/>
    <w:rsid w:val="00B91FEB"/>
    <w:rsid w:val="00B92013"/>
    <w:rsid w:val="00B92048"/>
    <w:rsid w:val="00B9213B"/>
    <w:rsid w:val="00B92165"/>
    <w:rsid w:val="00B922E0"/>
    <w:rsid w:val="00B923EC"/>
    <w:rsid w:val="00B92670"/>
    <w:rsid w:val="00B92695"/>
    <w:rsid w:val="00B926D4"/>
    <w:rsid w:val="00B9271A"/>
    <w:rsid w:val="00B927BF"/>
    <w:rsid w:val="00B927FE"/>
    <w:rsid w:val="00B92913"/>
    <w:rsid w:val="00B92A49"/>
    <w:rsid w:val="00B92ABC"/>
    <w:rsid w:val="00B92B17"/>
    <w:rsid w:val="00B92C14"/>
    <w:rsid w:val="00B92CA2"/>
    <w:rsid w:val="00B92CF2"/>
    <w:rsid w:val="00B92DAE"/>
    <w:rsid w:val="00B930D3"/>
    <w:rsid w:val="00B93105"/>
    <w:rsid w:val="00B93320"/>
    <w:rsid w:val="00B935E6"/>
    <w:rsid w:val="00B937B9"/>
    <w:rsid w:val="00B937DD"/>
    <w:rsid w:val="00B93883"/>
    <w:rsid w:val="00B93A91"/>
    <w:rsid w:val="00B93B97"/>
    <w:rsid w:val="00B93C02"/>
    <w:rsid w:val="00B93C0D"/>
    <w:rsid w:val="00B93FD9"/>
    <w:rsid w:val="00B93FF2"/>
    <w:rsid w:val="00B9427A"/>
    <w:rsid w:val="00B94338"/>
    <w:rsid w:val="00B94592"/>
    <w:rsid w:val="00B94711"/>
    <w:rsid w:val="00B94718"/>
    <w:rsid w:val="00B9489C"/>
    <w:rsid w:val="00B9495D"/>
    <w:rsid w:val="00B94B0A"/>
    <w:rsid w:val="00B94B7C"/>
    <w:rsid w:val="00B94D87"/>
    <w:rsid w:val="00B94EBC"/>
    <w:rsid w:val="00B954D8"/>
    <w:rsid w:val="00B955A8"/>
    <w:rsid w:val="00B955BF"/>
    <w:rsid w:val="00B955F5"/>
    <w:rsid w:val="00B95629"/>
    <w:rsid w:val="00B956D0"/>
    <w:rsid w:val="00B95883"/>
    <w:rsid w:val="00B95900"/>
    <w:rsid w:val="00B95F0F"/>
    <w:rsid w:val="00B9613E"/>
    <w:rsid w:val="00B961B0"/>
    <w:rsid w:val="00B961BD"/>
    <w:rsid w:val="00B961EE"/>
    <w:rsid w:val="00B96661"/>
    <w:rsid w:val="00B96704"/>
    <w:rsid w:val="00B967A0"/>
    <w:rsid w:val="00B967BE"/>
    <w:rsid w:val="00B967D5"/>
    <w:rsid w:val="00B9699C"/>
    <w:rsid w:val="00B969DC"/>
    <w:rsid w:val="00B96D4C"/>
    <w:rsid w:val="00B96E0B"/>
    <w:rsid w:val="00B96E88"/>
    <w:rsid w:val="00B96EB8"/>
    <w:rsid w:val="00B96F54"/>
    <w:rsid w:val="00B96F79"/>
    <w:rsid w:val="00B97073"/>
    <w:rsid w:val="00B971C3"/>
    <w:rsid w:val="00B972EB"/>
    <w:rsid w:val="00B97413"/>
    <w:rsid w:val="00B97549"/>
    <w:rsid w:val="00B976B6"/>
    <w:rsid w:val="00B9775D"/>
    <w:rsid w:val="00B9776C"/>
    <w:rsid w:val="00B977FE"/>
    <w:rsid w:val="00B97A12"/>
    <w:rsid w:val="00B97A34"/>
    <w:rsid w:val="00B97BDF"/>
    <w:rsid w:val="00B97D7C"/>
    <w:rsid w:val="00B97E9A"/>
    <w:rsid w:val="00B9B229"/>
    <w:rsid w:val="00BA0230"/>
    <w:rsid w:val="00BA048D"/>
    <w:rsid w:val="00BA059A"/>
    <w:rsid w:val="00BA05EC"/>
    <w:rsid w:val="00BA08F3"/>
    <w:rsid w:val="00BA0917"/>
    <w:rsid w:val="00BA0B87"/>
    <w:rsid w:val="00BA0CFC"/>
    <w:rsid w:val="00BA0D02"/>
    <w:rsid w:val="00BA0DE5"/>
    <w:rsid w:val="00BA0E3A"/>
    <w:rsid w:val="00BA0E58"/>
    <w:rsid w:val="00BA0F25"/>
    <w:rsid w:val="00BA10C6"/>
    <w:rsid w:val="00BA1146"/>
    <w:rsid w:val="00BA1211"/>
    <w:rsid w:val="00BA121B"/>
    <w:rsid w:val="00BA19B4"/>
    <w:rsid w:val="00BA1BD3"/>
    <w:rsid w:val="00BA1CC0"/>
    <w:rsid w:val="00BA1CFD"/>
    <w:rsid w:val="00BA1D6B"/>
    <w:rsid w:val="00BA1EF8"/>
    <w:rsid w:val="00BA1F33"/>
    <w:rsid w:val="00BA2257"/>
    <w:rsid w:val="00BA228D"/>
    <w:rsid w:val="00BA230E"/>
    <w:rsid w:val="00BA23BF"/>
    <w:rsid w:val="00BA23E9"/>
    <w:rsid w:val="00BA247D"/>
    <w:rsid w:val="00BA24DC"/>
    <w:rsid w:val="00BA2570"/>
    <w:rsid w:val="00BA2763"/>
    <w:rsid w:val="00BA2885"/>
    <w:rsid w:val="00BA28B1"/>
    <w:rsid w:val="00BA28DD"/>
    <w:rsid w:val="00BA294A"/>
    <w:rsid w:val="00BA2B32"/>
    <w:rsid w:val="00BA2BC7"/>
    <w:rsid w:val="00BA2C78"/>
    <w:rsid w:val="00BA2DED"/>
    <w:rsid w:val="00BA2E06"/>
    <w:rsid w:val="00BA2FBA"/>
    <w:rsid w:val="00BA2FFD"/>
    <w:rsid w:val="00BA3437"/>
    <w:rsid w:val="00BA3618"/>
    <w:rsid w:val="00BA363A"/>
    <w:rsid w:val="00BA3662"/>
    <w:rsid w:val="00BA376B"/>
    <w:rsid w:val="00BA37FD"/>
    <w:rsid w:val="00BA3809"/>
    <w:rsid w:val="00BA38BD"/>
    <w:rsid w:val="00BA3975"/>
    <w:rsid w:val="00BA39EA"/>
    <w:rsid w:val="00BA3D75"/>
    <w:rsid w:val="00BA3FC7"/>
    <w:rsid w:val="00BA4012"/>
    <w:rsid w:val="00BA41C8"/>
    <w:rsid w:val="00BA4286"/>
    <w:rsid w:val="00BA43FA"/>
    <w:rsid w:val="00BA4473"/>
    <w:rsid w:val="00BA4596"/>
    <w:rsid w:val="00BA4722"/>
    <w:rsid w:val="00BA4764"/>
    <w:rsid w:val="00BA4792"/>
    <w:rsid w:val="00BA4A90"/>
    <w:rsid w:val="00BA4B50"/>
    <w:rsid w:val="00BA4D92"/>
    <w:rsid w:val="00BA4E58"/>
    <w:rsid w:val="00BA5047"/>
    <w:rsid w:val="00BA50A3"/>
    <w:rsid w:val="00BA5287"/>
    <w:rsid w:val="00BA541F"/>
    <w:rsid w:val="00BA545D"/>
    <w:rsid w:val="00BA556C"/>
    <w:rsid w:val="00BA5652"/>
    <w:rsid w:val="00BA59B5"/>
    <w:rsid w:val="00BA5A3B"/>
    <w:rsid w:val="00BA5A41"/>
    <w:rsid w:val="00BA5A6D"/>
    <w:rsid w:val="00BA5D20"/>
    <w:rsid w:val="00BA5D31"/>
    <w:rsid w:val="00BA5ECC"/>
    <w:rsid w:val="00BA603F"/>
    <w:rsid w:val="00BA60DC"/>
    <w:rsid w:val="00BA62CA"/>
    <w:rsid w:val="00BA634A"/>
    <w:rsid w:val="00BA637C"/>
    <w:rsid w:val="00BA6389"/>
    <w:rsid w:val="00BA6533"/>
    <w:rsid w:val="00BA6624"/>
    <w:rsid w:val="00BA666D"/>
    <w:rsid w:val="00BA68BF"/>
    <w:rsid w:val="00BA6BE6"/>
    <w:rsid w:val="00BA6C5A"/>
    <w:rsid w:val="00BA6C72"/>
    <w:rsid w:val="00BA6CA8"/>
    <w:rsid w:val="00BA6F89"/>
    <w:rsid w:val="00BA739A"/>
    <w:rsid w:val="00BA73BF"/>
    <w:rsid w:val="00BA73F6"/>
    <w:rsid w:val="00BA7455"/>
    <w:rsid w:val="00BA746F"/>
    <w:rsid w:val="00BA7577"/>
    <w:rsid w:val="00BA75D6"/>
    <w:rsid w:val="00BA7658"/>
    <w:rsid w:val="00BA775C"/>
    <w:rsid w:val="00BA78C3"/>
    <w:rsid w:val="00BA78C7"/>
    <w:rsid w:val="00BA78DC"/>
    <w:rsid w:val="00BA7938"/>
    <w:rsid w:val="00BA79A0"/>
    <w:rsid w:val="00BA7B63"/>
    <w:rsid w:val="00BA7C12"/>
    <w:rsid w:val="00BA7D30"/>
    <w:rsid w:val="00BA7FA5"/>
    <w:rsid w:val="00BB0035"/>
    <w:rsid w:val="00BB036C"/>
    <w:rsid w:val="00BB03B8"/>
    <w:rsid w:val="00BB048F"/>
    <w:rsid w:val="00BB04D2"/>
    <w:rsid w:val="00BB04F8"/>
    <w:rsid w:val="00BB04FA"/>
    <w:rsid w:val="00BB0595"/>
    <w:rsid w:val="00BB06B5"/>
    <w:rsid w:val="00BB06FB"/>
    <w:rsid w:val="00BB079D"/>
    <w:rsid w:val="00BB0856"/>
    <w:rsid w:val="00BB088A"/>
    <w:rsid w:val="00BB0891"/>
    <w:rsid w:val="00BB0A57"/>
    <w:rsid w:val="00BB0BEA"/>
    <w:rsid w:val="00BB0DC6"/>
    <w:rsid w:val="00BB0FB3"/>
    <w:rsid w:val="00BB118B"/>
    <w:rsid w:val="00BB11A3"/>
    <w:rsid w:val="00BB136F"/>
    <w:rsid w:val="00BB13DF"/>
    <w:rsid w:val="00BB1529"/>
    <w:rsid w:val="00BB1574"/>
    <w:rsid w:val="00BB1870"/>
    <w:rsid w:val="00BB1912"/>
    <w:rsid w:val="00BB194D"/>
    <w:rsid w:val="00BB198A"/>
    <w:rsid w:val="00BB19AD"/>
    <w:rsid w:val="00BB1A7F"/>
    <w:rsid w:val="00BB1B9F"/>
    <w:rsid w:val="00BB1D03"/>
    <w:rsid w:val="00BB1F60"/>
    <w:rsid w:val="00BB21C2"/>
    <w:rsid w:val="00BB21E8"/>
    <w:rsid w:val="00BB2303"/>
    <w:rsid w:val="00BB2433"/>
    <w:rsid w:val="00BB25F8"/>
    <w:rsid w:val="00BB2624"/>
    <w:rsid w:val="00BB2641"/>
    <w:rsid w:val="00BB26DA"/>
    <w:rsid w:val="00BB26E9"/>
    <w:rsid w:val="00BB2897"/>
    <w:rsid w:val="00BB2989"/>
    <w:rsid w:val="00BB29BB"/>
    <w:rsid w:val="00BB2BB0"/>
    <w:rsid w:val="00BB2C2D"/>
    <w:rsid w:val="00BB2C87"/>
    <w:rsid w:val="00BB2D3C"/>
    <w:rsid w:val="00BB300D"/>
    <w:rsid w:val="00BB3073"/>
    <w:rsid w:val="00BB313E"/>
    <w:rsid w:val="00BB35EA"/>
    <w:rsid w:val="00BB3676"/>
    <w:rsid w:val="00BB36EF"/>
    <w:rsid w:val="00BB39DA"/>
    <w:rsid w:val="00BB3A9D"/>
    <w:rsid w:val="00BB3AD7"/>
    <w:rsid w:val="00BB3C62"/>
    <w:rsid w:val="00BB3CFD"/>
    <w:rsid w:val="00BB3DF9"/>
    <w:rsid w:val="00BB3F18"/>
    <w:rsid w:val="00BB400C"/>
    <w:rsid w:val="00BB40A3"/>
    <w:rsid w:val="00BB42F8"/>
    <w:rsid w:val="00BB4344"/>
    <w:rsid w:val="00BB43B1"/>
    <w:rsid w:val="00BB43E9"/>
    <w:rsid w:val="00BB43FD"/>
    <w:rsid w:val="00BB4518"/>
    <w:rsid w:val="00BB4656"/>
    <w:rsid w:val="00BB4658"/>
    <w:rsid w:val="00BB46E9"/>
    <w:rsid w:val="00BB46FF"/>
    <w:rsid w:val="00BB4714"/>
    <w:rsid w:val="00BB473C"/>
    <w:rsid w:val="00BB47C3"/>
    <w:rsid w:val="00BB48F6"/>
    <w:rsid w:val="00BB4900"/>
    <w:rsid w:val="00BB49C5"/>
    <w:rsid w:val="00BB49D2"/>
    <w:rsid w:val="00BB4A24"/>
    <w:rsid w:val="00BB4A38"/>
    <w:rsid w:val="00BB4B80"/>
    <w:rsid w:val="00BB4C01"/>
    <w:rsid w:val="00BB4C40"/>
    <w:rsid w:val="00BB4FA7"/>
    <w:rsid w:val="00BB5325"/>
    <w:rsid w:val="00BB5551"/>
    <w:rsid w:val="00BB56EB"/>
    <w:rsid w:val="00BB5A0D"/>
    <w:rsid w:val="00BB5A68"/>
    <w:rsid w:val="00BB5B47"/>
    <w:rsid w:val="00BB5BB8"/>
    <w:rsid w:val="00BB5BD9"/>
    <w:rsid w:val="00BB5C22"/>
    <w:rsid w:val="00BB5C6C"/>
    <w:rsid w:val="00BB5C77"/>
    <w:rsid w:val="00BB5CAF"/>
    <w:rsid w:val="00BB5CB9"/>
    <w:rsid w:val="00BB5F9B"/>
    <w:rsid w:val="00BB6032"/>
    <w:rsid w:val="00BB6605"/>
    <w:rsid w:val="00BB66E8"/>
    <w:rsid w:val="00BB67FE"/>
    <w:rsid w:val="00BB6A61"/>
    <w:rsid w:val="00BB6C48"/>
    <w:rsid w:val="00BB6FB0"/>
    <w:rsid w:val="00BB70BC"/>
    <w:rsid w:val="00BB7121"/>
    <w:rsid w:val="00BB7268"/>
    <w:rsid w:val="00BB73B1"/>
    <w:rsid w:val="00BB74D8"/>
    <w:rsid w:val="00BB74E3"/>
    <w:rsid w:val="00BB7559"/>
    <w:rsid w:val="00BB7864"/>
    <w:rsid w:val="00BB7A0F"/>
    <w:rsid w:val="00BB7A4E"/>
    <w:rsid w:val="00BB7D10"/>
    <w:rsid w:val="00BB7EBD"/>
    <w:rsid w:val="00BB7EE1"/>
    <w:rsid w:val="00BBC8C3"/>
    <w:rsid w:val="00BC0257"/>
    <w:rsid w:val="00BC0286"/>
    <w:rsid w:val="00BC04BE"/>
    <w:rsid w:val="00BC057C"/>
    <w:rsid w:val="00BC0619"/>
    <w:rsid w:val="00BC0655"/>
    <w:rsid w:val="00BC072F"/>
    <w:rsid w:val="00BC076C"/>
    <w:rsid w:val="00BC0947"/>
    <w:rsid w:val="00BC0A23"/>
    <w:rsid w:val="00BC0E29"/>
    <w:rsid w:val="00BC11A5"/>
    <w:rsid w:val="00BC1210"/>
    <w:rsid w:val="00BC12FB"/>
    <w:rsid w:val="00BC156D"/>
    <w:rsid w:val="00BC16A4"/>
    <w:rsid w:val="00BC1943"/>
    <w:rsid w:val="00BC1987"/>
    <w:rsid w:val="00BC19A9"/>
    <w:rsid w:val="00BC1A1D"/>
    <w:rsid w:val="00BC1A49"/>
    <w:rsid w:val="00BC1A63"/>
    <w:rsid w:val="00BC1C9D"/>
    <w:rsid w:val="00BC1EFA"/>
    <w:rsid w:val="00BC1FF0"/>
    <w:rsid w:val="00BC20D1"/>
    <w:rsid w:val="00BC214E"/>
    <w:rsid w:val="00BC217E"/>
    <w:rsid w:val="00BC2186"/>
    <w:rsid w:val="00BC226E"/>
    <w:rsid w:val="00BC230C"/>
    <w:rsid w:val="00BC2329"/>
    <w:rsid w:val="00BC27F0"/>
    <w:rsid w:val="00BC280E"/>
    <w:rsid w:val="00BC293C"/>
    <w:rsid w:val="00BC2CA4"/>
    <w:rsid w:val="00BC2E13"/>
    <w:rsid w:val="00BC2E47"/>
    <w:rsid w:val="00BC3019"/>
    <w:rsid w:val="00BC3071"/>
    <w:rsid w:val="00BC307E"/>
    <w:rsid w:val="00BC31C7"/>
    <w:rsid w:val="00BC31FC"/>
    <w:rsid w:val="00BC3359"/>
    <w:rsid w:val="00BC3416"/>
    <w:rsid w:val="00BC3485"/>
    <w:rsid w:val="00BC36BE"/>
    <w:rsid w:val="00BC3A28"/>
    <w:rsid w:val="00BC3A33"/>
    <w:rsid w:val="00BC3B15"/>
    <w:rsid w:val="00BC3BA8"/>
    <w:rsid w:val="00BC3D50"/>
    <w:rsid w:val="00BC3E39"/>
    <w:rsid w:val="00BC3E93"/>
    <w:rsid w:val="00BC3F29"/>
    <w:rsid w:val="00BC3F8B"/>
    <w:rsid w:val="00BC40DF"/>
    <w:rsid w:val="00BC4111"/>
    <w:rsid w:val="00BC4314"/>
    <w:rsid w:val="00BC45B8"/>
    <w:rsid w:val="00BC45D5"/>
    <w:rsid w:val="00BC46AD"/>
    <w:rsid w:val="00BC474E"/>
    <w:rsid w:val="00BC4765"/>
    <w:rsid w:val="00BC47EF"/>
    <w:rsid w:val="00BC48B3"/>
    <w:rsid w:val="00BC4A72"/>
    <w:rsid w:val="00BC4AC8"/>
    <w:rsid w:val="00BC4B35"/>
    <w:rsid w:val="00BC4B6E"/>
    <w:rsid w:val="00BC4BA7"/>
    <w:rsid w:val="00BC4BD8"/>
    <w:rsid w:val="00BC4C05"/>
    <w:rsid w:val="00BC50A1"/>
    <w:rsid w:val="00BC5172"/>
    <w:rsid w:val="00BC5409"/>
    <w:rsid w:val="00BC5429"/>
    <w:rsid w:val="00BC54B7"/>
    <w:rsid w:val="00BC5599"/>
    <w:rsid w:val="00BC5AA3"/>
    <w:rsid w:val="00BC625A"/>
    <w:rsid w:val="00BC64CA"/>
    <w:rsid w:val="00BC65B3"/>
    <w:rsid w:val="00BC666B"/>
    <w:rsid w:val="00BC66AF"/>
    <w:rsid w:val="00BC66F4"/>
    <w:rsid w:val="00BC6801"/>
    <w:rsid w:val="00BC6A49"/>
    <w:rsid w:val="00BC6BC9"/>
    <w:rsid w:val="00BC6C0E"/>
    <w:rsid w:val="00BC6DA7"/>
    <w:rsid w:val="00BC6DDA"/>
    <w:rsid w:val="00BC6DDF"/>
    <w:rsid w:val="00BC6EAD"/>
    <w:rsid w:val="00BC6EDA"/>
    <w:rsid w:val="00BC7054"/>
    <w:rsid w:val="00BC70C1"/>
    <w:rsid w:val="00BC718D"/>
    <w:rsid w:val="00BC72BB"/>
    <w:rsid w:val="00BC73B5"/>
    <w:rsid w:val="00BC7492"/>
    <w:rsid w:val="00BC75A9"/>
    <w:rsid w:val="00BC75C7"/>
    <w:rsid w:val="00BC76B9"/>
    <w:rsid w:val="00BC7770"/>
    <w:rsid w:val="00BC77DA"/>
    <w:rsid w:val="00BC7A07"/>
    <w:rsid w:val="00BC7AED"/>
    <w:rsid w:val="00BC7E87"/>
    <w:rsid w:val="00BC7F90"/>
    <w:rsid w:val="00BC7FFC"/>
    <w:rsid w:val="00BD0247"/>
    <w:rsid w:val="00BD02D3"/>
    <w:rsid w:val="00BD044A"/>
    <w:rsid w:val="00BD06B6"/>
    <w:rsid w:val="00BD07A5"/>
    <w:rsid w:val="00BD07F4"/>
    <w:rsid w:val="00BD08C6"/>
    <w:rsid w:val="00BD09FD"/>
    <w:rsid w:val="00BD0C38"/>
    <w:rsid w:val="00BD0D69"/>
    <w:rsid w:val="00BD0EE4"/>
    <w:rsid w:val="00BD0F0C"/>
    <w:rsid w:val="00BD0FCE"/>
    <w:rsid w:val="00BD13C6"/>
    <w:rsid w:val="00BD1414"/>
    <w:rsid w:val="00BD14DC"/>
    <w:rsid w:val="00BD16BE"/>
    <w:rsid w:val="00BD172F"/>
    <w:rsid w:val="00BD1811"/>
    <w:rsid w:val="00BD1B8A"/>
    <w:rsid w:val="00BD1CB4"/>
    <w:rsid w:val="00BD1E3B"/>
    <w:rsid w:val="00BD1EE1"/>
    <w:rsid w:val="00BD1F00"/>
    <w:rsid w:val="00BD2016"/>
    <w:rsid w:val="00BD20BC"/>
    <w:rsid w:val="00BD21AC"/>
    <w:rsid w:val="00BD2223"/>
    <w:rsid w:val="00BD2750"/>
    <w:rsid w:val="00BD27EA"/>
    <w:rsid w:val="00BD2C03"/>
    <w:rsid w:val="00BD2CAD"/>
    <w:rsid w:val="00BD306A"/>
    <w:rsid w:val="00BD314B"/>
    <w:rsid w:val="00BD3372"/>
    <w:rsid w:val="00BD33A6"/>
    <w:rsid w:val="00BD34F6"/>
    <w:rsid w:val="00BD377A"/>
    <w:rsid w:val="00BD39D0"/>
    <w:rsid w:val="00BD3B27"/>
    <w:rsid w:val="00BD3B70"/>
    <w:rsid w:val="00BD3D8B"/>
    <w:rsid w:val="00BD3DCD"/>
    <w:rsid w:val="00BD3FD4"/>
    <w:rsid w:val="00BD40A8"/>
    <w:rsid w:val="00BD4106"/>
    <w:rsid w:val="00BD4158"/>
    <w:rsid w:val="00BD4264"/>
    <w:rsid w:val="00BD42D7"/>
    <w:rsid w:val="00BD42DB"/>
    <w:rsid w:val="00BD4370"/>
    <w:rsid w:val="00BD43BC"/>
    <w:rsid w:val="00BD4495"/>
    <w:rsid w:val="00BD456F"/>
    <w:rsid w:val="00BD469A"/>
    <w:rsid w:val="00BD49EE"/>
    <w:rsid w:val="00BD4A40"/>
    <w:rsid w:val="00BD4AB6"/>
    <w:rsid w:val="00BD4AF9"/>
    <w:rsid w:val="00BD4C36"/>
    <w:rsid w:val="00BD4E04"/>
    <w:rsid w:val="00BD4E5E"/>
    <w:rsid w:val="00BD4ECE"/>
    <w:rsid w:val="00BD4F1F"/>
    <w:rsid w:val="00BD5043"/>
    <w:rsid w:val="00BD508C"/>
    <w:rsid w:val="00BD50C2"/>
    <w:rsid w:val="00BD52FF"/>
    <w:rsid w:val="00BD53DF"/>
    <w:rsid w:val="00BD5434"/>
    <w:rsid w:val="00BD54D8"/>
    <w:rsid w:val="00BD571B"/>
    <w:rsid w:val="00BD5940"/>
    <w:rsid w:val="00BD5A20"/>
    <w:rsid w:val="00BD5AFE"/>
    <w:rsid w:val="00BD5B01"/>
    <w:rsid w:val="00BD5C9D"/>
    <w:rsid w:val="00BD5CDE"/>
    <w:rsid w:val="00BD5ED9"/>
    <w:rsid w:val="00BD5F65"/>
    <w:rsid w:val="00BD5FA3"/>
    <w:rsid w:val="00BD69C5"/>
    <w:rsid w:val="00BD6BB8"/>
    <w:rsid w:val="00BD6CE6"/>
    <w:rsid w:val="00BD6D1A"/>
    <w:rsid w:val="00BD6E11"/>
    <w:rsid w:val="00BD70B9"/>
    <w:rsid w:val="00BD7349"/>
    <w:rsid w:val="00BD736D"/>
    <w:rsid w:val="00BD7498"/>
    <w:rsid w:val="00BD7522"/>
    <w:rsid w:val="00BD75B7"/>
    <w:rsid w:val="00BD75E9"/>
    <w:rsid w:val="00BD7665"/>
    <w:rsid w:val="00BD76C3"/>
    <w:rsid w:val="00BD7744"/>
    <w:rsid w:val="00BD7751"/>
    <w:rsid w:val="00BD78DC"/>
    <w:rsid w:val="00BD7A7A"/>
    <w:rsid w:val="00BD7ACF"/>
    <w:rsid w:val="00BD7B37"/>
    <w:rsid w:val="00BD7DE0"/>
    <w:rsid w:val="00BD7EE2"/>
    <w:rsid w:val="00BD7FDE"/>
    <w:rsid w:val="00BE00E3"/>
    <w:rsid w:val="00BE01A3"/>
    <w:rsid w:val="00BE025B"/>
    <w:rsid w:val="00BE038E"/>
    <w:rsid w:val="00BE03E8"/>
    <w:rsid w:val="00BE0426"/>
    <w:rsid w:val="00BE045B"/>
    <w:rsid w:val="00BE052B"/>
    <w:rsid w:val="00BE058D"/>
    <w:rsid w:val="00BE05ED"/>
    <w:rsid w:val="00BE06DC"/>
    <w:rsid w:val="00BE07EF"/>
    <w:rsid w:val="00BE0937"/>
    <w:rsid w:val="00BE09CF"/>
    <w:rsid w:val="00BE10A2"/>
    <w:rsid w:val="00BE10C2"/>
    <w:rsid w:val="00BE112A"/>
    <w:rsid w:val="00BE1418"/>
    <w:rsid w:val="00BE168A"/>
    <w:rsid w:val="00BE1805"/>
    <w:rsid w:val="00BE1990"/>
    <w:rsid w:val="00BE199B"/>
    <w:rsid w:val="00BE1BE8"/>
    <w:rsid w:val="00BE1BF3"/>
    <w:rsid w:val="00BE1D04"/>
    <w:rsid w:val="00BE1D20"/>
    <w:rsid w:val="00BE1F4A"/>
    <w:rsid w:val="00BE1F56"/>
    <w:rsid w:val="00BE20D6"/>
    <w:rsid w:val="00BE234A"/>
    <w:rsid w:val="00BE245E"/>
    <w:rsid w:val="00BE2591"/>
    <w:rsid w:val="00BE2723"/>
    <w:rsid w:val="00BE282D"/>
    <w:rsid w:val="00BE2B92"/>
    <w:rsid w:val="00BE2D88"/>
    <w:rsid w:val="00BE2EF0"/>
    <w:rsid w:val="00BE319E"/>
    <w:rsid w:val="00BE31B0"/>
    <w:rsid w:val="00BE3226"/>
    <w:rsid w:val="00BE3420"/>
    <w:rsid w:val="00BE346C"/>
    <w:rsid w:val="00BE35DE"/>
    <w:rsid w:val="00BE367D"/>
    <w:rsid w:val="00BE373C"/>
    <w:rsid w:val="00BE3966"/>
    <w:rsid w:val="00BE3986"/>
    <w:rsid w:val="00BE3ABB"/>
    <w:rsid w:val="00BE3BA5"/>
    <w:rsid w:val="00BE3BD4"/>
    <w:rsid w:val="00BE3BD6"/>
    <w:rsid w:val="00BE3C17"/>
    <w:rsid w:val="00BE3C1C"/>
    <w:rsid w:val="00BE3EF6"/>
    <w:rsid w:val="00BE3F4F"/>
    <w:rsid w:val="00BE3F5F"/>
    <w:rsid w:val="00BE3FEB"/>
    <w:rsid w:val="00BE4205"/>
    <w:rsid w:val="00BE4211"/>
    <w:rsid w:val="00BE4294"/>
    <w:rsid w:val="00BE44A1"/>
    <w:rsid w:val="00BE4568"/>
    <w:rsid w:val="00BE4AB7"/>
    <w:rsid w:val="00BE4CF9"/>
    <w:rsid w:val="00BE4E8D"/>
    <w:rsid w:val="00BE5073"/>
    <w:rsid w:val="00BE509C"/>
    <w:rsid w:val="00BE5195"/>
    <w:rsid w:val="00BE5399"/>
    <w:rsid w:val="00BE5468"/>
    <w:rsid w:val="00BE549A"/>
    <w:rsid w:val="00BE563F"/>
    <w:rsid w:val="00BE56D6"/>
    <w:rsid w:val="00BE5784"/>
    <w:rsid w:val="00BE57F3"/>
    <w:rsid w:val="00BE5AAA"/>
    <w:rsid w:val="00BE5B61"/>
    <w:rsid w:val="00BE5B9B"/>
    <w:rsid w:val="00BE5EDC"/>
    <w:rsid w:val="00BE5F1E"/>
    <w:rsid w:val="00BE5F29"/>
    <w:rsid w:val="00BE6143"/>
    <w:rsid w:val="00BE619A"/>
    <w:rsid w:val="00BE6218"/>
    <w:rsid w:val="00BE64BA"/>
    <w:rsid w:val="00BE6787"/>
    <w:rsid w:val="00BE6829"/>
    <w:rsid w:val="00BE6862"/>
    <w:rsid w:val="00BE6A03"/>
    <w:rsid w:val="00BE6D8A"/>
    <w:rsid w:val="00BE6DD6"/>
    <w:rsid w:val="00BE6F0B"/>
    <w:rsid w:val="00BE7198"/>
    <w:rsid w:val="00BE71D1"/>
    <w:rsid w:val="00BE75CB"/>
    <w:rsid w:val="00BE77C2"/>
    <w:rsid w:val="00BE7842"/>
    <w:rsid w:val="00BE7962"/>
    <w:rsid w:val="00BE7AA2"/>
    <w:rsid w:val="00BE7B08"/>
    <w:rsid w:val="00BE7C55"/>
    <w:rsid w:val="00BE7C79"/>
    <w:rsid w:val="00BE7EC4"/>
    <w:rsid w:val="00BE7FB7"/>
    <w:rsid w:val="00BECB02"/>
    <w:rsid w:val="00BF0093"/>
    <w:rsid w:val="00BF0274"/>
    <w:rsid w:val="00BF04EC"/>
    <w:rsid w:val="00BF059A"/>
    <w:rsid w:val="00BF05B2"/>
    <w:rsid w:val="00BF0926"/>
    <w:rsid w:val="00BF09AE"/>
    <w:rsid w:val="00BF0A22"/>
    <w:rsid w:val="00BF0AD4"/>
    <w:rsid w:val="00BF0C63"/>
    <w:rsid w:val="00BF0E20"/>
    <w:rsid w:val="00BF0F0B"/>
    <w:rsid w:val="00BF0F4E"/>
    <w:rsid w:val="00BF1047"/>
    <w:rsid w:val="00BF1094"/>
    <w:rsid w:val="00BF1252"/>
    <w:rsid w:val="00BF1287"/>
    <w:rsid w:val="00BF130B"/>
    <w:rsid w:val="00BF13ED"/>
    <w:rsid w:val="00BF13F9"/>
    <w:rsid w:val="00BF16D9"/>
    <w:rsid w:val="00BF170B"/>
    <w:rsid w:val="00BF1887"/>
    <w:rsid w:val="00BF19B3"/>
    <w:rsid w:val="00BF1B3E"/>
    <w:rsid w:val="00BF1B90"/>
    <w:rsid w:val="00BF1ED7"/>
    <w:rsid w:val="00BF1FFA"/>
    <w:rsid w:val="00BF203F"/>
    <w:rsid w:val="00BF20B6"/>
    <w:rsid w:val="00BF214C"/>
    <w:rsid w:val="00BF2224"/>
    <w:rsid w:val="00BF231E"/>
    <w:rsid w:val="00BF2472"/>
    <w:rsid w:val="00BF24A1"/>
    <w:rsid w:val="00BF251E"/>
    <w:rsid w:val="00BF2834"/>
    <w:rsid w:val="00BF2942"/>
    <w:rsid w:val="00BF2B78"/>
    <w:rsid w:val="00BF2DCD"/>
    <w:rsid w:val="00BF2E50"/>
    <w:rsid w:val="00BF2EB0"/>
    <w:rsid w:val="00BF2FA6"/>
    <w:rsid w:val="00BF303E"/>
    <w:rsid w:val="00BF30A9"/>
    <w:rsid w:val="00BF30AA"/>
    <w:rsid w:val="00BF3257"/>
    <w:rsid w:val="00BF3357"/>
    <w:rsid w:val="00BF347F"/>
    <w:rsid w:val="00BF34B8"/>
    <w:rsid w:val="00BF34EC"/>
    <w:rsid w:val="00BF34F1"/>
    <w:rsid w:val="00BF368F"/>
    <w:rsid w:val="00BF38ED"/>
    <w:rsid w:val="00BF3A4C"/>
    <w:rsid w:val="00BF3B9C"/>
    <w:rsid w:val="00BF3C62"/>
    <w:rsid w:val="00BF3CE3"/>
    <w:rsid w:val="00BF3DBD"/>
    <w:rsid w:val="00BF3E6B"/>
    <w:rsid w:val="00BF3EEF"/>
    <w:rsid w:val="00BF3FEE"/>
    <w:rsid w:val="00BF4021"/>
    <w:rsid w:val="00BF44BA"/>
    <w:rsid w:val="00BF4A46"/>
    <w:rsid w:val="00BF4AF8"/>
    <w:rsid w:val="00BF4BE7"/>
    <w:rsid w:val="00BF4C29"/>
    <w:rsid w:val="00BF4FD9"/>
    <w:rsid w:val="00BF518E"/>
    <w:rsid w:val="00BF53DD"/>
    <w:rsid w:val="00BF53E1"/>
    <w:rsid w:val="00BF5435"/>
    <w:rsid w:val="00BF56A7"/>
    <w:rsid w:val="00BF5880"/>
    <w:rsid w:val="00BF5911"/>
    <w:rsid w:val="00BF5B15"/>
    <w:rsid w:val="00BF5C16"/>
    <w:rsid w:val="00BF5C66"/>
    <w:rsid w:val="00BF5C7B"/>
    <w:rsid w:val="00BF5E9A"/>
    <w:rsid w:val="00BF6195"/>
    <w:rsid w:val="00BF64A2"/>
    <w:rsid w:val="00BF6584"/>
    <w:rsid w:val="00BF662D"/>
    <w:rsid w:val="00BF689A"/>
    <w:rsid w:val="00BF6D4E"/>
    <w:rsid w:val="00BF6DB7"/>
    <w:rsid w:val="00BF6DBB"/>
    <w:rsid w:val="00BF6DF2"/>
    <w:rsid w:val="00BF70D0"/>
    <w:rsid w:val="00BF71D9"/>
    <w:rsid w:val="00BF7319"/>
    <w:rsid w:val="00BF733D"/>
    <w:rsid w:val="00BF7361"/>
    <w:rsid w:val="00BF73D3"/>
    <w:rsid w:val="00BF768E"/>
    <w:rsid w:val="00BF77BD"/>
    <w:rsid w:val="00BF796D"/>
    <w:rsid w:val="00BF79B4"/>
    <w:rsid w:val="00BF7A85"/>
    <w:rsid w:val="00BF7B19"/>
    <w:rsid w:val="00BF7B79"/>
    <w:rsid w:val="00BF7E75"/>
    <w:rsid w:val="00BF7F64"/>
    <w:rsid w:val="00BF7FF6"/>
    <w:rsid w:val="00BFFDBD"/>
    <w:rsid w:val="00C0007A"/>
    <w:rsid w:val="00C0020C"/>
    <w:rsid w:val="00C0027E"/>
    <w:rsid w:val="00C0063F"/>
    <w:rsid w:val="00C006F6"/>
    <w:rsid w:val="00C0083C"/>
    <w:rsid w:val="00C008E6"/>
    <w:rsid w:val="00C009DF"/>
    <w:rsid w:val="00C009EE"/>
    <w:rsid w:val="00C00B3E"/>
    <w:rsid w:val="00C00BC0"/>
    <w:rsid w:val="00C00E14"/>
    <w:rsid w:val="00C00E30"/>
    <w:rsid w:val="00C00F2A"/>
    <w:rsid w:val="00C00F96"/>
    <w:rsid w:val="00C010E7"/>
    <w:rsid w:val="00C01112"/>
    <w:rsid w:val="00C0135A"/>
    <w:rsid w:val="00C013CA"/>
    <w:rsid w:val="00C014D3"/>
    <w:rsid w:val="00C0161A"/>
    <w:rsid w:val="00C016CC"/>
    <w:rsid w:val="00C019BB"/>
    <w:rsid w:val="00C01BD2"/>
    <w:rsid w:val="00C01E03"/>
    <w:rsid w:val="00C01E4F"/>
    <w:rsid w:val="00C01EEC"/>
    <w:rsid w:val="00C01F82"/>
    <w:rsid w:val="00C01F91"/>
    <w:rsid w:val="00C02085"/>
    <w:rsid w:val="00C020D8"/>
    <w:rsid w:val="00C020EE"/>
    <w:rsid w:val="00C0234C"/>
    <w:rsid w:val="00C02461"/>
    <w:rsid w:val="00C025BE"/>
    <w:rsid w:val="00C02686"/>
    <w:rsid w:val="00C028FB"/>
    <w:rsid w:val="00C02A45"/>
    <w:rsid w:val="00C02C37"/>
    <w:rsid w:val="00C02D69"/>
    <w:rsid w:val="00C02D8F"/>
    <w:rsid w:val="00C02E53"/>
    <w:rsid w:val="00C02EA4"/>
    <w:rsid w:val="00C02EB4"/>
    <w:rsid w:val="00C02F01"/>
    <w:rsid w:val="00C02F14"/>
    <w:rsid w:val="00C02F57"/>
    <w:rsid w:val="00C03038"/>
    <w:rsid w:val="00C0311C"/>
    <w:rsid w:val="00C0313E"/>
    <w:rsid w:val="00C031A8"/>
    <w:rsid w:val="00C03335"/>
    <w:rsid w:val="00C0342C"/>
    <w:rsid w:val="00C034E6"/>
    <w:rsid w:val="00C036CD"/>
    <w:rsid w:val="00C0378E"/>
    <w:rsid w:val="00C037E2"/>
    <w:rsid w:val="00C0388C"/>
    <w:rsid w:val="00C039C5"/>
    <w:rsid w:val="00C039E6"/>
    <w:rsid w:val="00C03C6D"/>
    <w:rsid w:val="00C03EBD"/>
    <w:rsid w:val="00C04346"/>
    <w:rsid w:val="00C043BD"/>
    <w:rsid w:val="00C043E8"/>
    <w:rsid w:val="00C0475D"/>
    <w:rsid w:val="00C047FD"/>
    <w:rsid w:val="00C048D9"/>
    <w:rsid w:val="00C04A10"/>
    <w:rsid w:val="00C04BEE"/>
    <w:rsid w:val="00C04C7D"/>
    <w:rsid w:val="00C04E9F"/>
    <w:rsid w:val="00C052EA"/>
    <w:rsid w:val="00C05303"/>
    <w:rsid w:val="00C0533F"/>
    <w:rsid w:val="00C053A3"/>
    <w:rsid w:val="00C05510"/>
    <w:rsid w:val="00C0552C"/>
    <w:rsid w:val="00C056A2"/>
    <w:rsid w:val="00C056B2"/>
    <w:rsid w:val="00C05747"/>
    <w:rsid w:val="00C058B7"/>
    <w:rsid w:val="00C05968"/>
    <w:rsid w:val="00C05990"/>
    <w:rsid w:val="00C05AFE"/>
    <w:rsid w:val="00C05BB7"/>
    <w:rsid w:val="00C05C1F"/>
    <w:rsid w:val="00C05C30"/>
    <w:rsid w:val="00C05C56"/>
    <w:rsid w:val="00C05D41"/>
    <w:rsid w:val="00C05DE4"/>
    <w:rsid w:val="00C05FFB"/>
    <w:rsid w:val="00C0602C"/>
    <w:rsid w:val="00C060A6"/>
    <w:rsid w:val="00C060D7"/>
    <w:rsid w:val="00C0610A"/>
    <w:rsid w:val="00C061E1"/>
    <w:rsid w:val="00C06241"/>
    <w:rsid w:val="00C0628D"/>
    <w:rsid w:val="00C063C3"/>
    <w:rsid w:val="00C06429"/>
    <w:rsid w:val="00C064C9"/>
    <w:rsid w:val="00C065AE"/>
    <w:rsid w:val="00C065E5"/>
    <w:rsid w:val="00C06846"/>
    <w:rsid w:val="00C06A88"/>
    <w:rsid w:val="00C06B53"/>
    <w:rsid w:val="00C06B93"/>
    <w:rsid w:val="00C06BCC"/>
    <w:rsid w:val="00C06DE6"/>
    <w:rsid w:val="00C06E0C"/>
    <w:rsid w:val="00C06F7E"/>
    <w:rsid w:val="00C06F87"/>
    <w:rsid w:val="00C07169"/>
    <w:rsid w:val="00C071DC"/>
    <w:rsid w:val="00C072E9"/>
    <w:rsid w:val="00C07347"/>
    <w:rsid w:val="00C0765E"/>
    <w:rsid w:val="00C0774A"/>
    <w:rsid w:val="00C077D9"/>
    <w:rsid w:val="00C077DC"/>
    <w:rsid w:val="00C07A41"/>
    <w:rsid w:val="00C07AD3"/>
    <w:rsid w:val="00C07AFA"/>
    <w:rsid w:val="00C07B64"/>
    <w:rsid w:val="00C07C7E"/>
    <w:rsid w:val="00C07EFC"/>
    <w:rsid w:val="00C07F7C"/>
    <w:rsid w:val="00C1003C"/>
    <w:rsid w:val="00C10178"/>
    <w:rsid w:val="00C10179"/>
    <w:rsid w:val="00C1056A"/>
    <w:rsid w:val="00C1068A"/>
    <w:rsid w:val="00C10755"/>
    <w:rsid w:val="00C10790"/>
    <w:rsid w:val="00C10A09"/>
    <w:rsid w:val="00C10A0B"/>
    <w:rsid w:val="00C10C2A"/>
    <w:rsid w:val="00C10C51"/>
    <w:rsid w:val="00C10D70"/>
    <w:rsid w:val="00C1117F"/>
    <w:rsid w:val="00C11237"/>
    <w:rsid w:val="00C1193F"/>
    <w:rsid w:val="00C11A89"/>
    <w:rsid w:val="00C11DE4"/>
    <w:rsid w:val="00C11F18"/>
    <w:rsid w:val="00C11F98"/>
    <w:rsid w:val="00C11FFE"/>
    <w:rsid w:val="00C12056"/>
    <w:rsid w:val="00C12103"/>
    <w:rsid w:val="00C12125"/>
    <w:rsid w:val="00C12208"/>
    <w:rsid w:val="00C122A2"/>
    <w:rsid w:val="00C124A4"/>
    <w:rsid w:val="00C12532"/>
    <w:rsid w:val="00C12770"/>
    <w:rsid w:val="00C1294D"/>
    <w:rsid w:val="00C12ACE"/>
    <w:rsid w:val="00C12B67"/>
    <w:rsid w:val="00C12B92"/>
    <w:rsid w:val="00C12D4D"/>
    <w:rsid w:val="00C12D62"/>
    <w:rsid w:val="00C12DBB"/>
    <w:rsid w:val="00C12FAA"/>
    <w:rsid w:val="00C12FCF"/>
    <w:rsid w:val="00C13015"/>
    <w:rsid w:val="00C1303E"/>
    <w:rsid w:val="00C131AC"/>
    <w:rsid w:val="00C132A3"/>
    <w:rsid w:val="00C1334C"/>
    <w:rsid w:val="00C135B4"/>
    <w:rsid w:val="00C1387A"/>
    <w:rsid w:val="00C13898"/>
    <w:rsid w:val="00C13F3E"/>
    <w:rsid w:val="00C143E9"/>
    <w:rsid w:val="00C1479E"/>
    <w:rsid w:val="00C1494A"/>
    <w:rsid w:val="00C14994"/>
    <w:rsid w:val="00C14B7A"/>
    <w:rsid w:val="00C14C61"/>
    <w:rsid w:val="00C14DB4"/>
    <w:rsid w:val="00C14FBB"/>
    <w:rsid w:val="00C150BC"/>
    <w:rsid w:val="00C150E0"/>
    <w:rsid w:val="00C1527D"/>
    <w:rsid w:val="00C1531C"/>
    <w:rsid w:val="00C153DE"/>
    <w:rsid w:val="00C1541E"/>
    <w:rsid w:val="00C1543E"/>
    <w:rsid w:val="00C157B6"/>
    <w:rsid w:val="00C1587E"/>
    <w:rsid w:val="00C1596F"/>
    <w:rsid w:val="00C15970"/>
    <w:rsid w:val="00C1598D"/>
    <w:rsid w:val="00C15B17"/>
    <w:rsid w:val="00C15CC0"/>
    <w:rsid w:val="00C15CD0"/>
    <w:rsid w:val="00C15DE5"/>
    <w:rsid w:val="00C15E2B"/>
    <w:rsid w:val="00C15EF2"/>
    <w:rsid w:val="00C15F25"/>
    <w:rsid w:val="00C15F30"/>
    <w:rsid w:val="00C16122"/>
    <w:rsid w:val="00C1612F"/>
    <w:rsid w:val="00C16213"/>
    <w:rsid w:val="00C162F2"/>
    <w:rsid w:val="00C163EC"/>
    <w:rsid w:val="00C165B8"/>
    <w:rsid w:val="00C167D4"/>
    <w:rsid w:val="00C1680C"/>
    <w:rsid w:val="00C16A08"/>
    <w:rsid w:val="00C16A11"/>
    <w:rsid w:val="00C16B2E"/>
    <w:rsid w:val="00C16C9A"/>
    <w:rsid w:val="00C16CDC"/>
    <w:rsid w:val="00C16FFC"/>
    <w:rsid w:val="00C1700C"/>
    <w:rsid w:val="00C1724B"/>
    <w:rsid w:val="00C172CB"/>
    <w:rsid w:val="00C1779D"/>
    <w:rsid w:val="00C178CD"/>
    <w:rsid w:val="00C17964"/>
    <w:rsid w:val="00C179DC"/>
    <w:rsid w:val="00C179ED"/>
    <w:rsid w:val="00C17AE6"/>
    <w:rsid w:val="00C17AF2"/>
    <w:rsid w:val="00C17BCB"/>
    <w:rsid w:val="00C17BF1"/>
    <w:rsid w:val="00C17D4C"/>
    <w:rsid w:val="00C17D62"/>
    <w:rsid w:val="00C17E1B"/>
    <w:rsid w:val="00C17E5A"/>
    <w:rsid w:val="00C17E85"/>
    <w:rsid w:val="00C17EF0"/>
    <w:rsid w:val="00C17F9F"/>
    <w:rsid w:val="00C20104"/>
    <w:rsid w:val="00C202C2"/>
    <w:rsid w:val="00C20388"/>
    <w:rsid w:val="00C20467"/>
    <w:rsid w:val="00C20630"/>
    <w:rsid w:val="00C2067C"/>
    <w:rsid w:val="00C207F0"/>
    <w:rsid w:val="00C20880"/>
    <w:rsid w:val="00C208C3"/>
    <w:rsid w:val="00C209BD"/>
    <w:rsid w:val="00C20AD6"/>
    <w:rsid w:val="00C20B78"/>
    <w:rsid w:val="00C20CBF"/>
    <w:rsid w:val="00C20D9F"/>
    <w:rsid w:val="00C20DCC"/>
    <w:rsid w:val="00C20DE0"/>
    <w:rsid w:val="00C210D4"/>
    <w:rsid w:val="00C21123"/>
    <w:rsid w:val="00C211DC"/>
    <w:rsid w:val="00C211F2"/>
    <w:rsid w:val="00C212F5"/>
    <w:rsid w:val="00C21581"/>
    <w:rsid w:val="00C215C6"/>
    <w:rsid w:val="00C21957"/>
    <w:rsid w:val="00C219E5"/>
    <w:rsid w:val="00C21A12"/>
    <w:rsid w:val="00C21A3E"/>
    <w:rsid w:val="00C21A6E"/>
    <w:rsid w:val="00C21AB2"/>
    <w:rsid w:val="00C21C1E"/>
    <w:rsid w:val="00C21DA6"/>
    <w:rsid w:val="00C21EA6"/>
    <w:rsid w:val="00C21F21"/>
    <w:rsid w:val="00C22030"/>
    <w:rsid w:val="00C2211A"/>
    <w:rsid w:val="00C2225E"/>
    <w:rsid w:val="00C222D6"/>
    <w:rsid w:val="00C22371"/>
    <w:rsid w:val="00C223D5"/>
    <w:rsid w:val="00C2241F"/>
    <w:rsid w:val="00C22498"/>
    <w:rsid w:val="00C22503"/>
    <w:rsid w:val="00C225BE"/>
    <w:rsid w:val="00C22954"/>
    <w:rsid w:val="00C22D0B"/>
    <w:rsid w:val="00C22D3A"/>
    <w:rsid w:val="00C22DB9"/>
    <w:rsid w:val="00C2323A"/>
    <w:rsid w:val="00C23252"/>
    <w:rsid w:val="00C2336D"/>
    <w:rsid w:val="00C234D2"/>
    <w:rsid w:val="00C235D0"/>
    <w:rsid w:val="00C23703"/>
    <w:rsid w:val="00C237E8"/>
    <w:rsid w:val="00C23985"/>
    <w:rsid w:val="00C239D6"/>
    <w:rsid w:val="00C23A07"/>
    <w:rsid w:val="00C23A0D"/>
    <w:rsid w:val="00C23C8B"/>
    <w:rsid w:val="00C23DBE"/>
    <w:rsid w:val="00C23E36"/>
    <w:rsid w:val="00C23EF4"/>
    <w:rsid w:val="00C23F4D"/>
    <w:rsid w:val="00C23FD6"/>
    <w:rsid w:val="00C24170"/>
    <w:rsid w:val="00C245FA"/>
    <w:rsid w:val="00C24645"/>
    <w:rsid w:val="00C246F6"/>
    <w:rsid w:val="00C2492E"/>
    <w:rsid w:val="00C24C33"/>
    <w:rsid w:val="00C24D95"/>
    <w:rsid w:val="00C24E2B"/>
    <w:rsid w:val="00C24E73"/>
    <w:rsid w:val="00C250B2"/>
    <w:rsid w:val="00C252AF"/>
    <w:rsid w:val="00C25390"/>
    <w:rsid w:val="00C2549A"/>
    <w:rsid w:val="00C25503"/>
    <w:rsid w:val="00C25546"/>
    <w:rsid w:val="00C256B2"/>
    <w:rsid w:val="00C256E8"/>
    <w:rsid w:val="00C2576A"/>
    <w:rsid w:val="00C257F6"/>
    <w:rsid w:val="00C25958"/>
    <w:rsid w:val="00C259AC"/>
    <w:rsid w:val="00C25E54"/>
    <w:rsid w:val="00C25E83"/>
    <w:rsid w:val="00C25F62"/>
    <w:rsid w:val="00C260D9"/>
    <w:rsid w:val="00C260F1"/>
    <w:rsid w:val="00C26445"/>
    <w:rsid w:val="00C264E1"/>
    <w:rsid w:val="00C2653A"/>
    <w:rsid w:val="00C265C6"/>
    <w:rsid w:val="00C26792"/>
    <w:rsid w:val="00C267DB"/>
    <w:rsid w:val="00C2680A"/>
    <w:rsid w:val="00C2687B"/>
    <w:rsid w:val="00C2692D"/>
    <w:rsid w:val="00C26950"/>
    <w:rsid w:val="00C26975"/>
    <w:rsid w:val="00C269A2"/>
    <w:rsid w:val="00C269FF"/>
    <w:rsid w:val="00C26A05"/>
    <w:rsid w:val="00C26A15"/>
    <w:rsid w:val="00C26AB2"/>
    <w:rsid w:val="00C26B3A"/>
    <w:rsid w:val="00C26E4E"/>
    <w:rsid w:val="00C26E95"/>
    <w:rsid w:val="00C26F3E"/>
    <w:rsid w:val="00C2706E"/>
    <w:rsid w:val="00C2712D"/>
    <w:rsid w:val="00C2729C"/>
    <w:rsid w:val="00C27499"/>
    <w:rsid w:val="00C278C5"/>
    <w:rsid w:val="00C279A1"/>
    <w:rsid w:val="00C27A54"/>
    <w:rsid w:val="00C27ABA"/>
    <w:rsid w:val="00C27CEF"/>
    <w:rsid w:val="00C27D1D"/>
    <w:rsid w:val="00C27E62"/>
    <w:rsid w:val="00C27FDB"/>
    <w:rsid w:val="00C300C9"/>
    <w:rsid w:val="00C30359"/>
    <w:rsid w:val="00C303A5"/>
    <w:rsid w:val="00C30536"/>
    <w:rsid w:val="00C30708"/>
    <w:rsid w:val="00C30756"/>
    <w:rsid w:val="00C307CB"/>
    <w:rsid w:val="00C3084D"/>
    <w:rsid w:val="00C30970"/>
    <w:rsid w:val="00C309FE"/>
    <w:rsid w:val="00C30AD1"/>
    <w:rsid w:val="00C30B3A"/>
    <w:rsid w:val="00C30B6C"/>
    <w:rsid w:val="00C30BB1"/>
    <w:rsid w:val="00C30BF1"/>
    <w:rsid w:val="00C30C1F"/>
    <w:rsid w:val="00C30C57"/>
    <w:rsid w:val="00C30D72"/>
    <w:rsid w:val="00C30D9C"/>
    <w:rsid w:val="00C30E30"/>
    <w:rsid w:val="00C30E31"/>
    <w:rsid w:val="00C30F7E"/>
    <w:rsid w:val="00C31095"/>
    <w:rsid w:val="00C31162"/>
    <w:rsid w:val="00C3166C"/>
    <w:rsid w:val="00C3188A"/>
    <w:rsid w:val="00C31B57"/>
    <w:rsid w:val="00C31B7E"/>
    <w:rsid w:val="00C31BF1"/>
    <w:rsid w:val="00C31CDF"/>
    <w:rsid w:val="00C31DA2"/>
    <w:rsid w:val="00C31DE0"/>
    <w:rsid w:val="00C31E3F"/>
    <w:rsid w:val="00C32186"/>
    <w:rsid w:val="00C32204"/>
    <w:rsid w:val="00C32229"/>
    <w:rsid w:val="00C32283"/>
    <w:rsid w:val="00C323E8"/>
    <w:rsid w:val="00C32468"/>
    <w:rsid w:val="00C32511"/>
    <w:rsid w:val="00C3289A"/>
    <w:rsid w:val="00C3291E"/>
    <w:rsid w:val="00C32AB4"/>
    <w:rsid w:val="00C32B13"/>
    <w:rsid w:val="00C32BDF"/>
    <w:rsid w:val="00C32CCE"/>
    <w:rsid w:val="00C3327B"/>
    <w:rsid w:val="00C33292"/>
    <w:rsid w:val="00C33378"/>
    <w:rsid w:val="00C3340F"/>
    <w:rsid w:val="00C334DA"/>
    <w:rsid w:val="00C334F6"/>
    <w:rsid w:val="00C3371C"/>
    <w:rsid w:val="00C3380C"/>
    <w:rsid w:val="00C33999"/>
    <w:rsid w:val="00C33A45"/>
    <w:rsid w:val="00C33D70"/>
    <w:rsid w:val="00C33F70"/>
    <w:rsid w:val="00C340DB"/>
    <w:rsid w:val="00C34105"/>
    <w:rsid w:val="00C34553"/>
    <w:rsid w:val="00C3463D"/>
    <w:rsid w:val="00C3464B"/>
    <w:rsid w:val="00C34715"/>
    <w:rsid w:val="00C347ED"/>
    <w:rsid w:val="00C34858"/>
    <w:rsid w:val="00C348BC"/>
    <w:rsid w:val="00C34A7B"/>
    <w:rsid w:val="00C34B81"/>
    <w:rsid w:val="00C34BC2"/>
    <w:rsid w:val="00C34DA1"/>
    <w:rsid w:val="00C34E67"/>
    <w:rsid w:val="00C34EC1"/>
    <w:rsid w:val="00C34ECC"/>
    <w:rsid w:val="00C34F0D"/>
    <w:rsid w:val="00C34F11"/>
    <w:rsid w:val="00C34FA7"/>
    <w:rsid w:val="00C350B9"/>
    <w:rsid w:val="00C352B1"/>
    <w:rsid w:val="00C3540B"/>
    <w:rsid w:val="00C354DA"/>
    <w:rsid w:val="00C354DD"/>
    <w:rsid w:val="00C3554E"/>
    <w:rsid w:val="00C3563B"/>
    <w:rsid w:val="00C3572D"/>
    <w:rsid w:val="00C35788"/>
    <w:rsid w:val="00C35996"/>
    <w:rsid w:val="00C359C5"/>
    <w:rsid w:val="00C35B43"/>
    <w:rsid w:val="00C35CE5"/>
    <w:rsid w:val="00C35E94"/>
    <w:rsid w:val="00C35ED8"/>
    <w:rsid w:val="00C35EDF"/>
    <w:rsid w:val="00C35EF7"/>
    <w:rsid w:val="00C3601C"/>
    <w:rsid w:val="00C360E8"/>
    <w:rsid w:val="00C3631D"/>
    <w:rsid w:val="00C363B2"/>
    <w:rsid w:val="00C36559"/>
    <w:rsid w:val="00C36671"/>
    <w:rsid w:val="00C36779"/>
    <w:rsid w:val="00C367CB"/>
    <w:rsid w:val="00C36A94"/>
    <w:rsid w:val="00C36B39"/>
    <w:rsid w:val="00C36BD4"/>
    <w:rsid w:val="00C36D9A"/>
    <w:rsid w:val="00C37111"/>
    <w:rsid w:val="00C37186"/>
    <w:rsid w:val="00C371B5"/>
    <w:rsid w:val="00C373FF"/>
    <w:rsid w:val="00C37424"/>
    <w:rsid w:val="00C377CC"/>
    <w:rsid w:val="00C3787E"/>
    <w:rsid w:val="00C37A05"/>
    <w:rsid w:val="00C37AE8"/>
    <w:rsid w:val="00C37C5A"/>
    <w:rsid w:val="00C37CB0"/>
    <w:rsid w:val="00C37E51"/>
    <w:rsid w:val="00C37EB4"/>
    <w:rsid w:val="00C37FF1"/>
    <w:rsid w:val="00C3C916"/>
    <w:rsid w:val="00C40089"/>
    <w:rsid w:val="00C400C5"/>
    <w:rsid w:val="00C400D5"/>
    <w:rsid w:val="00C400F6"/>
    <w:rsid w:val="00C400FC"/>
    <w:rsid w:val="00C401AE"/>
    <w:rsid w:val="00C40263"/>
    <w:rsid w:val="00C40413"/>
    <w:rsid w:val="00C4045B"/>
    <w:rsid w:val="00C4056D"/>
    <w:rsid w:val="00C405C7"/>
    <w:rsid w:val="00C4063A"/>
    <w:rsid w:val="00C40772"/>
    <w:rsid w:val="00C407EA"/>
    <w:rsid w:val="00C408C6"/>
    <w:rsid w:val="00C409AC"/>
    <w:rsid w:val="00C40B32"/>
    <w:rsid w:val="00C40BAB"/>
    <w:rsid w:val="00C40C4D"/>
    <w:rsid w:val="00C40C6D"/>
    <w:rsid w:val="00C40CE8"/>
    <w:rsid w:val="00C40D06"/>
    <w:rsid w:val="00C40E3F"/>
    <w:rsid w:val="00C40ECA"/>
    <w:rsid w:val="00C41101"/>
    <w:rsid w:val="00C412B2"/>
    <w:rsid w:val="00C4134B"/>
    <w:rsid w:val="00C41485"/>
    <w:rsid w:val="00C41487"/>
    <w:rsid w:val="00C41536"/>
    <w:rsid w:val="00C41675"/>
    <w:rsid w:val="00C41695"/>
    <w:rsid w:val="00C4176B"/>
    <w:rsid w:val="00C4182A"/>
    <w:rsid w:val="00C418DD"/>
    <w:rsid w:val="00C419B6"/>
    <w:rsid w:val="00C419B9"/>
    <w:rsid w:val="00C41A84"/>
    <w:rsid w:val="00C41A8D"/>
    <w:rsid w:val="00C41BC0"/>
    <w:rsid w:val="00C41E0B"/>
    <w:rsid w:val="00C41E51"/>
    <w:rsid w:val="00C41E9F"/>
    <w:rsid w:val="00C420D8"/>
    <w:rsid w:val="00C420DB"/>
    <w:rsid w:val="00C42187"/>
    <w:rsid w:val="00C42426"/>
    <w:rsid w:val="00C42536"/>
    <w:rsid w:val="00C42546"/>
    <w:rsid w:val="00C42565"/>
    <w:rsid w:val="00C42603"/>
    <w:rsid w:val="00C42697"/>
    <w:rsid w:val="00C428BE"/>
    <w:rsid w:val="00C42A33"/>
    <w:rsid w:val="00C42BA7"/>
    <w:rsid w:val="00C42DDF"/>
    <w:rsid w:val="00C42EAA"/>
    <w:rsid w:val="00C4302B"/>
    <w:rsid w:val="00C430DC"/>
    <w:rsid w:val="00C4326A"/>
    <w:rsid w:val="00C4334E"/>
    <w:rsid w:val="00C433A2"/>
    <w:rsid w:val="00C433C5"/>
    <w:rsid w:val="00C43438"/>
    <w:rsid w:val="00C43461"/>
    <w:rsid w:val="00C434C2"/>
    <w:rsid w:val="00C434D4"/>
    <w:rsid w:val="00C43711"/>
    <w:rsid w:val="00C438EB"/>
    <w:rsid w:val="00C43A3B"/>
    <w:rsid w:val="00C43BD4"/>
    <w:rsid w:val="00C43C41"/>
    <w:rsid w:val="00C43CAA"/>
    <w:rsid w:val="00C44083"/>
    <w:rsid w:val="00C442AE"/>
    <w:rsid w:val="00C4438B"/>
    <w:rsid w:val="00C44457"/>
    <w:rsid w:val="00C4459F"/>
    <w:rsid w:val="00C44627"/>
    <w:rsid w:val="00C44680"/>
    <w:rsid w:val="00C4475B"/>
    <w:rsid w:val="00C44866"/>
    <w:rsid w:val="00C448F7"/>
    <w:rsid w:val="00C44D39"/>
    <w:rsid w:val="00C44DAC"/>
    <w:rsid w:val="00C44DC2"/>
    <w:rsid w:val="00C44E21"/>
    <w:rsid w:val="00C44FE9"/>
    <w:rsid w:val="00C450C9"/>
    <w:rsid w:val="00C45162"/>
    <w:rsid w:val="00C45306"/>
    <w:rsid w:val="00C4531D"/>
    <w:rsid w:val="00C45495"/>
    <w:rsid w:val="00C454AC"/>
    <w:rsid w:val="00C4569F"/>
    <w:rsid w:val="00C45743"/>
    <w:rsid w:val="00C4579B"/>
    <w:rsid w:val="00C45824"/>
    <w:rsid w:val="00C45831"/>
    <w:rsid w:val="00C45B05"/>
    <w:rsid w:val="00C45BE0"/>
    <w:rsid w:val="00C45CB4"/>
    <w:rsid w:val="00C45E00"/>
    <w:rsid w:val="00C45EFE"/>
    <w:rsid w:val="00C46627"/>
    <w:rsid w:val="00C46755"/>
    <w:rsid w:val="00C467E3"/>
    <w:rsid w:val="00C46854"/>
    <w:rsid w:val="00C4688C"/>
    <w:rsid w:val="00C468F8"/>
    <w:rsid w:val="00C46977"/>
    <w:rsid w:val="00C469DB"/>
    <w:rsid w:val="00C46A2F"/>
    <w:rsid w:val="00C46A5D"/>
    <w:rsid w:val="00C46A7A"/>
    <w:rsid w:val="00C46C1F"/>
    <w:rsid w:val="00C46E3C"/>
    <w:rsid w:val="00C46E53"/>
    <w:rsid w:val="00C46FA1"/>
    <w:rsid w:val="00C46FDF"/>
    <w:rsid w:val="00C46FE2"/>
    <w:rsid w:val="00C47153"/>
    <w:rsid w:val="00C473E8"/>
    <w:rsid w:val="00C474AC"/>
    <w:rsid w:val="00C47566"/>
    <w:rsid w:val="00C47592"/>
    <w:rsid w:val="00C475C8"/>
    <w:rsid w:val="00C4764D"/>
    <w:rsid w:val="00C47769"/>
    <w:rsid w:val="00C47971"/>
    <w:rsid w:val="00C4798A"/>
    <w:rsid w:val="00C479EC"/>
    <w:rsid w:val="00C47A2A"/>
    <w:rsid w:val="00C47F6A"/>
    <w:rsid w:val="00C5004B"/>
    <w:rsid w:val="00C50056"/>
    <w:rsid w:val="00C50169"/>
    <w:rsid w:val="00C50171"/>
    <w:rsid w:val="00C501CB"/>
    <w:rsid w:val="00C502B5"/>
    <w:rsid w:val="00C503AF"/>
    <w:rsid w:val="00C5046C"/>
    <w:rsid w:val="00C505DF"/>
    <w:rsid w:val="00C5067B"/>
    <w:rsid w:val="00C507AC"/>
    <w:rsid w:val="00C507FE"/>
    <w:rsid w:val="00C50ACE"/>
    <w:rsid w:val="00C50B45"/>
    <w:rsid w:val="00C50B8A"/>
    <w:rsid w:val="00C50C9E"/>
    <w:rsid w:val="00C50DE0"/>
    <w:rsid w:val="00C50DF1"/>
    <w:rsid w:val="00C50EDB"/>
    <w:rsid w:val="00C51153"/>
    <w:rsid w:val="00C511CC"/>
    <w:rsid w:val="00C5121C"/>
    <w:rsid w:val="00C5159E"/>
    <w:rsid w:val="00C515A4"/>
    <w:rsid w:val="00C517A1"/>
    <w:rsid w:val="00C51AB7"/>
    <w:rsid w:val="00C51ADE"/>
    <w:rsid w:val="00C51B0A"/>
    <w:rsid w:val="00C51BE5"/>
    <w:rsid w:val="00C51C01"/>
    <w:rsid w:val="00C51C58"/>
    <w:rsid w:val="00C51CC3"/>
    <w:rsid w:val="00C51D6B"/>
    <w:rsid w:val="00C51FDF"/>
    <w:rsid w:val="00C52126"/>
    <w:rsid w:val="00C52148"/>
    <w:rsid w:val="00C521C9"/>
    <w:rsid w:val="00C5224B"/>
    <w:rsid w:val="00C522EC"/>
    <w:rsid w:val="00C52337"/>
    <w:rsid w:val="00C5244F"/>
    <w:rsid w:val="00C52502"/>
    <w:rsid w:val="00C526BA"/>
    <w:rsid w:val="00C52918"/>
    <w:rsid w:val="00C52B02"/>
    <w:rsid w:val="00C52B3D"/>
    <w:rsid w:val="00C52C2F"/>
    <w:rsid w:val="00C52C33"/>
    <w:rsid w:val="00C530F3"/>
    <w:rsid w:val="00C53178"/>
    <w:rsid w:val="00C5330C"/>
    <w:rsid w:val="00C533DE"/>
    <w:rsid w:val="00C533E0"/>
    <w:rsid w:val="00C5345D"/>
    <w:rsid w:val="00C5367C"/>
    <w:rsid w:val="00C5373C"/>
    <w:rsid w:val="00C53778"/>
    <w:rsid w:val="00C537D4"/>
    <w:rsid w:val="00C537F0"/>
    <w:rsid w:val="00C5391D"/>
    <w:rsid w:val="00C53A29"/>
    <w:rsid w:val="00C53BFC"/>
    <w:rsid w:val="00C53C3C"/>
    <w:rsid w:val="00C53C6D"/>
    <w:rsid w:val="00C53D89"/>
    <w:rsid w:val="00C53E58"/>
    <w:rsid w:val="00C53F62"/>
    <w:rsid w:val="00C53FA9"/>
    <w:rsid w:val="00C53FFB"/>
    <w:rsid w:val="00C5420C"/>
    <w:rsid w:val="00C54333"/>
    <w:rsid w:val="00C543C7"/>
    <w:rsid w:val="00C54589"/>
    <w:rsid w:val="00C54679"/>
    <w:rsid w:val="00C5467B"/>
    <w:rsid w:val="00C5468A"/>
    <w:rsid w:val="00C54856"/>
    <w:rsid w:val="00C54968"/>
    <w:rsid w:val="00C549CC"/>
    <w:rsid w:val="00C54CB2"/>
    <w:rsid w:val="00C54D91"/>
    <w:rsid w:val="00C54FE8"/>
    <w:rsid w:val="00C551EB"/>
    <w:rsid w:val="00C552D5"/>
    <w:rsid w:val="00C552E2"/>
    <w:rsid w:val="00C555C7"/>
    <w:rsid w:val="00C5563D"/>
    <w:rsid w:val="00C5572D"/>
    <w:rsid w:val="00C5589F"/>
    <w:rsid w:val="00C55929"/>
    <w:rsid w:val="00C5592C"/>
    <w:rsid w:val="00C55B0E"/>
    <w:rsid w:val="00C55CE3"/>
    <w:rsid w:val="00C55E7D"/>
    <w:rsid w:val="00C560B1"/>
    <w:rsid w:val="00C560F7"/>
    <w:rsid w:val="00C561F7"/>
    <w:rsid w:val="00C5636A"/>
    <w:rsid w:val="00C56404"/>
    <w:rsid w:val="00C56417"/>
    <w:rsid w:val="00C565C5"/>
    <w:rsid w:val="00C566C9"/>
    <w:rsid w:val="00C566EF"/>
    <w:rsid w:val="00C56803"/>
    <w:rsid w:val="00C56856"/>
    <w:rsid w:val="00C568DE"/>
    <w:rsid w:val="00C56969"/>
    <w:rsid w:val="00C56A30"/>
    <w:rsid w:val="00C56B6A"/>
    <w:rsid w:val="00C56C39"/>
    <w:rsid w:val="00C56C55"/>
    <w:rsid w:val="00C56D06"/>
    <w:rsid w:val="00C56DEF"/>
    <w:rsid w:val="00C56F99"/>
    <w:rsid w:val="00C5703E"/>
    <w:rsid w:val="00C5725E"/>
    <w:rsid w:val="00C5736B"/>
    <w:rsid w:val="00C578B4"/>
    <w:rsid w:val="00C57A8E"/>
    <w:rsid w:val="00C57AA7"/>
    <w:rsid w:val="00C57B9B"/>
    <w:rsid w:val="00C57BFA"/>
    <w:rsid w:val="00C57ED5"/>
    <w:rsid w:val="00C57EFC"/>
    <w:rsid w:val="00C600FD"/>
    <w:rsid w:val="00C60150"/>
    <w:rsid w:val="00C6028E"/>
    <w:rsid w:val="00C603FB"/>
    <w:rsid w:val="00C6049F"/>
    <w:rsid w:val="00C60636"/>
    <w:rsid w:val="00C6079F"/>
    <w:rsid w:val="00C60A0F"/>
    <w:rsid w:val="00C60BFD"/>
    <w:rsid w:val="00C60C3E"/>
    <w:rsid w:val="00C60D43"/>
    <w:rsid w:val="00C60D48"/>
    <w:rsid w:val="00C60E7A"/>
    <w:rsid w:val="00C6105D"/>
    <w:rsid w:val="00C6120B"/>
    <w:rsid w:val="00C612B5"/>
    <w:rsid w:val="00C614D0"/>
    <w:rsid w:val="00C614ED"/>
    <w:rsid w:val="00C6151B"/>
    <w:rsid w:val="00C61569"/>
    <w:rsid w:val="00C6196B"/>
    <w:rsid w:val="00C61A69"/>
    <w:rsid w:val="00C61D5D"/>
    <w:rsid w:val="00C6203C"/>
    <w:rsid w:val="00C621A3"/>
    <w:rsid w:val="00C622E3"/>
    <w:rsid w:val="00C6249A"/>
    <w:rsid w:val="00C62665"/>
    <w:rsid w:val="00C6266D"/>
    <w:rsid w:val="00C62752"/>
    <w:rsid w:val="00C627EB"/>
    <w:rsid w:val="00C628D1"/>
    <w:rsid w:val="00C62926"/>
    <w:rsid w:val="00C62AE9"/>
    <w:rsid w:val="00C62AEA"/>
    <w:rsid w:val="00C62B5C"/>
    <w:rsid w:val="00C62D56"/>
    <w:rsid w:val="00C62E07"/>
    <w:rsid w:val="00C62ECE"/>
    <w:rsid w:val="00C62FF3"/>
    <w:rsid w:val="00C6302F"/>
    <w:rsid w:val="00C63085"/>
    <w:rsid w:val="00C630EB"/>
    <w:rsid w:val="00C6326E"/>
    <w:rsid w:val="00C632BD"/>
    <w:rsid w:val="00C632FA"/>
    <w:rsid w:val="00C63357"/>
    <w:rsid w:val="00C6345D"/>
    <w:rsid w:val="00C63640"/>
    <w:rsid w:val="00C63877"/>
    <w:rsid w:val="00C639FF"/>
    <w:rsid w:val="00C63BCA"/>
    <w:rsid w:val="00C63D34"/>
    <w:rsid w:val="00C63E3B"/>
    <w:rsid w:val="00C640EB"/>
    <w:rsid w:val="00C64100"/>
    <w:rsid w:val="00C64101"/>
    <w:rsid w:val="00C642D6"/>
    <w:rsid w:val="00C64519"/>
    <w:rsid w:val="00C64699"/>
    <w:rsid w:val="00C648EF"/>
    <w:rsid w:val="00C64A78"/>
    <w:rsid w:val="00C64D03"/>
    <w:rsid w:val="00C64F71"/>
    <w:rsid w:val="00C6555B"/>
    <w:rsid w:val="00C655E7"/>
    <w:rsid w:val="00C65627"/>
    <w:rsid w:val="00C6569D"/>
    <w:rsid w:val="00C657DA"/>
    <w:rsid w:val="00C65994"/>
    <w:rsid w:val="00C65995"/>
    <w:rsid w:val="00C659C2"/>
    <w:rsid w:val="00C65A14"/>
    <w:rsid w:val="00C65DDF"/>
    <w:rsid w:val="00C65ECE"/>
    <w:rsid w:val="00C66041"/>
    <w:rsid w:val="00C66221"/>
    <w:rsid w:val="00C662DE"/>
    <w:rsid w:val="00C663DE"/>
    <w:rsid w:val="00C663EC"/>
    <w:rsid w:val="00C666B8"/>
    <w:rsid w:val="00C667E5"/>
    <w:rsid w:val="00C6680F"/>
    <w:rsid w:val="00C669B5"/>
    <w:rsid w:val="00C66C4A"/>
    <w:rsid w:val="00C66EAF"/>
    <w:rsid w:val="00C66F2E"/>
    <w:rsid w:val="00C66FFB"/>
    <w:rsid w:val="00C6704E"/>
    <w:rsid w:val="00C6722B"/>
    <w:rsid w:val="00C675AB"/>
    <w:rsid w:val="00C677D2"/>
    <w:rsid w:val="00C67B55"/>
    <w:rsid w:val="00C67DBC"/>
    <w:rsid w:val="00C67F51"/>
    <w:rsid w:val="00C70134"/>
    <w:rsid w:val="00C70237"/>
    <w:rsid w:val="00C70534"/>
    <w:rsid w:val="00C70570"/>
    <w:rsid w:val="00C708CD"/>
    <w:rsid w:val="00C70C62"/>
    <w:rsid w:val="00C70D2B"/>
    <w:rsid w:val="00C70D89"/>
    <w:rsid w:val="00C70D91"/>
    <w:rsid w:val="00C70E31"/>
    <w:rsid w:val="00C70F06"/>
    <w:rsid w:val="00C711D2"/>
    <w:rsid w:val="00C7148E"/>
    <w:rsid w:val="00C714B8"/>
    <w:rsid w:val="00C71511"/>
    <w:rsid w:val="00C715D9"/>
    <w:rsid w:val="00C71663"/>
    <w:rsid w:val="00C71768"/>
    <w:rsid w:val="00C718EF"/>
    <w:rsid w:val="00C71AD2"/>
    <w:rsid w:val="00C71B32"/>
    <w:rsid w:val="00C71DF7"/>
    <w:rsid w:val="00C7210B"/>
    <w:rsid w:val="00C721B7"/>
    <w:rsid w:val="00C722FD"/>
    <w:rsid w:val="00C7236C"/>
    <w:rsid w:val="00C72370"/>
    <w:rsid w:val="00C723C7"/>
    <w:rsid w:val="00C72408"/>
    <w:rsid w:val="00C724DF"/>
    <w:rsid w:val="00C726B3"/>
    <w:rsid w:val="00C72992"/>
    <w:rsid w:val="00C72C21"/>
    <w:rsid w:val="00C72C2E"/>
    <w:rsid w:val="00C72C38"/>
    <w:rsid w:val="00C72D5E"/>
    <w:rsid w:val="00C72D78"/>
    <w:rsid w:val="00C72FBC"/>
    <w:rsid w:val="00C73162"/>
    <w:rsid w:val="00C731FC"/>
    <w:rsid w:val="00C73359"/>
    <w:rsid w:val="00C733FA"/>
    <w:rsid w:val="00C7340B"/>
    <w:rsid w:val="00C734C9"/>
    <w:rsid w:val="00C735DA"/>
    <w:rsid w:val="00C74046"/>
    <w:rsid w:val="00C741E0"/>
    <w:rsid w:val="00C743C7"/>
    <w:rsid w:val="00C744FF"/>
    <w:rsid w:val="00C7486D"/>
    <w:rsid w:val="00C74A38"/>
    <w:rsid w:val="00C74AB7"/>
    <w:rsid w:val="00C74B23"/>
    <w:rsid w:val="00C74C0F"/>
    <w:rsid w:val="00C74D0D"/>
    <w:rsid w:val="00C74DBE"/>
    <w:rsid w:val="00C74E3A"/>
    <w:rsid w:val="00C74EF5"/>
    <w:rsid w:val="00C74F41"/>
    <w:rsid w:val="00C750B3"/>
    <w:rsid w:val="00C751A0"/>
    <w:rsid w:val="00C75361"/>
    <w:rsid w:val="00C7551A"/>
    <w:rsid w:val="00C7551E"/>
    <w:rsid w:val="00C75646"/>
    <w:rsid w:val="00C7565F"/>
    <w:rsid w:val="00C7566D"/>
    <w:rsid w:val="00C75838"/>
    <w:rsid w:val="00C758AA"/>
    <w:rsid w:val="00C75A55"/>
    <w:rsid w:val="00C75A66"/>
    <w:rsid w:val="00C75EF1"/>
    <w:rsid w:val="00C76015"/>
    <w:rsid w:val="00C76107"/>
    <w:rsid w:val="00C761A0"/>
    <w:rsid w:val="00C7633D"/>
    <w:rsid w:val="00C76488"/>
    <w:rsid w:val="00C764F6"/>
    <w:rsid w:val="00C765AB"/>
    <w:rsid w:val="00C7665F"/>
    <w:rsid w:val="00C766D3"/>
    <w:rsid w:val="00C7679A"/>
    <w:rsid w:val="00C7685F"/>
    <w:rsid w:val="00C76CDE"/>
    <w:rsid w:val="00C76CE6"/>
    <w:rsid w:val="00C76D78"/>
    <w:rsid w:val="00C76F46"/>
    <w:rsid w:val="00C76FBC"/>
    <w:rsid w:val="00C7705E"/>
    <w:rsid w:val="00C77101"/>
    <w:rsid w:val="00C7716B"/>
    <w:rsid w:val="00C771DA"/>
    <w:rsid w:val="00C77349"/>
    <w:rsid w:val="00C773CE"/>
    <w:rsid w:val="00C7748F"/>
    <w:rsid w:val="00C774BF"/>
    <w:rsid w:val="00C7759C"/>
    <w:rsid w:val="00C7785C"/>
    <w:rsid w:val="00C7789C"/>
    <w:rsid w:val="00C77A15"/>
    <w:rsid w:val="00C77B19"/>
    <w:rsid w:val="00C77DE0"/>
    <w:rsid w:val="00C77EF5"/>
    <w:rsid w:val="00C80012"/>
    <w:rsid w:val="00C80083"/>
    <w:rsid w:val="00C800FC"/>
    <w:rsid w:val="00C80139"/>
    <w:rsid w:val="00C80192"/>
    <w:rsid w:val="00C801DE"/>
    <w:rsid w:val="00C80290"/>
    <w:rsid w:val="00C803A8"/>
    <w:rsid w:val="00C8041D"/>
    <w:rsid w:val="00C80579"/>
    <w:rsid w:val="00C80652"/>
    <w:rsid w:val="00C80670"/>
    <w:rsid w:val="00C807AF"/>
    <w:rsid w:val="00C809CB"/>
    <w:rsid w:val="00C80A6D"/>
    <w:rsid w:val="00C80A76"/>
    <w:rsid w:val="00C80C15"/>
    <w:rsid w:val="00C80D08"/>
    <w:rsid w:val="00C80E40"/>
    <w:rsid w:val="00C816A5"/>
    <w:rsid w:val="00C818AC"/>
    <w:rsid w:val="00C818C5"/>
    <w:rsid w:val="00C818C7"/>
    <w:rsid w:val="00C81933"/>
    <w:rsid w:val="00C819DD"/>
    <w:rsid w:val="00C819E4"/>
    <w:rsid w:val="00C81A18"/>
    <w:rsid w:val="00C81B5A"/>
    <w:rsid w:val="00C81C25"/>
    <w:rsid w:val="00C81D4E"/>
    <w:rsid w:val="00C81D9A"/>
    <w:rsid w:val="00C81DD3"/>
    <w:rsid w:val="00C81DD6"/>
    <w:rsid w:val="00C81DE8"/>
    <w:rsid w:val="00C81E01"/>
    <w:rsid w:val="00C820EF"/>
    <w:rsid w:val="00C82268"/>
    <w:rsid w:val="00C82404"/>
    <w:rsid w:val="00C82416"/>
    <w:rsid w:val="00C82490"/>
    <w:rsid w:val="00C82727"/>
    <w:rsid w:val="00C82953"/>
    <w:rsid w:val="00C82AC5"/>
    <w:rsid w:val="00C82ACC"/>
    <w:rsid w:val="00C82B4E"/>
    <w:rsid w:val="00C82BC1"/>
    <w:rsid w:val="00C82C17"/>
    <w:rsid w:val="00C82C31"/>
    <w:rsid w:val="00C82F9B"/>
    <w:rsid w:val="00C83038"/>
    <w:rsid w:val="00C83181"/>
    <w:rsid w:val="00C835FC"/>
    <w:rsid w:val="00C83803"/>
    <w:rsid w:val="00C83812"/>
    <w:rsid w:val="00C83A73"/>
    <w:rsid w:val="00C83B76"/>
    <w:rsid w:val="00C83D45"/>
    <w:rsid w:val="00C83F62"/>
    <w:rsid w:val="00C83FBF"/>
    <w:rsid w:val="00C83FFD"/>
    <w:rsid w:val="00C841C5"/>
    <w:rsid w:val="00C841E9"/>
    <w:rsid w:val="00C84317"/>
    <w:rsid w:val="00C843D1"/>
    <w:rsid w:val="00C845DE"/>
    <w:rsid w:val="00C846F4"/>
    <w:rsid w:val="00C848AD"/>
    <w:rsid w:val="00C84B6B"/>
    <w:rsid w:val="00C84F3F"/>
    <w:rsid w:val="00C85154"/>
    <w:rsid w:val="00C85174"/>
    <w:rsid w:val="00C851BA"/>
    <w:rsid w:val="00C853B0"/>
    <w:rsid w:val="00C854AF"/>
    <w:rsid w:val="00C85642"/>
    <w:rsid w:val="00C85806"/>
    <w:rsid w:val="00C8585A"/>
    <w:rsid w:val="00C858DE"/>
    <w:rsid w:val="00C85A1C"/>
    <w:rsid w:val="00C85B12"/>
    <w:rsid w:val="00C85C1F"/>
    <w:rsid w:val="00C85CA6"/>
    <w:rsid w:val="00C85D86"/>
    <w:rsid w:val="00C85DB4"/>
    <w:rsid w:val="00C85DC2"/>
    <w:rsid w:val="00C85EAF"/>
    <w:rsid w:val="00C85F48"/>
    <w:rsid w:val="00C860BB"/>
    <w:rsid w:val="00C86169"/>
    <w:rsid w:val="00C863C7"/>
    <w:rsid w:val="00C864E0"/>
    <w:rsid w:val="00C865DF"/>
    <w:rsid w:val="00C866D5"/>
    <w:rsid w:val="00C866E4"/>
    <w:rsid w:val="00C8691D"/>
    <w:rsid w:val="00C86F60"/>
    <w:rsid w:val="00C870C4"/>
    <w:rsid w:val="00C8716D"/>
    <w:rsid w:val="00C8720F"/>
    <w:rsid w:val="00C872EB"/>
    <w:rsid w:val="00C8739B"/>
    <w:rsid w:val="00C873BA"/>
    <w:rsid w:val="00C874D1"/>
    <w:rsid w:val="00C8752C"/>
    <w:rsid w:val="00C875D2"/>
    <w:rsid w:val="00C875E9"/>
    <w:rsid w:val="00C876A2"/>
    <w:rsid w:val="00C8774E"/>
    <w:rsid w:val="00C878A4"/>
    <w:rsid w:val="00C87933"/>
    <w:rsid w:val="00C87A4D"/>
    <w:rsid w:val="00C87BF0"/>
    <w:rsid w:val="00C87BFD"/>
    <w:rsid w:val="00C87C9D"/>
    <w:rsid w:val="00C87CCE"/>
    <w:rsid w:val="00C87DBC"/>
    <w:rsid w:val="00C87DCC"/>
    <w:rsid w:val="00C87FF4"/>
    <w:rsid w:val="00C90340"/>
    <w:rsid w:val="00C9043F"/>
    <w:rsid w:val="00C904C2"/>
    <w:rsid w:val="00C90620"/>
    <w:rsid w:val="00C90786"/>
    <w:rsid w:val="00C9083B"/>
    <w:rsid w:val="00C9085F"/>
    <w:rsid w:val="00C90B60"/>
    <w:rsid w:val="00C90F5E"/>
    <w:rsid w:val="00C91009"/>
    <w:rsid w:val="00C91017"/>
    <w:rsid w:val="00C9101C"/>
    <w:rsid w:val="00C910A2"/>
    <w:rsid w:val="00C910CE"/>
    <w:rsid w:val="00C91104"/>
    <w:rsid w:val="00C9111F"/>
    <w:rsid w:val="00C912B7"/>
    <w:rsid w:val="00C912E2"/>
    <w:rsid w:val="00C913B3"/>
    <w:rsid w:val="00C91489"/>
    <w:rsid w:val="00C9149B"/>
    <w:rsid w:val="00C9152C"/>
    <w:rsid w:val="00C9183E"/>
    <w:rsid w:val="00C918EA"/>
    <w:rsid w:val="00C91904"/>
    <w:rsid w:val="00C9196F"/>
    <w:rsid w:val="00C91A1F"/>
    <w:rsid w:val="00C91A37"/>
    <w:rsid w:val="00C91A92"/>
    <w:rsid w:val="00C91AC5"/>
    <w:rsid w:val="00C91BA3"/>
    <w:rsid w:val="00C91BE1"/>
    <w:rsid w:val="00C91C90"/>
    <w:rsid w:val="00C91D66"/>
    <w:rsid w:val="00C91DD7"/>
    <w:rsid w:val="00C91E33"/>
    <w:rsid w:val="00C91E4B"/>
    <w:rsid w:val="00C91F19"/>
    <w:rsid w:val="00C91F35"/>
    <w:rsid w:val="00C92043"/>
    <w:rsid w:val="00C921B4"/>
    <w:rsid w:val="00C921FC"/>
    <w:rsid w:val="00C922B5"/>
    <w:rsid w:val="00C922E1"/>
    <w:rsid w:val="00C92302"/>
    <w:rsid w:val="00C9244A"/>
    <w:rsid w:val="00C92501"/>
    <w:rsid w:val="00C9266E"/>
    <w:rsid w:val="00C92893"/>
    <w:rsid w:val="00C929F1"/>
    <w:rsid w:val="00C92A16"/>
    <w:rsid w:val="00C92A60"/>
    <w:rsid w:val="00C92BE5"/>
    <w:rsid w:val="00C92CB6"/>
    <w:rsid w:val="00C92E25"/>
    <w:rsid w:val="00C92F0F"/>
    <w:rsid w:val="00C93005"/>
    <w:rsid w:val="00C930A8"/>
    <w:rsid w:val="00C93103"/>
    <w:rsid w:val="00C931D8"/>
    <w:rsid w:val="00C9343D"/>
    <w:rsid w:val="00C934C9"/>
    <w:rsid w:val="00C934D9"/>
    <w:rsid w:val="00C935B1"/>
    <w:rsid w:val="00C93636"/>
    <w:rsid w:val="00C9376A"/>
    <w:rsid w:val="00C9376E"/>
    <w:rsid w:val="00C937C4"/>
    <w:rsid w:val="00C93801"/>
    <w:rsid w:val="00C93835"/>
    <w:rsid w:val="00C93969"/>
    <w:rsid w:val="00C93AB5"/>
    <w:rsid w:val="00C93D87"/>
    <w:rsid w:val="00C93DA1"/>
    <w:rsid w:val="00C9406C"/>
    <w:rsid w:val="00C941B9"/>
    <w:rsid w:val="00C942C3"/>
    <w:rsid w:val="00C9440F"/>
    <w:rsid w:val="00C94470"/>
    <w:rsid w:val="00C9448B"/>
    <w:rsid w:val="00C94576"/>
    <w:rsid w:val="00C945CB"/>
    <w:rsid w:val="00C94692"/>
    <w:rsid w:val="00C946D3"/>
    <w:rsid w:val="00C94822"/>
    <w:rsid w:val="00C94891"/>
    <w:rsid w:val="00C94982"/>
    <w:rsid w:val="00C94A02"/>
    <w:rsid w:val="00C94A5E"/>
    <w:rsid w:val="00C94B16"/>
    <w:rsid w:val="00C94B31"/>
    <w:rsid w:val="00C94C65"/>
    <w:rsid w:val="00C9514F"/>
    <w:rsid w:val="00C95160"/>
    <w:rsid w:val="00C95280"/>
    <w:rsid w:val="00C954B7"/>
    <w:rsid w:val="00C95A7A"/>
    <w:rsid w:val="00C95B21"/>
    <w:rsid w:val="00C95D0D"/>
    <w:rsid w:val="00C95D19"/>
    <w:rsid w:val="00C9601E"/>
    <w:rsid w:val="00C960FB"/>
    <w:rsid w:val="00C96101"/>
    <w:rsid w:val="00C96185"/>
    <w:rsid w:val="00C9623D"/>
    <w:rsid w:val="00C963E3"/>
    <w:rsid w:val="00C9645F"/>
    <w:rsid w:val="00C96482"/>
    <w:rsid w:val="00C965BD"/>
    <w:rsid w:val="00C96714"/>
    <w:rsid w:val="00C9674D"/>
    <w:rsid w:val="00C9686E"/>
    <w:rsid w:val="00C96A5B"/>
    <w:rsid w:val="00C96C32"/>
    <w:rsid w:val="00C96C6B"/>
    <w:rsid w:val="00C96E85"/>
    <w:rsid w:val="00C96F14"/>
    <w:rsid w:val="00C97034"/>
    <w:rsid w:val="00C973A1"/>
    <w:rsid w:val="00C97526"/>
    <w:rsid w:val="00C97578"/>
    <w:rsid w:val="00C97668"/>
    <w:rsid w:val="00C976F5"/>
    <w:rsid w:val="00C97750"/>
    <w:rsid w:val="00C97861"/>
    <w:rsid w:val="00C97984"/>
    <w:rsid w:val="00C9798C"/>
    <w:rsid w:val="00C97B08"/>
    <w:rsid w:val="00C97C45"/>
    <w:rsid w:val="00C97EE9"/>
    <w:rsid w:val="00C97F23"/>
    <w:rsid w:val="00C97F79"/>
    <w:rsid w:val="00C9C365"/>
    <w:rsid w:val="00CA01DD"/>
    <w:rsid w:val="00CA02A7"/>
    <w:rsid w:val="00CA03A2"/>
    <w:rsid w:val="00CA03C9"/>
    <w:rsid w:val="00CA0462"/>
    <w:rsid w:val="00CA0514"/>
    <w:rsid w:val="00CA051D"/>
    <w:rsid w:val="00CA05CE"/>
    <w:rsid w:val="00CA0A1B"/>
    <w:rsid w:val="00CA0B1E"/>
    <w:rsid w:val="00CA0B3C"/>
    <w:rsid w:val="00CA0B44"/>
    <w:rsid w:val="00CA0BAF"/>
    <w:rsid w:val="00CA0D03"/>
    <w:rsid w:val="00CA0EA2"/>
    <w:rsid w:val="00CA0FEF"/>
    <w:rsid w:val="00CA124E"/>
    <w:rsid w:val="00CA152B"/>
    <w:rsid w:val="00CA1643"/>
    <w:rsid w:val="00CA1689"/>
    <w:rsid w:val="00CA16E8"/>
    <w:rsid w:val="00CA16FA"/>
    <w:rsid w:val="00CA1957"/>
    <w:rsid w:val="00CA197B"/>
    <w:rsid w:val="00CA1ACD"/>
    <w:rsid w:val="00CA1B31"/>
    <w:rsid w:val="00CA1B37"/>
    <w:rsid w:val="00CA1B63"/>
    <w:rsid w:val="00CA1BC5"/>
    <w:rsid w:val="00CA1D58"/>
    <w:rsid w:val="00CA1DFF"/>
    <w:rsid w:val="00CA204F"/>
    <w:rsid w:val="00CA2202"/>
    <w:rsid w:val="00CA24AD"/>
    <w:rsid w:val="00CA26C0"/>
    <w:rsid w:val="00CA26E7"/>
    <w:rsid w:val="00CA2745"/>
    <w:rsid w:val="00CA27AA"/>
    <w:rsid w:val="00CA2D87"/>
    <w:rsid w:val="00CA2F18"/>
    <w:rsid w:val="00CA3035"/>
    <w:rsid w:val="00CA31E1"/>
    <w:rsid w:val="00CA330F"/>
    <w:rsid w:val="00CA3435"/>
    <w:rsid w:val="00CA3669"/>
    <w:rsid w:val="00CA3702"/>
    <w:rsid w:val="00CA374D"/>
    <w:rsid w:val="00CA3796"/>
    <w:rsid w:val="00CA38CE"/>
    <w:rsid w:val="00CA3A33"/>
    <w:rsid w:val="00CA3C10"/>
    <w:rsid w:val="00CA3F8D"/>
    <w:rsid w:val="00CA400F"/>
    <w:rsid w:val="00CA40B8"/>
    <w:rsid w:val="00CA4191"/>
    <w:rsid w:val="00CA4370"/>
    <w:rsid w:val="00CA43AF"/>
    <w:rsid w:val="00CA44E2"/>
    <w:rsid w:val="00CA4557"/>
    <w:rsid w:val="00CA455F"/>
    <w:rsid w:val="00CA4686"/>
    <w:rsid w:val="00CA474B"/>
    <w:rsid w:val="00CA478F"/>
    <w:rsid w:val="00CA48B1"/>
    <w:rsid w:val="00CA4AC6"/>
    <w:rsid w:val="00CA4B86"/>
    <w:rsid w:val="00CA4BF1"/>
    <w:rsid w:val="00CA4D14"/>
    <w:rsid w:val="00CA4DB6"/>
    <w:rsid w:val="00CA4F07"/>
    <w:rsid w:val="00CA50D4"/>
    <w:rsid w:val="00CA5241"/>
    <w:rsid w:val="00CA52AB"/>
    <w:rsid w:val="00CA5371"/>
    <w:rsid w:val="00CA560E"/>
    <w:rsid w:val="00CA56A4"/>
    <w:rsid w:val="00CA57C8"/>
    <w:rsid w:val="00CA57F8"/>
    <w:rsid w:val="00CA59FA"/>
    <w:rsid w:val="00CA5BCC"/>
    <w:rsid w:val="00CA5C2C"/>
    <w:rsid w:val="00CA5DD9"/>
    <w:rsid w:val="00CA5E76"/>
    <w:rsid w:val="00CA5F80"/>
    <w:rsid w:val="00CA604C"/>
    <w:rsid w:val="00CA61BB"/>
    <w:rsid w:val="00CA62D8"/>
    <w:rsid w:val="00CA6306"/>
    <w:rsid w:val="00CA64BE"/>
    <w:rsid w:val="00CA6748"/>
    <w:rsid w:val="00CA6A55"/>
    <w:rsid w:val="00CA6A5C"/>
    <w:rsid w:val="00CA6BF7"/>
    <w:rsid w:val="00CA6CDC"/>
    <w:rsid w:val="00CA6CDE"/>
    <w:rsid w:val="00CA6E67"/>
    <w:rsid w:val="00CA6F2D"/>
    <w:rsid w:val="00CA708C"/>
    <w:rsid w:val="00CA7253"/>
    <w:rsid w:val="00CA72DB"/>
    <w:rsid w:val="00CA73FC"/>
    <w:rsid w:val="00CA7739"/>
    <w:rsid w:val="00CA7839"/>
    <w:rsid w:val="00CA786B"/>
    <w:rsid w:val="00CA79FE"/>
    <w:rsid w:val="00CA7A03"/>
    <w:rsid w:val="00CA7A0A"/>
    <w:rsid w:val="00CA7ACC"/>
    <w:rsid w:val="00CA7CA7"/>
    <w:rsid w:val="00CA7D22"/>
    <w:rsid w:val="00CA7ECD"/>
    <w:rsid w:val="00CAEA6B"/>
    <w:rsid w:val="00CB00DB"/>
    <w:rsid w:val="00CB01CC"/>
    <w:rsid w:val="00CB01EF"/>
    <w:rsid w:val="00CB01FD"/>
    <w:rsid w:val="00CB023D"/>
    <w:rsid w:val="00CB0335"/>
    <w:rsid w:val="00CB04B8"/>
    <w:rsid w:val="00CB06B4"/>
    <w:rsid w:val="00CB07A0"/>
    <w:rsid w:val="00CB07AF"/>
    <w:rsid w:val="00CB07B6"/>
    <w:rsid w:val="00CB09B6"/>
    <w:rsid w:val="00CB0AA1"/>
    <w:rsid w:val="00CB0AA4"/>
    <w:rsid w:val="00CB0AD3"/>
    <w:rsid w:val="00CB0B5B"/>
    <w:rsid w:val="00CB0C32"/>
    <w:rsid w:val="00CB0C8B"/>
    <w:rsid w:val="00CB0CFD"/>
    <w:rsid w:val="00CB0DCC"/>
    <w:rsid w:val="00CB0DF8"/>
    <w:rsid w:val="00CB0E49"/>
    <w:rsid w:val="00CB0EFF"/>
    <w:rsid w:val="00CB14E2"/>
    <w:rsid w:val="00CB1514"/>
    <w:rsid w:val="00CB151A"/>
    <w:rsid w:val="00CB164F"/>
    <w:rsid w:val="00CB1721"/>
    <w:rsid w:val="00CB1801"/>
    <w:rsid w:val="00CB18B1"/>
    <w:rsid w:val="00CB1989"/>
    <w:rsid w:val="00CB19A2"/>
    <w:rsid w:val="00CB1AE6"/>
    <w:rsid w:val="00CB1C09"/>
    <w:rsid w:val="00CB1C24"/>
    <w:rsid w:val="00CB1C9A"/>
    <w:rsid w:val="00CB1CFC"/>
    <w:rsid w:val="00CB1E82"/>
    <w:rsid w:val="00CB1F29"/>
    <w:rsid w:val="00CB1F90"/>
    <w:rsid w:val="00CB1FE7"/>
    <w:rsid w:val="00CB2043"/>
    <w:rsid w:val="00CB20E5"/>
    <w:rsid w:val="00CB2353"/>
    <w:rsid w:val="00CB2625"/>
    <w:rsid w:val="00CB2740"/>
    <w:rsid w:val="00CB29FB"/>
    <w:rsid w:val="00CB2ADC"/>
    <w:rsid w:val="00CB2B36"/>
    <w:rsid w:val="00CB2B5D"/>
    <w:rsid w:val="00CB2B73"/>
    <w:rsid w:val="00CB2C54"/>
    <w:rsid w:val="00CB2D09"/>
    <w:rsid w:val="00CB2E92"/>
    <w:rsid w:val="00CB301C"/>
    <w:rsid w:val="00CB306E"/>
    <w:rsid w:val="00CB318D"/>
    <w:rsid w:val="00CB3385"/>
    <w:rsid w:val="00CB3532"/>
    <w:rsid w:val="00CB356C"/>
    <w:rsid w:val="00CB37A8"/>
    <w:rsid w:val="00CB386B"/>
    <w:rsid w:val="00CB38C1"/>
    <w:rsid w:val="00CB3977"/>
    <w:rsid w:val="00CB39AF"/>
    <w:rsid w:val="00CB3A25"/>
    <w:rsid w:val="00CB3B5E"/>
    <w:rsid w:val="00CB3B60"/>
    <w:rsid w:val="00CB3E8A"/>
    <w:rsid w:val="00CB3EB1"/>
    <w:rsid w:val="00CB40C1"/>
    <w:rsid w:val="00CB44B8"/>
    <w:rsid w:val="00CB44C1"/>
    <w:rsid w:val="00CB4501"/>
    <w:rsid w:val="00CB45DD"/>
    <w:rsid w:val="00CB46CF"/>
    <w:rsid w:val="00CB4890"/>
    <w:rsid w:val="00CB4948"/>
    <w:rsid w:val="00CB4B77"/>
    <w:rsid w:val="00CB4CE6"/>
    <w:rsid w:val="00CB4E9B"/>
    <w:rsid w:val="00CB4EB3"/>
    <w:rsid w:val="00CB4F55"/>
    <w:rsid w:val="00CB5161"/>
    <w:rsid w:val="00CB5204"/>
    <w:rsid w:val="00CB52BA"/>
    <w:rsid w:val="00CB55CA"/>
    <w:rsid w:val="00CB56A2"/>
    <w:rsid w:val="00CB5882"/>
    <w:rsid w:val="00CB59E7"/>
    <w:rsid w:val="00CB59F3"/>
    <w:rsid w:val="00CB5A2C"/>
    <w:rsid w:val="00CB5A93"/>
    <w:rsid w:val="00CB5B7F"/>
    <w:rsid w:val="00CB5C22"/>
    <w:rsid w:val="00CB5D94"/>
    <w:rsid w:val="00CB5EE4"/>
    <w:rsid w:val="00CB5F2A"/>
    <w:rsid w:val="00CB5F76"/>
    <w:rsid w:val="00CB60A7"/>
    <w:rsid w:val="00CB6139"/>
    <w:rsid w:val="00CB6150"/>
    <w:rsid w:val="00CB61B6"/>
    <w:rsid w:val="00CB632C"/>
    <w:rsid w:val="00CB642E"/>
    <w:rsid w:val="00CB64D0"/>
    <w:rsid w:val="00CB65EC"/>
    <w:rsid w:val="00CB69FA"/>
    <w:rsid w:val="00CB6AD4"/>
    <w:rsid w:val="00CB6DE9"/>
    <w:rsid w:val="00CB6DF1"/>
    <w:rsid w:val="00CB6F16"/>
    <w:rsid w:val="00CB7142"/>
    <w:rsid w:val="00CB7246"/>
    <w:rsid w:val="00CB7272"/>
    <w:rsid w:val="00CB7322"/>
    <w:rsid w:val="00CB76C2"/>
    <w:rsid w:val="00CB78C9"/>
    <w:rsid w:val="00CB7A8D"/>
    <w:rsid w:val="00CB7D48"/>
    <w:rsid w:val="00CC0062"/>
    <w:rsid w:val="00CC01CB"/>
    <w:rsid w:val="00CC0374"/>
    <w:rsid w:val="00CC0403"/>
    <w:rsid w:val="00CC048C"/>
    <w:rsid w:val="00CC04C9"/>
    <w:rsid w:val="00CC065E"/>
    <w:rsid w:val="00CC070E"/>
    <w:rsid w:val="00CC0720"/>
    <w:rsid w:val="00CC085D"/>
    <w:rsid w:val="00CC08FC"/>
    <w:rsid w:val="00CC09BC"/>
    <w:rsid w:val="00CC0D1A"/>
    <w:rsid w:val="00CC0D5C"/>
    <w:rsid w:val="00CC0F98"/>
    <w:rsid w:val="00CC114C"/>
    <w:rsid w:val="00CC11E6"/>
    <w:rsid w:val="00CC1230"/>
    <w:rsid w:val="00CC1426"/>
    <w:rsid w:val="00CC166E"/>
    <w:rsid w:val="00CC16EA"/>
    <w:rsid w:val="00CC18E7"/>
    <w:rsid w:val="00CC1930"/>
    <w:rsid w:val="00CC19AA"/>
    <w:rsid w:val="00CC1B59"/>
    <w:rsid w:val="00CC1DB9"/>
    <w:rsid w:val="00CC1DF5"/>
    <w:rsid w:val="00CC1E78"/>
    <w:rsid w:val="00CC1F67"/>
    <w:rsid w:val="00CC1FA7"/>
    <w:rsid w:val="00CC201C"/>
    <w:rsid w:val="00CC2164"/>
    <w:rsid w:val="00CC216B"/>
    <w:rsid w:val="00CC231F"/>
    <w:rsid w:val="00CC2326"/>
    <w:rsid w:val="00CC23FB"/>
    <w:rsid w:val="00CC2560"/>
    <w:rsid w:val="00CC25B7"/>
    <w:rsid w:val="00CC2720"/>
    <w:rsid w:val="00CC2890"/>
    <w:rsid w:val="00CC2932"/>
    <w:rsid w:val="00CC2BD7"/>
    <w:rsid w:val="00CC2C5D"/>
    <w:rsid w:val="00CC2C9E"/>
    <w:rsid w:val="00CC2CA7"/>
    <w:rsid w:val="00CC2D84"/>
    <w:rsid w:val="00CC2E7A"/>
    <w:rsid w:val="00CC2EE3"/>
    <w:rsid w:val="00CC2F13"/>
    <w:rsid w:val="00CC30C2"/>
    <w:rsid w:val="00CC30E7"/>
    <w:rsid w:val="00CC31A7"/>
    <w:rsid w:val="00CC3258"/>
    <w:rsid w:val="00CC32C6"/>
    <w:rsid w:val="00CC32DA"/>
    <w:rsid w:val="00CC3372"/>
    <w:rsid w:val="00CC348D"/>
    <w:rsid w:val="00CC3561"/>
    <w:rsid w:val="00CC366F"/>
    <w:rsid w:val="00CC3810"/>
    <w:rsid w:val="00CC383B"/>
    <w:rsid w:val="00CC39EB"/>
    <w:rsid w:val="00CC3C12"/>
    <w:rsid w:val="00CC3C5A"/>
    <w:rsid w:val="00CC3C7D"/>
    <w:rsid w:val="00CC3D69"/>
    <w:rsid w:val="00CC3E3F"/>
    <w:rsid w:val="00CC3EA9"/>
    <w:rsid w:val="00CC3EE4"/>
    <w:rsid w:val="00CC3EF8"/>
    <w:rsid w:val="00CC404E"/>
    <w:rsid w:val="00CC4088"/>
    <w:rsid w:val="00CC42C3"/>
    <w:rsid w:val="00CC45C0"/>
    <w:rsid w:val="00CC462F"/>
    <w:rsid w:val="00CC47CB"/>
    <w:rsid w:val="00CC47CF"/>
    <w:rsid w:val="00CC47E5"/>
    <w:rsid w:val="00CC48EE"/>
    <w:rsid w:val="00CC49A3"/>
    <w:rsid w:val="00CC4A41"/>
    <w:rsid w:val="00CC4A4E"/>
    <w:rsid w:val="00CC4CF6"/>
    <w:rsid w:val="00CC4E95"/>
    <w:rsid w:val="00CC4F94"/>
    <w:rsid w:val="00CC5029"/>
    <w:rsid w:val="00CC51AD"/>
    <w:rsid w:val="00CC51D4"/>
    <w:rsid w:val="00CC51F3"/>
    <w:rsid w:val="00CC52D5"/>
    <w:rsid w:val="00CC54AD"/>
    <w:rsid w:val="00CC54BC"/>
    <w:rsid w:val="00CC5505"/>
    <w:rsid w:val="00CC5517"/>
    <w:rsid w:val="00CC5557"/>
    <w:rsid w:val="00CC5718"/>
    <w:rsid w:val="00CC5783"/>
    <w:rsid w:val="00CC5C86"/>
    <w:rsid w:val="00CC5CB6"/>
    <w:rsid w:val="00CC5DBF"/>
    <w:rsid w:val="00CC5DC2"/>
    <w:rsid w:val="00CC5E83"/>
    <w:rsid w:val="00CC5F09"/>
    <w:rsid w:val="00CC5FF4"/>
    <w:rsid w:val="00CC609F"/>
    <w:rsid w:val="00CC6255"/>
    <w:rsid w:val="00CC631B"/>
    <w:rsid w:val="00CC64A3"/>
    <w:rsid w:val="00CC658D"/>
    <w:rsid w:val="00CC66CC"/>
    <w:rsid w:val="00CC6701"/>
    <w:rsid w:val="00CC6830"/>
    <w:rsid w:val="00CC685D"/>
    <w:rsid w:val="00CC68D4"/>
    <w:rsid w:val="00CC6A02"/>
    <w:rsid w:val="00CC6AD8"/>
    <w:rsid w:val="00CC6DC4"/>
    <w:rsid w:val="00CC6E93"/>
    <w:rsid w:val="00CC6F2D"/>
    <w:rsid w:val="00CC6FAA"/>
    <w:rsid w:val="00CC6FB4"/>
    <w:rsid w:val="00CC7027"/>
    <w:rsid w:val="00CC70B8"/>
    <w:rsid w:val="00CC711A"/>
    <w:rsid w:val="00CC713D"/>
    <w:rsid w:val="00CC714F"/>
    <w:rsid w:val="00CC7231"/>
    <w:rsid w:val="00CC735C"/>
    <w:rsid w:val="00CC7394"/>
    <w:rsid w:val="00CC73F6"/>
    <w:rsid w:val="00CC7667"/>
    <w:rsid w:val="00CC7669"/>
    <w:rsid w:val="00CC78B9"/>
    <w:rsid w:val="00CC78D6"/>
    <w:rsid w:val="00CC7926"/>
    <w:rsid w:val="00CC796B"/>
    <w:rsid w:val="00CC79D9"/>
    <w:rsid w:val="00CC7AF3"/>
    <w:rsid w:val="00CC7B0C"/>
    <w:rsid w:val="00CC7B6C"/>
    <w:rsid w:val="00CC7C3F"/>
    <w:rsid w:val="00CC7F2C"/>
    <w:rsid w:val="00CC7F8B"/>
    <w:rsid w:val="00CC7F9A"/>
    <w:rsid w:val="00CD011E"/>
    <w:rsid w:val="00CD02E1"/>
    <w:rsid w:val="00CD0397"/>
    <w:rsid w:val="00CD04AC"/>
    <w:rsid w:val="00CD06CC"/>
    <w:rsid w:val="00CD0876"/>
    <w:rsid w:val="00CD088D"/>
    <w:rsid w:val="00CD0D4F"/>
    <w:rsid w:val="00CD0E8A"/>
    <w:rsid w:val="00CD0FC5"/>
    <w:rsid w:val="00CD1110"/>
    <w:rsid w:val="00CD1136"/>
    <w:rsid w:val="00CD122E"/>
    <w:rsid w:val="00CD1641"/>
    <w:rsid w:val="00CD1B29"/>
    <w:rsid w:val="00CD1BCB"/>
    <w:rsid w:val="00CD1C6B"/>
    <w:rsid w:val="00CD1DC2"/>
    <w:rsid w:val="00CD1E05"/>
    <w:rsid w:val="00CD1E52"/>
    <w:rsid w:val="00CD217B"/>
    <w:rsid w:val="00CD21B3"/>
    <w:rsid w:val="00CD22DC"/>
    <w:rsid w:val="00CD2309"/>
    <w:rsid w:val="00CD2340"/>
    <w:rsid w:val="00CD2805"/>
    <w:rsid w:val="00CD29F6"/>
    <w:rsid w:val="00CD2AB8"/>
    <w:rsid w:val="00CD2B3A"/>
    <w:rsid w:val="00CD2B55"/>
    <w:rsid w:val="00CD2C75"/>
    <w:rsid w:val="00CD2D29"/>
    <w:rsid w:val="00CD313C"/>
    <w:rsid w:val="00CD3195"/>
    <w:rsid w:val="00CD3266"/>
    <w:rsid w:val="00CD3309"/>
    <w:rsid w:val="00CD346B"/>
    <w:rsid w:val="00CD34F6"/>
    <w:rsid w:val="00CD36BE"/>
    <w:rsid w:val="00CD3791"/>
    <w:rsid w:val="00CD3854"/>
    <w:rsid w:val="00CD38FC"/>
    <w:rsid w:val="00CD3BB9"/>
    <w:rsid w:val="00CD3BE9"/>
    <w:rsid w:val="00CD3C2F"/>
    <w:rsid w:val="00CD3DE0"/>
    <w:rsid w:val="00CD3E7A"/>
    <w:rsid w:val="00CD3F6D"/>
    <w:rsid w:val="00CD3F77"/>
    <w:rsid w:val="00CD40D2"/>
    <w:rsid w:val="00CD4104"/>
    <w:rsid w:val="00CD4376"/>
    <w:rsid w:val="00CD45DC"/>
    <w:rsid w:val="00CD4604"/>
    <w:rsid w:val="00CD46B6"/>
    <w:rsid w:val="00CD46DC"/>
    <w:rsid w:val="00CD47E6"/>
    <w:rsid w:val="00CD4931"/>
    <w:rsid w:val="00CD493E"/>
    <w:rsid w:val="00CD4B7E"/>
    <w:rsid w:val="00CD4B85"/>
    <w:rsid w:val="00CD4BB2"/>
    <w:rsid w:val="00CD4D38"/>
    <w:rsid w:val="00CD4D46"/>
    <w:rsid w:val="00CD4D77"/>
    <w:rsid w:val="00CD4E96"/>
    <w:rsid w:val="00CD4EFE"/>
    <w:rsid w:val="00CD50A6"/>
    <w:rsid w:val="00CD52D0"/>
    <w:rsid w:val="00CD5322"/>
    <w:rsid w:val="00CD552D"/>
    <w:rsid w:val="00CD5603"/>
    <w:rsid w:val="00CD5667"/>
    <w:rsid w:val="00CD56F1"/>
    <w:rsid w:val="00CD5A56"/>
    <w:rsid w:val="00CD5B7C"/>
    <w:rsid w:val="00CD5D8D"/>
    <w:rsid w:val="00CD5DA5"/>
    <w:rsid w:val="00CD5E03"/>
    <w:rsid w:val="00CD5EA6"/>
    <w:rsid w:val="00CD5ED5"/>
    <w:rsid w:val="00CD6010"/>
    <w:rsid w:val="00CD6060"/>
    <w:rsid w:val="00CD6117"/>
    <w:rsid w:val="00CD63CD"/>
    <w:rsid w:val="00CD6454"/>
    <w:rsid w:val="00CD64E8"/>
    <w:rsid w:val="00CD669B"/>
    <w:rsid w:val="00CD673D"/>
    <w:rsid w:val="00CD67DB"/>
    <w:rsid w:val="00CD6852"/>
    <w:rsid w:val="00CD6947"/>
    <w:rsid w:val="00CD6B2A"/>
    <w:rsid w:val="00CD6B45"/>
    <w:rsid w:val="00CD6C71"/>
    <w:rsid w:val="00CD6F78"/>
    <w:rsid w:val="00CD7165"/>
    <w:rsid w:val="00CD7175"/>
    <w:rsid w:val="00CD71E7"/>
    <w:rsid w:val="00CD7261"/>
    <w:rsid w:val="00CD7342"/>
    <w:rsid w:val="00CD73E2"/>
    <w:rsid w:val="00CD73F3"/>
    <w:rsid w:val="00CD741D"/>
    <w:rsid w:val="00CD74C2"/>
    <w:rsid w:val="00CD7670"/>
    <w:rsid w:val="00CD7714"/>
    <w:rsid w:val="00CD7867"/>
    <w:rsid w:val="00CD7B7A"/>
    <w:rsid w:val="00CD7B9F"/>
    <w:rsid w:val="00CD7BA1"/>
    <w:rsid w:val="00CD7C17"/>
    <w:rsid w:val="00CD7CFD"/>
    <w:rsid w:val="00CD7E0B"/>
    <w:rsid w:val="00CDAD26"/>
    <w:rsid w:val="00CDD873"/>
    <w:rsid w:val="00CE0177"/>
    <w:rsid w:val="00CE01A6"/>
    <w:rsid w:val="00CE033F"/>
    <w:rsid w:val="00CE036D"/>
    <w:rsid w:val="00CE03B2"/>
    <w:rsid w:val="00CE0465"/>
    <w:rsid w:val="00CE0540"/>
    <w:rsid w:val="00CE05D6"/>
    <w:rsid w:val="00CE0656"/>
    <w:rsid w:val="00CE0902"/>
    <w:rsid w:val="00CE09CB"/>
    <w:rsid w:val="00CE0AB4"/>
    <w:rsid w:val="00CE0C72"/>
    <w:rsid w:val="00CE0D63"/>
    <w:rsid w:val="00CE0DBF"/>
    <w:rsid w:val="00CE0FA2"/>
    <w:rsid w:val="00CE0FDE"/>
    <w:rsid w:val="00CE1432"/>
    <w:rsid w:val="00CE1524"/>
    <w:rsid w:val="00CE15EF"/>
    <w:rsid w:val="00CE1724"/>
    <w:rsid w:val="00CE17C8"/>
    <w:rsid w:val="00CE18E5"/>
    <w:rsid w:val="00CE1916"/>
    <w:rsid w:val="00CE1A57"/>
    <w:rsid w:val="00CE1A81"/>
    <w:rsid w:val="00CE1B84"/>
    <w:rsid w:val="00CE1BC6"/>
    <w:rsid w:val="00CE1C03"/>
    <w:rsid w:val="00CE1E35"/>
    <w:rsid w:val="00CE1E97"/>
    <w:rsid w:val="00CE1EA1"/>
    <w:rsid w:val="00CE208E"/>
    <w:rsid w:val="00CE217A"/>
    <w:rsid w:val="00CE2190"/>
    <w:rsid w:val="00CE220C"/>
    <w:rsid w:val="00CE229C"/>
    <w:rsid w:val="00CE23B2"/>
    <w:rsid w:val="00CE23FE"/>
    <w:rsid w:val="00CE24D7"/>
    <w:rsid w:val="00CE2710"/>
    <w:rsid w:val="00CE27BF"/>
    <w:rsid w:val="00CE2834"/>
    <w:rsid w:val="00CE2BB8"/>
    <w:rsid w:val="00CE2C52"/>
    <w:rsid w:val="00CE2D41"/>
    <w:rsid w:val="00CE2D71"/>
    <w:rsid w:val="00CE2DF1"/>
    <w:rsid w:val="00CE3043"/>
    <w:rsid w:val="00CE30AF"/>
    <w:rsid w:val="00CE30E9"/>
    <w:rsid w:val="00CE30EF"/>
    <w:rsid w:val="00CE3248"/>
    <w:rsid w:val="00CE3400"/>
    <w:rsid w:val="00CE350E"/>
    <w:rsid w:val="00CE35A1"/>
    <w:rsid w:val="00CE37AC"/>
    <w:rsid w:val="00CE381F"/>
    <w:rsid w:val="00CE39AD"/>
    <w:rsid w:val="00CE39EC"/>
    <w:rsid w:val="00CE3B2B"/>
    <w:rsid w:val="00CE3F86"/>
    <w:rsid w:val="00CE412B"/>
    <w:rsid w:val="00CE4131"/>
    <w:rsid w:val="00CE4203"/>
    <w:rsid w:val="00CE42CB"/>
    <w:rsid w:val="00CE4332"/>
    <w:rsid w:val="00CE43DE"/>
    <w:rsid w:val="00CE4484"/>
    <w:rsid w:val="00CE48FA"/>
    <w:rsid w:val="00CE49FE"/>
    <w:rsid w:val="00CE4BC1"/>
    <w:rsid w:val="00CE4BF6"/>
    <w:rsid w:val="00CE4DE1"/>
    <w:rsid w:val="00CE4E30"/>
    <w:rsid w:val="00CE4E51"/>
    <w:rsid w:val="00CE4E96"/>
    <w:rsid w:val="00CE4F24"/>
    <w:rsid w:val="00CE4FE8"/>
    <w:rsid w:val="00CE50D1"/>
    <w:rsid w:val="00CE5181"/>
    <w:rsid w:val="00CE528F"/>
    <w:rsid w:val="00CE52D1"/>
    <w:rsid w:val="00CE530A"/>
    <w:rsid w:val="00CE5322"/>
    <w:rsid w:val="00CE5363"/>
    <w:rsid w:val="00CE5374"/>
    <w:rsid w:val="00CE546B"/>
    <w:rsid w:val="00CE55A7"/>
    <w:rsid w:val="00CE561A"/>
    <w:rsid w:val="00CE5632"/>
    <w:rsid w:val="00CE573E"/>
    <w:rsid w:val="00CE58C3"/>
    <w:rsid w:val="00CE58FF"/>
    <w:rsid w:val="00CE59FC"/>
    <w:rsid w:val="00CE5A0D"/>
    <w:rsid w:val="00CE5A10"/>
    <w:rsid w:val="00CE5AD2"/>
    <w:rsid w:val="00CE5AD4"/>
    <w:rsid w:val="00CE5C24"/>
    <w:rsid w:val="00CE5CB5"/>
    <w:rsid w:val="00CE5DD4"/>
    <w:rsid w:val="00CE5DFE"/>
    <w:rsid w:val="00CE5EFB"/>
    <w:rsid w:val="00CE601F"/>
    <w:rsid w:val="00CE60F5"/>
    <w:rsid w:val="00CE6124"/>
    <w:rsid w:val="00CE613C"/>
    <w:rsid w:val="00CE614D"/>
    <w:rsid w:val="00CE6232"/>
    <w:rsid w:val="00CE634A"/>
    <w:rsid w:val="00CE634E"/>
    <w:rsid w:val="00CE636F"/>
    <w:rsid w:val="00CE64C7"/>
    <w:rsid w:val="00CE653D"/>
    <w:rsid w:val="00CE683E"/>
    <w:rsid w:val="00CE6894"/>
    <w:rsid w:val="00CE68A2"/>
    <w:rsid w:val="00CE6AF2"/>
    <w:rsid w:val="00CE6C38"/>
    <w:rsid w:val="00CE6DDB"/>
    <w:rsid w:val="00CE6E17"/>
    <w:rsid w:val="00CE6EBE"/>
    <w:rsid w:val="00CE6F81"/>
    <w:rsid w:val="00CE6FB2"/>
    <w:rsid w:val="00CE700D"/>
    <w:rsid w:val="00CE7106"/>
    <w:rsid w:val="00CE7142"/>
    <w:rsid w:val="00CE71AD"/>
    <w:rsid w:val="00CE724B"/>
    <w:rsid w:val="00CE72DA"/>
    <w:rsid w:val="00CE74CF"/>
    <w:rsid w:val="00CE7721"/>
    <w:rsid w:val="00CE77AC"/>
    <w:rsid w:val="00CE7811"/>
    <w:rsid w:val="00CE7883"/>
    <w:rsid w:val="00CE78F2"/>
    <w:rsid w:val="00CE7A37"/>
    <w:rsid w:val="00CE7AE9"/>
    <w:rsid w:val="00CE7E53"/>
    <w:rsid w:val="00CE7F3E"/>
    <w:rsid w:val="00CE7F61"/>
    <w:rsid w:val="00CF011E"/>
    <w:rsid w:val="00CF0200"/>
    <w:rsid w:val="00CF0222"/>
    <w:rsid w:val="00CF0392"/>
    <w:rsid w:val="00CF0716"/>
    <w:rsid w:val="00CF094C"/>
    <w:rsid w:val="00CF094F"/>
    <w:rsid w:val="00CF0BA8"/>
    <w:rsid w:val="00CF0C3F"/>
    <w:rsid w:val="00CF0CDD"/>
    <w:rsid w:val="00CF1084"/>
    <w:rsid w:val="00CF1108"/>
    <w:rsid w:val="00CF1124"/>
    <w:rsid w:val="00CF11DE"/>
    <w:rsid w:val="00CF12C2"/>
    <w:rsid w:val="00CF134A"/>
    <w:rsid w:val="00CF14BC"/>
    <w:rsid w:val="00CF159F"/>
    <w:rsid w:val="00CF16C1"/>
    <w:rsid w:val="00CF1888"/>
    <w:rsid w:val="00CF1984"/>
    <w:rsid w:val="00CF1A21"/>
    <w:rsid w:val="00CF1AC2"/>
    <w:rsid w:val="00CF1C25"/>
    <w:rsid w:val="00CF1D7E"/>
    <w:rsid w:val="00CF1FC6"/>
    <w:rsid w:val="00CF206C"/>
    <w:rsid w:val="00CF211D"/>
    <w:rsid w:val="00CF2253"/>
    <w:rsid w:val="00CF2291"/>
    <w:rsid w:val="00CF23EF"/>
    <w:rsid w:val="00CF2428"/>
    <w:rsid w:val="00CF24FE"/>
    <w:rsid w:val="00CF290D"/>
    <w:rsid w:val="00CF2A1C"/>
    <w:rsid w:val="00CF2B04"/>
    <w:rsid w:val="00CF2C3C"/>
    <w:rsid w:val="00CF2CDF"/>
    <w:rsid w:val="00CF2E4D"/>
    <w:rsid w:val="00CF2FB3"/>
    <w:rsid w:val="00CF3070"/>
    <w:rsid w:val="00CF313A"/>
    <w:rsid w:val="00CF31DB"/>
    <w:rsid w:val="00CF342B"/>
    <w:rsid w:val="00CF3458"/>
    <w:rsid w:val="00CF3594"/>
    <w:rsid w:val="00CF36F8"/>
    <w:rsid w:val="00CF37BC"/>
    <w:rsid w:val="00CF37F9"/>
    <w:rsid w:val="00CF38B0"/>
    <w:rsid w:val="00CF38C6"/>
    <w:rsid w:val="00CF3939"/>
    <w:rsid w:val="00CF3AF9"/>
    <w:rsid w:val="00CF3B3A"/>
    <w:rsid w:val="00CF3CBE"/>
    <w:rsid w:val="00CF3D40"/>
    <w:rsid w:val="00CF3D61"/>
    <w:rsid w:val="00CF3DD1"/>
    <w:rsid w:val="00CF3E78"/>
    <w:rsid w:val="00CF3EA3"/>
    <w:rsid w:val="00CF3F3F"/>
    <w:rsid w:val="00CF40E1"/>
    <w:rsid w:val="00CF456D"/>
    <w:rsid w:val="00CF458E"/>
    <w:rsid w:val="00CF45A9"/>
    <w:rsid w:val="00CF45B5"/>
    <w:rsid w:val="00CF45D2"/>
    <w:rsid w:val="00CF48A1"/>
    <w:rsid w:val="00CF498D"/>
    <w:rsid w:val="00CF4A4E"/>
    <w:rsid w:val="00CF4AB7"/>
    <w:rsid w:val="00CF4C0D"/>
    <w:rsid w:val="00CF4CF0"/>
    <w:rsid w:val="00CF4D8A"/>
    <w:rsid w:val="00CF4DFB"/>
    <w:rsid w:val="00CF4E17"/>
    <w:rsid w:val="00CF4E23"/>
    <w:rsid w:val="00CF501B"/>
    <w:rsid w:val="00CF505D"/>
    <w:rsid w:val="00CF5078"/>
    <w:rsid w:val="00CF5109"/>
    <w:rsid w:val="00CF5128"/>
    <w:rsid w:val="00CF52B2"/>
    <w:rsid w:val="00CF5315"/>
    <w:rsid w:val="00CF53A8"/>
    <w:rsid w:val="00CF575A"/>
    <w:rsid w:val="00CF583A"/>
    <w:rsid w:val="00CF588C"/>
    <w:rsid w:val="00CF5936"/>
    <w:rsid w:val="00CF59FA"/>
    <w:rsid w:val="00CF5DC2"/>
    <w:rsid w:val="00CF5EAE"/>
    <w:rsid w:val="00CF5F44"/>
    <w:rsid w:val="00CF5F55"/>
    <w:rsid w:val="00CF602B"/>
    <w:rsid w:val="00CF60EC"/>
    <w:rsid w:val="00CF6143"/>
    <w:rsid w:val="00CF6246"/>
    <w:rsid w:val="00CF64B3"/>
    <w:rsid w:val="00CF6523"/>
    <w:rsid w:val="00CF6543"/>
    <w:rsid w:val="00CF65EE"/>
    <w:rsid w:val="00CF65FB"/>
    <w:rsid w:val="00CF662A"/>
    <w:rsid w:val="00CF66AA"/>
    <w:rsid w:val="00CF67CE"/>
    <w:rsid w:val="00CF6AF3"/>
    <w:rsid w:val="00CF6B0A"/>
    <w:rsid w:val="00CF6D66"/>
    <w:rsid w:val="00CF6D76"/>
    <w:rsid w:val="00CF6D85"/>
    <w:rsid w:val="00CF6F08"/>
    <w:rsid w:val="00CF6F93"/>
    <w:rsid w:val="00CF7116"/>
    <w:rsid w:val="00CF73A7"/>
    <w:rsid w:val="00CF75EB"/>
    <w:rsid w:val="00CF75F6"/>
    <w:rsid w:val="00CF78D9"/>
    <w:rsid w:val="00CF796A"/>
    <w:rsid w:val="00CF7A7F"/>
    <w:rsid w:val="00CF7B5C"/>
    <w:rsid w:val="00CF7C26"/>
    <w:rsid w:val="00CF7C84"/>
    <w:rsid w:val="00CF7CA1"/>
    <w:rsid w:val="00CF7E6F"/>
    <w:rsid w:val="00CF7F37"/>
    <w:rsid w:val="00CF9B55"/>
    <w:rsid w:val="00D000BE"/>
    <w:rsid w:val="00D000C2"/>
    <w:rsid w:val="00D00202"/>
    <w:rsid w:val="00D00266"/>
    <w:rsid w:val="00D003D4"/>
    <w:rsid w:val="00D006C1"/>
    <w:rsid w:val="00D007D4"/>
    <w:rsid w:val="00D009AA"/>
    <w:rsid w:val="00D00B9B"/>
    <w:rsid w:val="00D00F15"/>
    <w:rsid w:val="00D00F82"/>
    <w:rsid w:val="00D00FEB"/>
    <w:rsid w:val="00D0125E"/>
    <w:rsid w:val="00D01274"/>
    <w:rsid w:val="00D01276"/>
    <w:rsid w:val="00D01332"/>
    <w:rsid w:val="00D01578"/>
    <w:rsid w:val="00D0159A"/>
    <w:rsid w:val="00D01654"/>
    <w:rsid w:val="00D016CF"/>
    <w:rsid w:val="00D018EF"/>
    <w:rsid w:val="00D01B43"/>
    <w:rsid w:val="00D01BF8"/>
    <w:rsid w:val="00D01C68"/>
    <w:rsid w:val="00D01D5F"/>
    <w:rsid w:val="00D01DA1"/>
    <w:rsid w:val="00D01F96"/>
    <w:rsid w:val="00D0201A"/>
    <w:rsid w:val="00D022B0"/>
    <w:rsid w:val="00D02315"/>
    <w:rsid w:val="00D023D0"/>
    <w:rsid w:val="00D02596"/>
    <w:rsid w:val="00D026F4"/>
    <w:rsid w:val="00D027EB"/>
    <w:rsid w:val="00D02914"/>
    <w:rsid w:val="00D02AF7"/>
    <w:rsid w:val="00D02B19"/>
    <w:rsid w:val="00D02B46"/>
    <w:rsid w:val="00D02C57"/>
    <w:rsid w:val="00D02F3A"/>
    <w:rsid w:val="00D030AE"/>
    <w:rsid w:val="00D0319E"/>
    <w:rsid w:val="00D032E0"/>
    <w:rsid w:val="00D03304"/>
    <w:rsid w:val="00D0330D"/>
    <w:rsid w:val="00D033E2"/>
    <w:rsid w:val="00D0340F"/>
    <w:rsid w:val="00D0345F"/>
    <w:rsid w:val="00D0354A"/>
    <w:rsid w:val="00D035DC"/>
    <w:rsid w:val="00D038A3"/>
    <w:rsid w:val="00D039EF"/>
    <w:rsid w:val="00D03A60"/>
    <w:rsid w:val="00D03BFD"/>
    <w:rsid w:val="00D03C57"/>
    <w:rsid w:val="00D03CC1"/>
    <w:rsid w:val="00D03CF1"/>
    <w:rsid w:val="00D03D78"/>
    <w:rsid w:val="00D03DFE"/>
    <w:rsid w:val="00D03E2B"/>
    <w:rsid w:val="00D03EE9"/>
    <w:rsid w:val="00D03F1E"/>
    <w:rsid w:val="00D04132"/>
    <w:rsid w:val="00D0424C"/>
    <w:rsid w:val="00D0434B"/>
    <w:rsid w:val="00D043C7"/>
    <w:rsid w:val="00D043E9"/>
    <w:rsid w:val="00D04447"/>
    <w:rsid w:val="00D044E8"/>
    <w:rsid w:val="00D044F3"/>
    <w:rsid w:val="00D0450A"/>
    <w:rsid w:val="00D045A9"/>
    <w:rsid w:val="00D045BC"/>
    <w:rsid w:val="00D04AA8"/>
    <w:rsid w:val="00D04C94"/>
    <w:rsid w:val="00D04CB7"/>
    <w:rsid w:val="00D04D6F"/>
    <w:rsid w:val="00D05011"/>
    <w:rsid w:val="00D05113"/>
    <w:rsid w:val="00D051D9"/>
    <w:rsid w:val="00D05382"/>
    <w:rsid w:val="00D054BA"/>
    <w:rsid w:val="00D0561D"/>
    <w:rsid w:val="00D05629"/>
    <w:rsid w:val="00D05715"/>
    <w:rsid w:val="00D05788"/>
    <w:rsid w:val="00D05962"/>
    <w:rsid w:val="00D05A27"/>
    <w:rsid w:val="00D05ED5"/>
    <w:rsid w:val="00D06080"/>
    <w:rsid w:val="00D0630F"/>
    <w:rsid w:val="00D06313"/>
    <w:rsid w:val="00D06337"/>
    <w:rsid w:val="00D06352"/>
    <w:rsid w:val="00D066B8"/>
    <w:rsid w:val="00D068E0"/>
    <w:rsid w:val="00D06974"/>
    <w:rsid w:val="00D06ABD"/>
    <w:rsid w:val="00D06BEE"/>
    <w:rsid w:val="00D06C8A"/>
    <w:rsid w:val="00D06D24"/>
    <w:rsid w:val="00D06DD1"/>
    <w:rsid w:val="00D0711F"/>
    <w:rsid w:val="00D0712D"/>
    <w:rsid w:val="00D07142"/>
    <w:rsid w:val="00D07210"/>
    <w:rsid w:val="00D07248"/>
    <w:rsid w:val="00D0727A"/>
    <w:rsid w:val="00D072CA"/>
    <w:rsid w:val="00D072E0"/>
    <w:rsid w:val="00D07349"/>
    <w:rsid w:val="00D07522"/>
    <w:rsid w:val="00D07683"/>
    <w:rsid w:val="00D07691"/>
    <w:rsid w:val="00D076E7"/>
    <w:rsid w:val="00D076E8"/>
    <w:rsid w:val="00D07812"/>
    <w:rsid w:val="00D07BC4"/>
    <w:rsid w:val="00D07F44"/>
    <w:rsid w:val="00D07F4A"/>
    <w:rsid w:val="00D07F76"/>
    <w:rsid w:val="00D0B272"/>
    <w:rsid w:val="00D100F7"/>
    <w:rsid w:val="00D101C1"/>
    <w:rsid w:val="00D10252"/>
    <w:rsid w:val="00D10268"/>
    <w:rsid w:val="00D102C0"/>
    <w:rsid w:val="00D102F8"/>
    <w:rsid w:val="00D1039D"/>
    <w:rsid w:val="00D10565"/>
    <w:rsid w:val="00D10598"/>
    <w:rsid w:val="00D106B2"/>
    <w:rsid w:val="00D106D0"/>
    <w:rsid w:val="00D10732"/>
    <w:rsid w:val="00D107EA"/>
    <w:rsid w:val="00D109B3"/>
    <w:rsid w:val="00D109E6"/>
    <w:rsid w:val="00D10B18"/>
    <w:rsid w:val="00D10CF8"/>
    <w:rsid w:val="00D10D60"/>
    <w:rsid w:val="00D10E0D"/>
    <w:rsid w:val="00D10E45"/>
    <w:rsid w:val="00D10FE5"/>
    <w:rsid w:val="00D11012"/>
    <w:rsid w:val="00D11227"/>
    <w:rsid w:val="00D112D1"/>
    <w:rsid w:val="00D11353"/>
    <w:rsid w:val="00D11411"/>
    <w:rsid w:val="00D11423"/>
    <w:rsid w:val="00D11A29"/>
    <w:rsid w:val="00D11F9F"/>
    <w:rsid w:val="00D11FB2"/>
    <w:rsid w:val="00D120A6"/>
    <w:rsid w:val="00D120DF"/>
    <w:rsid w:val="00D12594"/>
    <w:rsid w:val="00D125E0"/>
    <w:rsid w:val="00D12684"/>
    <w:rsid w:val="00D1287C"/>
    <w:rsid w:val="00D129A2"/>
    <w:rsid w:val="00D12ACE"/>
    <w:rsid w:val="00D12AD5"/>
    <w:rsid w:val="00D12C9E"/>
    <w:rsid w:val="00D12D5F"/>
    <w:rsid w:val="00D12D65"/>
    <w:rsid w:val="00D12EE5"/>
    <w:rsid w:val="00D13024"/>
    <w:rsid w:val="00D130A8"/>
    <w:rsid w:val="00D1319E"/>
    <w:rsid w:val="00D131DA"/>
    <w:rsid w:val="00D1337A"/>
    <w:rsid w:val="00D13410"/>
    <w:rsid w:val="00D13531"/>
    <w:rsid w:val="00D135E5"/>
    <w:rsid w:val="00D13672"/>
    <w:rsid w:val="00D13696"/>
    <w:rsid w:val="00D1374C"/>
    <w:rsid w:val="00D13801"/>
    <w:rsid w:val="00D13811"/>
    <w:rsid w:val="00D1388E"/>
    <w:rsid w:val="00D138E1"/>
    <w:rsid w:val="00D13940"/>
    <w:rsid w:val="00D139B9"/>
    <w:rsid w:val="00D139E8"/>
    <w:rsid w:val="00D13B17"/>
    <w:rsid w:val="00D13DF1"/>
    <w:rsid w:val="00D1402D"/>
    <w:rsid w:val="00D140FD"/>
    <w:rsid w:val="00D14131"/>
    <w:rsid w:val="00D1416A"/>
    <w:rsid w:val="00D14189"/>
    <w:rsid w:val="00D143CB"/>
    <w:rsid w:val="00D14519"/>
    <w:rsid w:val="00D145DD"/>
    <w:rsid w:val="00D146E7"/>
    <w:rsid w:val="00D1475E"/>
    <w:rsid w:val="00D147A0"/>
    <w:rsid w:val="00D14801"/>
    <w:rsid w:val="00D1481C"/>
    <w:rsid w:val="00D14965"/>
    <w:rsid w:val="00D14D4A"/>
    <w:rsid w:val="00D14DF7"/>
    <w:rsid w:val="00D14EAA"/>
    <w:rsid w:val="00D15088"/>
    <w:rsid w:val="00D151C2"/>
    <w:rsid w:val="00D151D7"/>
    <w:rsid w:val="00D1540A"/>
    <w:rsid w:val="00D154D6"/>
    <w:rsid w:val="00D155DE"/>
    <w:rsid w:val="00D15627"/>
    <w:rsid w:val="00D157DA"/>
    <w:rsid w:val="00D15931"/>
    <w:rsid w:val="00D15970"/>
    <w:rsid w:val="00D15A02"/>
    <w:rsid w:val="00D15E91"/>
    <w:rsid w:val="00D15F22"/>
    <w:rsid w:val="00D1609D"/>
    <w:rsid w:val="00D1619D"/>
    <w:rsid w:val="00D162D1"/>
    <w:rsid w:val="00D1634E"/>
    <w:rsid w:val="00D163B2"/>
    <w:rsid w:val="00D163C3"/>
    <w:rsid w:val="00D16570"/>
    <w:rsid w:val="00D1657D"/>
    <w:rsid w:val="00D165B4"/>
    <w:rsid w:val="00D16708"/>
    <w:rsid w:val="00D1671B"/>
    <w:rsid w:val="00D16979"/>
    <w:rsid w:val="00D169DC"/>
    <w:rsid w:val="00D16AB5"/>
    <w:rsid w:val="00D16BF0"/>
    <w:rsid w:val="00D16CB2"/>
    <w:rsid w:val="00D16D94"/>
    <w:rsid w:val="00D16DCF"/>
    <w:rsid w:val="00D16EE0"/>
    <w:rsid w:val="00D16EFA"/>
    <w:rsid w:val="00D16F05"/>
    <w:rsid w:val="00D170B3"/>
    <w:rsid w:val="00D176AA"/>
    <w:rsid w:val="00D17841"/>
    <w:rsid w:val="00D178BA"/>
    <w:rsid w:val="00D17BE0"/>
    <w:rsid w:val="00D17D0B"/>
    <w:rsid w:val="00D17E0B"/>
    <w:rsid w:val="00D17ED6"/>
    <w:rsid w:val="00D17F95"/>
    <w:rsid w:val="00D1B6B8"/>
    <w:rsid w:val="00D202AD"/>
    <w:rsid w:val="00D202C6"/>
    <w:rsid w:val="00D202F4"/>
    <w:rsid w:val="00D207F5"/>
    <w:rsid w:val="00D207FF"/>
    <w:rsid w:val="00D208A4"/>
    <w:rsid w:val="00D208B0"/>
    <w:rsid w:val="00D20ABC"/>
    <w:rsid w:val="00D20C24"/>
    <w:rsid w:val="00D20C9E"/>
    <w:rsid w:val="00D20EF8"/>
    <w:rsid w:val="00D20FCF"/>
    <w:rsid w:val="00D21111"/>
    <w:rsid w:val="00D2121D"/>
    <w:rsid w:val="00D21465"/>
    <w:rsid w:val="00D214AC"/>
    <w:rsid w:val="00D215D5"/>
    <w:rsid w:val="00D216FD"/>
    <w:rsid w:val="00D217D5"/>
    <w:rsid w:val="00D21D77"/>
    <w:rsid w:val="00D21E42"/>
    <w:rsid w:val="00D21E58"/>
    <w:rsid w:val="00D220A3"/>
    <w:rsid w:val="00D22110"/>
    <w:rsid w:val="00D22269"/>
    <w:rsid w:val="00D224E0"/>
    <w:rsid w:val="00D22507"/>
    <w:rsid w:val="00D226EB"/>
    <w:rsid w:val="00D22755"/>
    <w:rsid w:val="00D2280B"/>
    <w:rsid w:val="00D2285B"/>
    <w:rsid w:val="00D22967"/>
    <w:rsid w:val="00D22BA6"/>
    <w:rsid w:val="00D22C32"/>
    <w:rsid w:val="00D22CDD"/>
    <w:rsid w:val="00D22D33"/>
    <w:rsid w:val="00D22E10"/>
    <w:rsid w:val="00D231C0"/>
    <w:rsid w:val="00D232F3"/>
    <w:rsid w:val="00D23328"/>
    <w:rsid w:val="00D234C7"/>
    <w:rsid w:val="00D235F6"/>
    <w:rsid w:val="00D23A2E"/>
    <w:rsid w:val="00D23B50"/>
    <w:rsid w:val="00D23D38"/>
    <w:rsid w:val="00D23EB3"/>
    <w:rsid w:val="00D23EF8"/>
    <w:rsid w:val="00D2407C"/>
    <w:rsid w:val="00D242EE"/>
    <w:rsid w:val="00D24439"/>
    <w:rsid w:val="00D247DD"/>
    <w:rsid w:val="00D24820"/>
    <w:rsid w:val="00D249EA"/>
    <w:rsid w:val="00D24B9D"/>
    <w:rsid w:val="00D24BEA"/>
    <w:rsid w:val="00D24D06"/>
    <w:rsid w:val="00D24DFF"/>
    <w:rsid w:val="00D24E8B"/>
    <w:rsid w:val="00D2504B"/>
    <w:rsid w:val="00D25131"/>
    <w:rsid w:val="00D2518B"/>
    <w:rsid w:val="00D25206"/>
    <w:rsid w:val="00D25276"/>
    <w:rsid w:val="00D25356"/>
    <w:rsid w:val="00D2542E"/>
    <w:rsid w:val="00D254C2"/>
    <w:rsid w:val="00D25696"/>
    <w:rsid w:val="00D258A7"/>
    <w:rsid w:val="00D258C4"/>
    <w:rsid w:val="00D25965"/>
    <w:rsid w:val="00D25A3B"/>
    <w:rsid w:val="00D25A86"/>
    <w:rsid w:val="00D25C09"/>
    <w:rsid w:val="00D25D26"/>
    <w:rsid w:val="00D25E7C"/>
    <w:rsid w:val="00D25F01"/>
    <w:rsid w:val="00D25F81"/>
    <w:rsid w:val="00D25FB7"/>
    <w:rsid w:val="00D260B2"/>
    <w:rsid w:val="00D260BC"/>
    <w:rsid w:val="00D26314"/>
    <w:rsid w:val="00D26385"/>
    <w:rsid w:val="00D263D6"/>
    <w:rsid w:val="00D263ED"/>
    <w:rsid w:val="00D264D0"/>
    <w:rsid w:val="00D26550"/>
    <w:rsid w:val="00D2656B"/>
    <w:rsid w:val="00D2678A"/>
    <w:rsid w:val="00D267B4"/>
    <w:rsid w:val="00D2698D"/>
    <w:rsid w:val="00D26A03"/>
    <w:rsid w:val="00D26A9A"/>
    <w:rsid w:val="00D26B5C"/>
    <w:rsid w:val="00D26BE9"/>
    <w:rsid w:val="00D26C59"/>
    <w:rsid w:val="00D26C60"/>
    <w:rsid w:val="00D26CF2"/>
    <w:rsid w:val="00D26E7E"/>
    <w:rsid w:val="00D26E9F"/>
    <w:rsid w:val="00D26F97"/>
    <w:rsid w:val="00D26F9B"/>
    <w:rsid w:val="00D26FAE"/>
    <w:rsid w:val="00D270C8"/>
    <w:rsid w:val="00D2710F"/>
    <w:rsid w:val="00D27268"/>
    <w:rsid w:val="00D27284"/>
    <w:rsid w:val="00D273EC"/>
    <w:rsid w:val="00D27431"/>
    <w:rsid w:val="00D2743A"/>
    <w:rsid w:val="00D276F9"/>
    <w:rsid w:val="00D27726"/>
    <w:rsid w:val="00D277A8"/>
    <w:rsid w:val="00D2788F"/>
    <w:rsid w:val="00D27A6E"/>
    <w:rsid w:val="00D27A76"/>
    <w:rsid w:val="00D27ADC"/>
    <w:rsid w:val="00D27F34"/>
    <w:rsid w:val="00D27FB4"/>
    <w:rsid w:val="00D29283"/>
    <w:rsid w:val="00D30110"/>
    <w:rsid w:val="00D30153"/>
    <w:rsid w:val="00D3024D"/>
    <w:rsid w:val="00D30418"/>
    <w:rsid w:val="00D30551"/>
    <w:rsid w:val="00D305EA"/>
    <w:rsid w:val="00D306D8"/>
    <w:rsid w:val="00D3095C"/>
    <w:rsid w:val="00D30ABD"/>
    <w:rsid w:val="00D30AD3"/>
    <w:rsid w:val="00D30C6F"/>
    <w:rsid w:val="00D30DEA"/>
    <w:rsid w:val="00D30DFE"/>
    <w:rsid w:val="00D30FDD"/>
    <w:rsid w:val="00D3116C"/>
    <w:rsid w:val="00D311C4"/>
    <w:rsid w:val="00D311F3"/>
    <w:rsid w:val="00D31225"/>
    <w:rsid w:val="00D31538"/>
    <w:rsid w:val="00D3156F"/>
    <w:rsid w:val="00D315E6"/>
    <w:rsid w:val="00D31789"/>
    <w:rsid w:val="00D317ED"/>
    <w:rsid w:val="00D319C5"/>
    <w:rsid w:val="00D31BAD"/>
    <w:rsid w:val="00D31D7F"/>
    <w:rsid w:val="00D31D9F"/>
    <w:rsid w:val="00D31DC0"/>
    <w:rsid w:val="00D31DD9"/>
    <w:rsid w:val="00D31F22"/>
    <w:rsid w:val="00D3202C"/>
    <w:rsid w:val="00D32150"/>
    <w:rsid w:val="00D321B3"/>
    <w:rsid w:val="00D32346"/>
    <w:rsid w:val="00D3277C"/>
    <w:rsid w:val="00D327FB"/>
    <w:rsid w:val="00D3280B"/>
    <w:rsid w:val="00D32913"/>
    <w:rsid w:val="00D32982"/>
    <w:rsid w:val="00D32B24"/>
    <w:rsid w:val="00D32D8B"/>
    <w:rsid w:val="00D32E8F"/>
    <w:rsid w:val="00D32FFB"/>
    <w:rsid w:val="00D33008"/>
    <w:rsid w:val="00D333DF"/>
    <w:rsid w:val="00D334FC"/>
    <w:rsid w:val="00D3355D"/>
    <w:rsid w:val="00D3358B"/>
    <w:rsid w:val="00D33680"/>
    <w:rsid w:val="00D33683"/>
    <w:rsid w:val="00D336AB"/>
    <w:rsid w:val="00D33733"/>
    <w:rsid w:val="00D33A75"/>
    <w:rsid w:val="00D33A84"/>
    <w:rsid w:val="00D33BC5"/>
    <w:rsid w:val="00D33CCD"/>
    <w:rsid w:val="00D341ED"/>
    <w:rsid w:val="00D34207"/>
    <w:rsid w:val="00D34368"/>
    <w:rsid w:val="00D34454"/>
    <w:rsid w:val="00D34666"/>
    <w:rsid w:val="00D346E2"/>
    <w:rsid w:val="00D3476F"/>
    <w:rsid w:val="00D347F1"/>
    <w:rsid w:val="00D3495B"/>
    <w:rsid w:val="00D34B6E"/>
    <w:rsid w:val="00D34B8F"/>
    <w:rsid w:val="00D34C2B"/>
    <w:rsid w:val="00D34C92"/>
    <w:rsid w:val="00D34EAD"/>
    <w:rsid w:val="00D34EF6"/>
    <w:rsid w:val="00D34F89"/>
    <w:rsid w:val="00D35150"/>
    <w:rsid w:val="00D35201"/>
    <w:rsid w:val="00D35448"/>
    <w:rsid w:val="00D35493"/>
    <w:rsid w:val="00D35713"/>
    <w:rsid w:val="00D3573C"/>
    <w:rsid w:val="00D3578F"/>
    <w:rsid w:val="00D357A1"/>
    <w:rsid w:val="00D357DB"/>
    <w:rsid w:val="00D3581E"/>
    <w:rsid w:val="00D359AD"/>
    <w:rsid w:val="00D359E4"/>
    <w:rsid w:val="00D35BB1"/>
    <w:rsid w:val="00D35CFA"/>
    <w:rsid w:val="00D35D0C"/>
    <w:rsid w:val="00D35DFB"/>
    <w:rsid w:val="00D35E2B"/>
    <w:rsid w:val="00D36156"/>
    <w:rsid w:val="00D3615E"/>
    <w:rsid w:val="00D36198"/>
    <w:rsid w:val="00D36383"/>
    <w:rsid w:val="00D3638C"/>
    <w:rsid w:val="00D36451"/>
    <w:rsid w:val="00D3664B"/>
    <w:rsid w:val="00D36881"/>
    <w:rsid w:val="00D36973"/>
    <w:rsid w:val="00D36A66"/>
    <w:rsid w:val="00D36C45"/>
    <w:rsid w:val="00D36D76"/>
    <w:rsid w:val="00D36EA7"/>
    <w:rsid w:val="00D36FA9"/>
    <w:rsid w:val="00D3721E"/>
    <w:rsid w:val="00D372CA"/>
    <w:rsid w:val="00D3766E"/>
    <w:rsid w:val="00D376E1"/>
    <w:rsid w:val="00D37925"/>
    <w:rsid w:val="00D37AFC"/>
    <w:rsid w:val="00D37C29"/>
    <w:rsid w:val="00D37E39"/>
    <w:rsid w:val="00D37F0B"/>
    <w:rsid w:val="00D37F53"/>
    <w:rsid w:val="00D400E5"/>
    <w:rsid w:val="00D40368"/>
    <w:rsid w:val="00D403D5"/>
    <w:rsid w:val="00D403FB"/>
    <w:rsid w:val="00D404EF"/>
    <w:rsid w:val="00D40508"/>
    <w:rsid w:val="00D4058A"/>
    <w:rsid w:val="00D405A3"/>
    <w:rsid w:val="00D40627"/>
    <w:rsid w:val="00D4066A"/>
    <w:rsid w:val="00D4074A"/>
    <w:rsid w:val="00D40893"/>
    <w:rsid w:val="00D4097A"/>
    <w:rsid w:val="00D40A2D"/>
    <w:rsid w:val="00D40BB2"/>
    <w:rsid w:val="00D40D03"/>
    <w:rsid w:val="00D40E62"/>
    <w:rsid w:val="00D41060"/>
    <w:rsid w:val="00D41254"/>
    <w:rsid w:val="00D41348"/>
    <w:rsid w:val="00D41377"/>
    <w:rsid w:val="00D4150E"/>
    <w:rsid w:val="00D415CC"/>
    <w:rsid w:val="00D4165F"/>
    <w:rsid w:val="00D41720"/>
    <w:rsid w:val="00D417A0"/>
    <w:rsid w:val="00D417F9"/>
    <w:rsid w:val="00D4180D"/>
    <w:rsid w:val="00D4186F"/>
    <w:rsid w:val="00D4189F"/>
    <w:rsid w:val="00D41942"/>
    <w:rsid w:val="00D41A2E"/>
    <w:rsid w:val="00D41AC4"/>
    <w:rsid w:val="00D41CB7"/>
    <w:rsid w:val="00D41D2F"/>
    <w:rsid w:val="00D41E24"/>
    <w:rsid w:val="00D41E61"/>
    <w:rsid w:val="00D41E64"/>
    <w:rsid w:val="00D41E88"/>
    <w:rsid w:val="00D42158"/>
    <w:rsid w:val="00D421CD"/>
    <w:rsid w:val="00D42209"/>
    <w:rsid w:val="00D424FB"/>
    <w:rsid w:val="00D4265F"/>
    <w:rsid w:val="00D42661"/>
    <w:rsid w:val="00D42707"/>
    <w:rsid w:val="00D42901"/>
    <w:rsid w:val="00D42907"/>
    <w:rsid w:val="00D429CF"/>
    <w:rsid w:val="00D42AD5"/>
    <w:rsid w:val="00D42BAC"/>
    <w:rsid w:val="00D42CBE"/>
    <w:rsid w:val="00D42D07"/>
    <w:rsid w:val="00D42E70"/>
    <w:rsid w:val="00D42FE5"/>
    <w:rsid w:val="00D431BC"/>
    <w:rsid w:val="00D43233"/>
    <w:rsid w:val="00D43363"/>
    <w:rsid w:val="00D433CC"/>
    <w:rsid w:val="00D4346D"/>
    <w:rsid w:val="00D434C6"/>
    <w:rsid w:val="00D4355C"/>
    <w:rsid w:val="00D43585"/>
    <w:rsid w:val="00D43745"/>
    <w:rsid w:val="00D437FF"/>
    <w:rsid w:val="00D4380E"/>
    <w:rsid w:val="00D4388A"/>
    <w:rsid w:val="00D439A9"/>
    <w:rsid w:val="00D43B3D"/>
    <w:rsid w:val="00D43C92"/>
    <w:rsid w:val="00D43DBB"/>
    <w:rsid w:val="00D43EF9"/>
    <w:rsid w:val="00D43F56"/>
    <w:rsid w:val="00D440AD"/>
    <w:rsid w:val="00D4412E"/>
    <w:rsid w:val="00D4436C"/>
    <w:rsid w:val="00D4444F"/>
    <w:rsid w:val="00D444D3"/>
    <w:rsid w:val="00D445B3"/>
    <w:rsid w:val="00D446B2"/>
    <w:rsid w:val="00D448D6"/>
    <w:rsid w:val="00D44A02"/>
    <w:rsid w:val="00D44A31"/>
    <w:rsid w:val="00D44A3B"/>
    <w:rsid w:val="00D44A3D"/>
    <w:rsid w:val="00D44A84"/>
    <w:rsid w:val="00D44C5B"/>
    <w:rsid w:val="00D44CEF"/>
    <w:rsid w:val="00D44F14"/>
    <w:rsid w:val="00D4501D"/>
    <w:rsid w:val="00D453E2"/>
    <w:rsid w:val="00D4543D"/>
    <w:rsid w:val="00D4555F"/>
    <w:rsid w:val="00D455A5"/>
    <w:rsid w:val="00D455C3"/>
    <w:rsid w:val="00D4560C"/>
    <w:rsid w:val="00D456EE"/>
    <w:rsid w:val="00D45B27"/>
    <w:rsid w:val="00D45C3A"/>
    <w:rsid w:val="00D45D7F"/>
    <w:rsid w:val="00D45E3B"/>
    <w:rsid w:val="00D45EC9"/>
    <w:rsid w:val="00D45F51"/>
    <w:rsid w:val="00D462DA"/>
    <w:rsid w:val="00D46517"/>
    <w:rsid w:val="00D46669"/>
    <w:rsid w:val="00D4676E"/>
    <w:rsid w:val="00D4678C"/>
    <w:rsid w:val="00D4694E"/>
    <w:rsid w:val="00D46B4D"/>
    <w:rsid w:val="00D46D75"/>
    <w:rsid w:val="00D46DD3"/>
    <w:rsid w:val="00D46EB0"/>
    <w:rsid w:val="00D46EC3"/>
    <w:rsid w:val="00D46EFD"/>
    <w:rsid w:val="00D4710D"/>
    <w:rsid w:val="00D47302"/>
    <w:rsid w:val="00D477FB"/>
    <w:rsid w:val="00D47878"/>
    <w:rsid w:val="00D478AA"/>
    <w:rsid w:val="00D478AE"/>
    <w:rsid w:val="00D47A36"/>
    <w:rsid w:val="00D47B2B"/>
    <w:rsid w:val="00D47B5F"/>
    <w:rsid w:val="00D47DD2"/>
    <w:rsid w:val="00D47F6B"/>
    <w:rsid w:val="00D501EF"/>
    <w:rsid w:val="00D502BD"/>
    <w:rsid w:val="00D5055B"/>
    <w:rsid w:val="00D5063E"/>
    <w:rsid w:val="00D50697"/>
    <w:rsid w:val="00D507D0"/>
    <w:rsid w:val="00D50848"/>
    <w:rsid w:val="00D50BDD"/>
    <w:rsid w:val="00D50D9E"/>
    <w:rsid w:val="00D50F9B"/>
    <w:rsid w:val="00D51003"/>
    <w:rsid w:val="00D510A1"/>
    <w:rsid w:val="00D510F0"/>
    <w:rsid w:val="00D51106"/>
    <w:rsid w:val="00D511EE"/>
    <w:rsid w:val="00D515CF"/>
    <w:rsid w:val="00D517FE"/>
    <w:rsid w:val="00D518E8"/>
    <w:rsid w:val="00D51901"/>
    <w:rsid w:val="00D51B0E"/>
    <w:rsid w:val="00D51D20"/>
    <w:rsid w:val="00D51D58"/>
    <w:rsid w:val="00D51DEB"/>
    <w:rsid w:val="00D51E11"/>
    <w:rsid w:val="00D51E31"/>
    <w:rsid w:val="00D5204F"/>
    <w:rsid w:val="00D52367"/>
    <w:rsid w:val="00D5242B"/>
    <w:rsid w:val="00D524C9"/>
    <w:rsid w:val="00D524D9"/>
    <w:rsid w:val="00D5257F"/>
    <w:rsid w:val="00D52615"/>
    <w:rsid w:val="00D52796"/>
    <w:rsid w:val="00D5284B"/>
    <w:rsid w:val="00D52914"/>
    <w:rsid w:val="00D52922"/>
    <w:rsid w:val="00D52AA7"/>
    <w:rsid w:val="00D52F87"/>
    <w:rsid w:val="00D52F90"/>
    <w:rsid w:val="00D530E2"/>
    <w:rsid w:val="00D530F0"/>
    <w:rsid w:val="00D532B0"/>
    <w:rsid w:val="00D53359"/>
    <w:rsid w:val="00D534E6"/>
    <w:rsid w:val="00D534FF"/>
    <w:rsid w:val="00D53518"/>
    <w:rsid w:val="00D53579"/>
    <w:rsid w:val="00D53670"/>
    <w:rsid w:val="00D53865"/>
    <w:rsid w:val="00D539F8"/>
    <w:rsid w:val="00D53BA7"/>
    <w:rsid w:val="00D53BB2"/>
    <w:rsid w:val="00D53BEA"/>
    <w:rsid w:val="00D53C2A"/>
    <w:rsid w:val="00D53C87"/>
    <w:rsid w:val="00D53E5D"/>
    <w:rsid w:val="00D53EEA"/>
    <w:rsid w:val="00D53F7D"/>
    <w:rsid w:val="00D54127"/>
    <w:rsid w:val="00D54153"/>
    <w:rsid w:val="00D5438C"/>
    <w:rsid w:val="00D543AD"/>
    <w:rsid w:val="00D54448"/>
    <w:rsid w:val="00D544A2"/>
    <w:rsid w:val="00D544C4"/>
    <w:rsid w:val="00D544FC"/>
    <w:rsid w:val="00D5452F"/>
    <w:rsid w:val="00D54812"/>
    <w:rsid w:val="00D54898"/>
    <w:rsid w:val="00D54983"/>
    <w:rsid w:val="00D549C5"/>
    <w:rsid w:val="00D54A8C"/>
    <w:rsid w:val="00D54BB8"/>
    <w:rsid w:val="00D54F5B"/>
    <w:rsid w:val="00D550C3"/>
    <w:rsid w:val="00D550C5"/>
    <w:rsid w:val="00D55197"/>
    <w:rsid w:val="00D5520E"/>
    <w:rsid w:val="00D552E3"/>
    <w:rsid w:val="00D556A2"/>
    <w:rsid w:val="00D556D1"/>
    <w:rsid w:val="00D55A70"/>
    <w:rsid w:val="00D55B73"/>
    <w:rsid w:val="00D55C67"/>
    <w:rsid w:val="00D55CC1"/>
    <w:rsid w:val="00D55D29"/>
    <w:rsid w:val="00D55E02"/>
    <w:rsid w:val="00D55F21"/>
    <w:rsid w:val="00D55F42"/>
    <w:rsid w:val="00D55F69"/>
    <w:rsid w:val="00D55FE6"/>
    <w:rsid w:val="00D560A5"/>
    <w:rsid w:val="00D56306"/>
    <w:rsid w:val="00D5656C"/>
    <w:rsid w:val="00D56821"/>
    <w:rsid w:val="00D5682D"/>
    <w:rsid w:val="00D56844"/>
    <w:rsid w:val="00D568B9"/>
    <w:rsid w:val="00D5693E"/>
    <w:rsid w:val="00D569B5"/>
    <w:rsid w:val="00D56A3E"/>
    <w:rsid w:val="00D56A57"/>
    <w:rsid w:val="00D56A8F"/>
    <w:rsid w:val="00D56AD5"/>
    <w:rsid w:val="00D56B3C"/>
    <w:rsid w:val="00D56C0F"/>
    <w:rsid w:val="00D56CC8"/>
    <w:rsid w:val="00D56DBE"/>
    <w:rsid w:val="00D56F82"/>
    <w:rsid w:val="00D570A5"/>
    <w:rsid w:val="00D571A4"/>
    <w:rsid w:val="00D57229"/>
    <w:rsid w:val="00D57244"/>
    <w:rsid w:val="00D57383"/>
    <w:rsid w:val="00D57384"/>
    <w:rsid w:val="00D573BE"/>
    <w:rsid w:val="00D573C7"/>
    <w:rsid w:val="00D574D7"/>
    <w:rsid w:val="00D5788D"/>
    <w:rsid w:val="00D579B2"/>
    <w:rsid w:val="00D57AE7"/>
    <w:rsid w:val="00D57AF7"/>
    <w:rsid w:val="00D57C8B"/>
    <w:rsid w:val="00D57D89"/>
    <w:rsid w:val="00D57F48"/>
    <w:rsid w:val="00D5EEA1"/>
    <w:rsid w:val="00D600A9"/>
    <w:rsid w:val="00D600B1"/>
    <w:rsid w:val="00D60610"/>
    <w:rsid w:val="00D606B3"/>
    <w:rsid w:val="00D608F8"/>
    <w:rsid w:val="00D60919"/>
    <w:rsid w:val="00D609F7"/>
    <w:rsid w:val="00D60B6F"/>
    <w:rsid w:val="00D60D14"/>
    <w:rsid w:val="00D60DC7"/>
    <w:rsid w:val="00D60DD2"/>
    <w:rsid w:val="00D60E44"/>
    <w:rsid w:val="00D60EAE"/>
    <w:rsid w:val="00D60EBA"/>
    <w:rsid w:val="00D610A3"/>
    <w:rsid w:val="00D61167"/>
    <w:rsid w:val="00D611C2"/>
    <w:rsid w:val="00D61317"/>
    <w:rsid w:val="00D61463"/>
    <w:rsid w:val="00D6165A"/>
    <w:rsid w:val="00D61690"/>
    <w:rsid w:val="00D6174C"/>
    <w:rsid w:val="00D618D1"/>
    <w:rsid w:val="00D619D3"/>
    <w:rsid w:val="00D619E1"/>
    <w:rsid w:val="00D61DF5"/>
    <w:rsid w:val="00D61E48"/>
    <w:rsid w:val="00D61EAD"/>
    <w:rsid w:val="00D61FAE"/>
    <w:rsid w:val="00D61FB2"/>
    <w:rsid w:val="00D62063"/>
    <w:rsid w:val="00D6212B"/>
    <w:rsid w:val="00D62303"/>
    <w:rsid w:val="00D62398"/>
    <w:rsid w:val="00D624FA"/>
    <w:rsid w:val="00D6262F"/>
    <w:rsid w:val="00D62640"/>
    <w:rsid w:val="00D6270A"/>
    <w:rsid w:val="00D62782"/>
    <w:rsid w:val="00D627CD"/>
    <w:rsid w:val="00D62929"/>
    <w:rsid w:val="00D629EC"/>
    <w:rsid w:val="00D62A1B"/>
    <w:rsid w:val="00D62A40"/>
    <w:rsid w:val="00D62BBC"/>
    <w:rsid w:val="00D62DDC"/>
    <w:rsid w:val="00D62EE0"/>
    <w:rsid w:val="00D62F72"/>
    <w:rsid w:val="00D62FEE"/>
    <w:rsid w:val="00D636DA"/>
    <w:rsid w:val="00D637F3"/>
    <w:rsid w:val="00D63B62"/>
    <w:rsid w:val="00D63C7B"/>
    <w:rsid w:val="00D63C88"/>
    <w:rsid w:val="00D63CFD"/>
    <w:rsid w:val="00D63D47"/>
    <w:rsid w:val="00D6408E"/>
    <w:rsid w:val="00D6409C"/>
    <w:rsid w:val="00D640E9"/>
    <w:rsid w:val="00D64293"/>
    <w:rsid w:val="00D6432C"/>
    <w:rsid w:val="00D64372"/>
    <w:rsid w:val="00D6455F"/>
    <w:rsid w:val="00D645F2"/>
    <w:rsid w:val="00D645FD"/>
    <w:rsid w:val="00D64682"/>
    <w:rsid w:val="00D6480A"/>
    <w:rsid w:val="00D64866"/>
    <w:rsid w:val="00D64B0C"/>
    <w:rsid w:val="00D64B99"/>
    <w:rsid w:val="00D64C8C"/>
    <w:rsid w:val="00D64D44"/>
    <w:rsid w:val="00D64D90"/>
    <w:rsid w:val="00D64E8B"/>
    <w:rsid w:val="00D650B2"/>
    <w:rsid w:val="00D652E1"/>
    <w:rsid w:val="00D65484"/>
    <w:rsid w:val="00D6556C"/>
    <w:rsid w:val="00D65687"/>
    <w:rsid w:val="00D656A1"/>
    <w:rsid w:val="00D656AE"/>
    <w:rsid w:val="00D656FD"/>
    <w:rsid w:val="00D6578E"/>
    <w:rsid w:val="00D6594F"/>
    <w:rsid w:val="00D659E9"/>
    <w:rsid w:val="00D65A36"/>
    <w:rsid w:val="00D65A7D"/>
    <w:rsid w:val="00D65AFD"/>
    <w:rsid w:val="00D65CCF"/>
    <w:rsid w:val="00D65DE3"/>
    <w:rsid w:val="00D65DE6"/>
    <w:rsid w:val="00D65F2F"/>
    <w:rsid w:val="00D65F45"/>
    <w:rsid w:val="00D65FBB"/>
    <w:rsid w:val="00D661C5"/>
    <w:rsid w:val="00D661F8"/>
    <w:rsid w:val="00D66270"/>
    <w:rsid w:val="00D6647B"/>
    <w:rsid w:val="00D66493"/>
    <w:rsid w:val="00D66532"/>
    <w:rsid w:val="00D665C0"/>
    <w:rsid w:val="00D66753"/>
    <w:rsid w:val="00D6687E"/>
    <w:rsid w:val="00D66933"/>
    <w:rsid w:val="00D66964"/>
    <w:rsid w:val="00D6697F"/>
    <w:rsid w:val="00D66983"/>
    <w:rsid w:val="00D66A12"/>
    <w:rsid w:val="00D66A66"/>
    <w:rsid w:val="00D66C27"/>
    <w:rsid w:val="00D66C85"/>
    <w:rsid w:val="00D66E38"/>
    <w:rsid w:val="00D66E4D"/>
    <w:rsid w:val="00D66E67"/>
    <w:rsid w:val="00D66E94"/>
    <w:rsid w:val="00D66EBD"/>
    <w:rsid w:val="00D6700E"/>
    <w:rsid w:val="00D6702E"/>
    <w:rsid w:val="00D670DF"/>
    <w:rsid w:val="00D671B8"/>
    <w:rsid w:val="00D67438"/>
    <w:rsid w:val="00D67512"/>
    <w:rsid w:val="00D67605"/>
    <w:rsid w:val="00D67720"/>
    <w:rsid w:val="00D67BF4"/>
    <w:rsid w:val="00D67CF9"/>
    <w:rsid w:val="00D67CFD"/>
    <w:rsid w:val="00D67F42"/>
    <w:rsid w:val="00D67F76"/>
    <w:rsid w:val="00D7004A"/>
    <w:rsid w:val="00D700B3"/>
    <w:rsid w:val="00D70215"/>
    <w:rsid w:val="00D7049A"/>
    <w:rsid w:val="00D705DA"/>
    <w:rsid w:val="00D70648"/>
    <w:rsid w:val="00D706E2"/>
    <w:rsid w:val="00D70BF2"/>
    <w:rsid w:val="00D70BF7"/>
    <w:rsid w:val="00D70C43"/>
    <w:rsid w:val="00D70C67"/>
    <w:rsid w:val="00D70D26"/>
    <w:rsid w:val="00D70D2F"/>
    <w:rsid w:val="00D70D5D"/>
    <w:rsid w:val="00D70DD9"/>
    <w:rsid w:val="00D71079"/>
    <w:rsid w:val="00D710F1"/>
    <w:rsid w:val="00D71157"/>
    <w:rsid w:val="00D712C5"/>
    <w:rsid w:val="00D712F1"/>
    <w:rsid w:val="00D71303"/>
    <w:rsid w:val="00D7136F"/>
    <w:rsid w:val="00D715BD"/>
    <w:rsid w:val="00D71654"/>
    <w:rsid w:val="00D716A6"/>
    <w:rsid w:val="00D71723"/>
    <w:rsid w:val="00D717C7"/>
    <w:rsid w:val="00D71813"/>
    <w:rsid w:val="00D71897"/>
    <w:rsid w:val="00D718A4"/>
    <w:rsid w:val="00D71B6E"/>
    <w:rsid w:val="00D71C86"/>
    <w:rsid w:val="00D71CBD"/>
    <w:rsid w:val="00D71D7E"/>
    <w:rsid w:val="00D71E05"/>
    <w:rsid w:val="00D71E4F"/>
    <w:rsid w:val="00D71EB5"/>
    <w:rsid w:val="00D71EBA"/>
    <w:rsid w:val="00D7200A"/>
    <w:rsid w:val="00D720DE"/>
    <w:rsid w:val="00D72184"/>
    <w:rsid w:val="00D721C1"/>
    <w:rsid w:val="00D72211"/>
    <w:rsid w:val="00D722B9"/>
    <w:rsid w:val="00D72421"/>
    <w:rsid w:val="00D72585"/>
    <w:rsid w:val="00D725C4"/>
    <w:rsid w:val="00D727A5"/>
    <w:rsid w:val="00D728F4"/>
    <w:rsid w:val="00D72A49"/>
    <w:rsid w:val="00D72C75"/>
    <w:rsid w:val="00D72C7E"/>
    <w:rsid w:val="00D72E16"/>
    <w:rsid w:val="00D72F63"/>
    <w:rsid w:val="00D730CB"/>
    <w:rsid w:val="00D73368"/>
    <w:rsid w:val="00D733E1"/>
    <w:rsid w:val="00D73432"/>
    <w:rsid w:val="00D73457"/>
    <w:rsid w:val="00D73822"/>
    <w:rsid w:val="00D73BFB"/>
    <w:rsid w:val="00D73C0C"/>
    <w:rsid w:val="00D73C3A"/>
    <w:rsid w:val="00D73CF4"/>
    <w:rsid w:val="00D73D45"/>
    <w:rsid w:val="00D73EFB"/>
    <w:rsid w:val="00D73F44"/>
    <w:rsid w:val="00D74006"/>
    <w:rsid w:val="00D743AD"/>
    <w:rsid w:val="00D743B6"/>
    <w:rsid w:val="00D7453F"/>
    <w:rsid w:val="00D7467C"/>
    <w:rsid w:val="00D746FE"/>
    <w:rsid w:val="00D7481C"/>
    <w:rsid w:val="00D74898"/>
    <w:rsid w:val="00D7494D"/>
    <w:rsid w:val="00D74A29"/>
    <w:rsid w:val="00D74C46"/>
    <w:rsid w:val="00D74C55"/>
    <w:rsid w:val="00D74D51"/>
    <w:rsid w:val="00D74D74"/>
    <w:rsid w:val="00D74E86"/>
    <w:rsid w:val="00D74F10"/>
    <w:rsid w:val="00D7503A"/>
    <w:rsid w:val="00D750F4"/>
    <w:rsid w:val="00D75152"/>
    <w:rsid w:val="00D7519E"/>
    <w:rsid w:val="00D75297"/>
    <w:rsid w:val="00D753E0"/>
    <w:rsid w:val="00D7542F"/>
    <w:rsid w:val="00D75484"/>
    <w:rsid w:val="00D754AF"/>
    <w:rsid w:val="00D754F0"/>
    <w:rsid w:val="00D754F4"/>
    <w:rsid w:val="00D756A6"/>
    <w:rsid w:val="00D757A6"/>
    <w:rsid w:val="00D757FD"/>
    <w:rsid w:val="00D7585B"/>
    <w:rsid w:val="00D75886"/>
    <w:rsid w:val="00D75A08"/>
    <w:rsid w:val="00D75A42"/>
    <w:rsid w:val="00D75B17"/>
    <w:rsid w:val="00D75BBB"/>
    <w:rsid w:val="00D76049"/>
    <w:rsid w:val="00D7616C"/>
    <w:rsid w:val="00D76269"/>
    <w:rsid w:val="00D762E4"/>
    <w:rsid w:val="00D767C0"/>
    <w:rsid w:val="00D76D3D"/>
    <w:rsid w:val="00D76D75"/>
    <w:rsid w:val="00D76DD4"/>
    <w:rsid w:val="00D76EBB"/>
    <w:rsid w:val="00D7717A"/>
    <w:rsid w:val="00D77264"/>
    <w:rsid w:val="00D77278"/>
    <w:rsid w:val="00D772A5"/>
    <w:rsid w:val="00D77315"/>
    <w:rsid w:val="00D7734A"/>
    <w:rsid w:val="00D7744C"/>
    <w:rsid w:val="00D774E4"/>
    <w:rsid w:val="00D77595"/>
    <w:rsid w:val="00D776FD"/>
    <w:rsid w:val="00D778E1"/>
    <w:rsid w:val="00D77ADB"/>
    <w:rsid w:val="00D77D44"/>
    <w:rsid w:val="00D77E07"/>
    <w:rsid w:val="00D77EE3"/>
    <w:rsid w:val="00D77F17"/>
    <w:rsid w:val="00D77F36"/>
    <w:rsid w:val="00D8000A"/>
    <w:rsid w:val="00D800FC"/>
    <w:rsid w:val="00D802C8"/>
    <w:rsid w:val="00D80411"/>
    <w:rsid w:val="00D80507"/>
    <w:rsid w:val="00D80537"/>
    <w:rsid w:val="00D80578"/>
    <w:rsid w:val="00D80667"/>
    <w:rsid w:val="00D8067B"/>
    <w:rsid w:val="00D806B4"/>
    <w:rsid w:val="00D806F2"/>
    <w:rsid w:val="00D8072B"/>
    <w:rsid w:val="00D807D7"/>
    <w:rsid w:val="00D807EA"/>
    <w:rsid w:val="00D8082F"/>
    <w:rsid w:val="00D80AA7"/>
    <w:rsid w:val="00D80CD7"/>
    <w:rsid w:val="00D80E64"/>
    <w:rsid w:val="00D80EA3"/>
    <w:rsid w:val="00D81116"/>
    <w:rsid w:val="00D81155"/>
    <w:rsid w:val="00D8127D"/>
    <w:rsid w:val="00D812A5"/>
    <w:rsid w:val="00D81374"/>
    <w:rsid w:val="00D8145B"/>
    <w:rsid w:val="00D8149E"/>
    <w:rsid w:val="00D816A3"/>
    <w:rsid w:val="00D819DC"/>
    <w:rsid w:val="00D819F6"/>
    <w:rsid w:val="00D81C85"/>
    <w:rsid w:val="00D81C8A"/>
    <w:rsid w:val="00D81D51"/>
    <w:rsid w:val="00D81D6C"/>
    <w:rsid w:val="00D81EAD"/>
    <w:rsid w:val="00D821C4"/>
    <w:rsid w:val="00D821C9"/>
    <w:rsid w:val="00D825BE"/>
    <w:rsid w:val="00D82869"/>
    <w:rsid w:val="00D82875"/>
    <w:rsid w:val="00D8292B"/>
    <w:rsid w:val="00D82C65"/>
    <w:rsid w:val="00D82DCA"/>
    <w:rsid w:val="00D82E06"/>
    <w:rsid w:val="00D82EDC"/>
    <w:rsid w:val="00D82F6E"/>
    <w:rsid w:val="00D830E3"/>
    <w:rsid w:val="00D83205"/>
    <w:rsid w:val="00D83300"/>
    <w:rsid w:val="00D83361"/>
    <w:rsid w:val="00D833FA"/>
    <w:rsid w:val="00D834B5"/>
    <w:rsid w:val="00D83595"/>
    <w:rsid w:val="00D8360A"/>
    <w:rsid w:val="00D83687"/>
    <w:rsid w:val="00D836A5"/>
    <w:rsid w:val="00D839BF"/>
    <w:rsid w:val="00D83A1E"/>
    <w:rsid w:val="00D83A5B"/>
    <w:rsid w:val="00D83BF8"/>
    <w:rsid w:val="00D83C2A"/>
    <w:rsid w:val="00D83C71"/>
    <w:rsid w:val="00D83D06"/>
    <w:rsid w:val="00D83DC5"/>
    <w:rsid w:val="00D83EF8"/>
    <w:rsid w:val="00D83F78"/>
    <w:rsid w:val="00D83F8F"/>
    <w:rsid w:val="00D840A4"/>
    <w:rsid w:val="00D840BC"/>
    <w:rsid w:val="00D84129"/>
    <w:rsid w:val="00D842A6"/>
    <w:rsid w:val="00D84423"/>
    <w:rsid w:val="00D845E7"/>
    <w:rsid w:val="00D846CC"/>
    <w:rsid w:val="00D8492F"/>
    <w:rsid w:val="00D84971"/>
    <w:rsid w:val="00D84A5E"/>
    <w:rsid w:val="00D84D7C"/>
    <w:rsid w:val="00D85393"/>
    <w:rsid w:val="00D85411"/>
    <w:rsid w:val="00D8541F"/>
    <w:rsid w:val="00D8546A"/>
    <w:rsid w:val="00D8546E"/>
    <w:rsid w:val="00D85478"/>
    <w:rsid w:val="00D8560A"/>
    <w:rsid w:val="00D857AE"/>
    <w:rsid w:val="00D85C04"/>
    <w:rsid w:val="00D85C63"/>
    <w:rsid w:val="00D85D9D"/>
    <w:rsid w:val="00D85DCF"/>
    <w:rsid w:val="00D85E5B"/>
    <w:rsid w:val="00D85EFD"/>
    <w:rsid w:val="00D85F3C"/>
    <w:rsid w:val="00D85FCB"/>
    <w:rsid w:val="00D8607E"/>
    <w:rsid w:val="00D860F9"/>
    <w:rsid w:val="00D86172"/>
    <w:rsid w:val="00D863F0"/>
    <w:rsid w:val="00D863FD"/>
    <w:rsid w:val="00D86423"/>
    <w:rsid w:val="00D86468"/>
    <w:rsid w:val="00D8646E"/>
    <w:rsid w:val="00D865AE"/>
    <w:rsid w:val="00D86659"/>
    <w:rsid w:val="00D866EB"/>
    <w:rsid w:val="00D867D1"/>
    <w:rsid w:val="00D868C3"/>
    <w:rsid w:val="00D868D6"/>
    <w:rsid w:val="00D86AAE"/>
    <w:rsid w:val="00D86C00"/>
    <w:rsid w:val="00D86C94"/>
    <w:rsid w:val="00D86D92"/>
    <w:rsid w:val="00D86E0F"/>
    <w:rsid w:val="00D86E6B"/>
    <w:rsid w:val="00D87018"/>
    <w:rsid w:val="00D87030"/>
    <w:rsid w:val="00D87189"/>
    <w:rsid w:val="00D8726F"/>
    <w:rsid w:val="00D872AA"/>
    <w:rsid w:val="00D8732C"/>
    <w:rsid w:val="00D8748A"/>
    <w:rsid w:val="00D87494"/>
    <w:rsid w:val="00D8784B"/>
    <w:rsid w:val="00D878D6"/>
    <w:rsid w:val="00D878DF"/>
    <w:rsid w:val="00D879BA"/>
    <w:rsid w:val="00D87AC2"/>
    <w:rsid w:val="00D87B7C"/>
    <w:rsid w:val="00D87D4F"/>
    <w:rsid w:val="00D87DFA"/>
    <w:rsid w:val="00D87F07"/>
    <w:rsid w:val="00D87F45"/>
    <w:rsid w:val="00D87FC3"/>
    <w:rsid w:val="00D9001A"/>
    <w:rsid w:val="00D902A4"/>
    <w:rsid w:val="00D902D7"/>
    <w:rsid w:val="00D90345"/>
    <w:rsid w:val="00D90466"/>
    <w:rsid w:val="00D9056D"/>
    <w:rsid w:val="00D9062C"/>
    <w:rsid w:val="00D9067C"/>
    <w:rsid w:val="00D90750"/>
    <w:rsid w:val="00D908CC"/>
    <w:rsid w:val="00D9094E"/>
    <w:rsid w:val="00D9096A"/>
    <w:rsid w:val="00D90B2F"/>
    <w:rsid w:val="00D90C3C"/>
    <w:rsid w:val="00D90CAF"/>
    <w:rsid w:val="00D90DC3"/>
    <w:rsid w:val="00D91110"/>
    <w:rsid w:val="00D911FC"/>
    <w:rsid w:val="00D9136D"/>
    <w:rsid w:val="00D913B2"/>
    <w:rsid w:val="00D913F8"/>
    <w:rsid w:val="00D91438"/>
    <w:rsid w:val="00D915DA"/>
    <w:rsid w:val="00D91600"/>
    <w:rsid w:val="00D91696"/>
    <w:rsid w:val="00D9178E"/>
    <w:rsid w:val="00D9189C"/>
    <w:rsid w:val="00D91A21"/>
    <w:rsid w:val="00D91A3A"/>
    <w:rsid w:val="00D91AF5"/>
    <w:rsid w:val="00D91DC2"/>
    <w:rsid w:val="00D91EB5"/>
    <w:rsid w:val="00D91EDD"/>
    <w:rsid w:val="00D923BE"/>
    <w:rsid w:val="00D9246E"/>
    <w:rsid w:val="00D92526"/>
    <w:rsid w:val="00D92711"/>
    <w:rsid w:val="00D92847"/>
    <w:rsid w:val="00D9285C"/>
    <w:rsid w:val="00D92E5F"/>
    <w:rsid w:val="00D92E8A"/>
    <w:rsid w:val="00D9327C"/>
    <w:rsid w:val="00D93280"/>
    <w:rsid w:val="00D933B5"/>
    <w:rsid w:val="00D936B6"/>
    <w:rsid w:val="00D9375C"/>
    <w:rsid w:val="00D9376B"/>
    <w:rsid w:val="00D939FA"/>
    <w:rsid w:val="00D93A04"/>
    <w:rsid w:val="00D93A47"/>
    <w:rsid w:val="00D93A70"/>
    <w:rsid w:val="00D93BAA"/>
    <w:rsid w:val="00D93D2B"/>
    <w:rsid w:val="00D93FDC"/>
    <w:rsid w:val="00D93FF2"/>
    <w:rsid w:val="00D93FF5"/>
    <w:rsid w:val="00D9400F"/>
    <w:rsid w:val="00D94181"/>
    <w:rsid w:val="00D9426C"/>
    <w:rsid w:val="00D9429F"/>
    <w:rsid w:val="00D942EB"/>
    <w:rsid w:val="00D94374"/>
    <w:rsid w:val="00D943F0"/>
    <w:rsid w:val="00D9446C"/>
    <w:rsid w:val="00D948F8"/>
    <w:rsid w:val="00D94B5C"/>
    <w:rsid w:val="00D94FA7"/>
    <w:rsid w:val="00D950F3"/>
    <w:rsid w:val="00D9528B"/>
    <w:rsid w:val="00D952D3"/>
    <w:rsid w:val="00D953FA"/>
    <w:rsid w:val="00D9540F"/>
    <w:rsid w:val="00D95738"/>
    <w:rsid w:val="00D957EA"/>
    <w:rsid w:val="00D95828"/>
    <w:rsid w:val="00D95867"/>
    <w:rsid w:val="00D95929"/>
    <w:rsid w:val="00D959F8"/>
    <w:rsid w:val="00D95BA3"/>
    <w:rsid w:val="00D95BE2"/>
    <w:rsid w:val="00D95BF6"/>
    <w:rsid w:val="00D95CFE"/>
    <w:rsid w:val="00D95D28"/>
    <w:rsid w:val="00D95F2B"/>
    <w:rsid w:val="00D95F74"/>
    <w:rsid w:val="00D9605C"/>
    <w:rsid w:val="00D961B4"/>
    <w:rsid w:val="00D962B5"/>
    <w:rsid w:val="00D962C1"/>
    <w:rsid w:val="00D962D8"/>
    <w:rsid w:val="00D96351"/>
    <w:rsid w:val="00D96410"/>
    <w:rsid w:val="00D964FD"/>
    <w:rsid w:val="00D9664D"/>
    <w:rsid w:val="00D966A4"/>
    <w:rsid w:val="00D96845"/>
    <w:rsid w:val="00D9697B"/>
    <w:rsid w:val="00D96BCA"/>
    <w:rsid w:val="00D96BDE"/>
    <w:rsid w:val="00D96D67"/>
    <w:rsid w:val="00D96E32"/>
    <w:rsid w:val="00D96E63"/>
    <w:rsid w:val="00D96F70"/>
    <w:rsid w:val="00D9703E"/>
    <w:rsid w:val="00D97101"/>
    <w:rsid w:val="00D97484"/>
    <w:rsid w:val="00D974A9"/>
    <w:rsid w:val="00D974F5"/>
    <w:rsid w:val="00D97546"/>
    <w:rsid w:val="00D9755C"/>
    <w:rsid w:val="00D97B41"/>
    <w:rsid w:val="00D97CAE"/>
    <w:rsid w:val="00D97CC3"/>
    <w:rsid w:val="00D97D40"/>
    <w:rsid w:val="00D97D48"/>
    <w:rsid w:val="00D97E09"/>
    <w:rsid w:val="00D97E45"/>
    <w:rsid w:val="00D97EA4"/>
    <w:rsid w:val="00D97F15"/>
    <w:rsid w:val="00D9E73C"/>
    <w:rsid w:val="00DA008A"/>
    <w:rsid w:val="00DA01CD"/>
    <w:rsid w:val="00DA0270"/>
    <w:rsid w:val="00DA0296"/>
    <w:rsid w:val="00DA0350"/>
    <w:rsid w:val="00DA03B9"/>
    <w:rsid w:val="00DA0548"/>
    <w:rsid w:val="00DA0643"/>
    <w:rsid w:val="00DA06C3"/>
    <w:rsid w:val="00DA06F8"/>
    <w:rsid w:val="00DA07B5"/>
    <w:rsid w:val="00DA08B2"/>
    <w:rsid w:val="00DA0982"/>
    <w:rsid w:val="00DA0AC1"/>
    <w:rsid w:val="00DA0CA3"/>
    <w:rsid w:val="00DA0D94"/>
    <w:rsid w:val="00DA0FAD"/>
    <w:rsid w:val="00DA1046"/>
    <w:rsid w:val="00DA10E2"/>
    <w:rsid w:val="00DA11DB"/>
    <w:rsid w:val="00DA158E"/>
    <w:rsid w:val="00DA159D"/>
    <w:rsid w:val="00DA17BA"/>
    <w:rsid w:val="00DA192F"/>
    <w:rsid w:val="00DA19A9"/>
    <w:rsid w:val="00DA1A30"/>
    <w:rsid w:val="00DA1B06"/>
    <w:rsid w:val="00DA1BB2"/>
    <w:rsid w:val="00DA1C3F"/>
    <w:rsid w:val="00DA1CF8"/>
    <w:rsid w:val="00DA1E0A"/>
    <w:rsid w:val="00DA1FF5"/>
    <w:rsid w:val="00DA204E"/>
    <w:rsid w:val="00DA21E3"/>
    <w:rsid w:val="00DA233B"/>
    <w:rsid w:val="00DA236C"/>
    <w:rsid w:val="00DA238F"/>
    <w:rsid w:val="00DA2488"/>
    <w:rsid w:val="00DA24AC"/>
    <w:rsid w:val="00DA24C2"/>
    <w:rsid w:val="00DA258E"/>
    <w:rsid w:val="00DA2732"/>
    <w:rsid w:val="00DA275D"/>
    <w:rsid w:val="00DA2889"/>
    <w:rsid w:val="00DA2980"/>
    <w:rsid w:val="00DA2A9A"/>
    <w:rsid w:val="00DA2CEE"/>
    <w:rsid w:val="00DA2D7D"/>
    <w:rsid w:val="00DA2D9A"/>
    <w:rsid w:val="00DA2DD4"/>
    <w:rsid w:val="00DA2DF9"/>
    <w:rsid w:val="00DA2E12"/>
    <w:rsid w:val="00DA2E1F"/>
    <w:rsid w:val="00DA2EB6"/>
    <w:rsid w:val="00DA2F22"/>
    <w:rsid w:val="00DA2F88"/>
    <w:rsid w:val="00DA3083"/>
    <w:rsid w:val="00DA3300"/>
    <w:rsid w:val="00DA336C"/>
    <w:rsid w:val="00DA34D2"/>
    <w:rsid w:val="00DA37FA"/>
    <w:rsid w:val="00DA3984"/>
    <w:rsid w:val="00DA3B98"/>
    <w:rsid w:val="00DA3ED6"/>
    <w:rsid w:val="00DA3EDA"/>
    <w:rsid w:val="00DA3EEC"/>
    <w:rsid w:val="00DA3F0B"/>
    <w:rsid w:val="00DA3F85"/>
    <w:rsid w:val="00DA3F8B"/>
    <w:rsid w:val="00DA3FED"/>
    <w:rsid w:val="00DA4014"/>
    <w:rsid w:val="00DA403C"/>
    <w:rsid w:val="00DA415B"/>
    <w:rsid w:val="00DA41D7"/>
    <w:rsid w:val="00DA42C3"/>
    <w:rsid w:val="00DA43AC"/>
    <w:rsid w:val="00DA4430"/>
    <w:rsid w:val="00DA4471"/>
    <w:rsid w:val="00DA4571"/>
    <w:rsid w:val="00DA459F"/>
    <w:rsid w:val="00DA45C3"/>
    <w:rsid w:val="00DA4789"/>
    <w:rsid w:val="00DA49E1"/>
    <w:rsid w:val="00DA4C02"/>
    <w:rsid w:val="00DA4CC1"/>
    <w:rsid w:val="00DA4D59"/>
    <w:rsid w:val="00DA4F0D"/>
    <w:rsid w:val="00DA5533"/>
    <w:rsid w:val="00DA561A"/>
    <w:rsid w:val="00DA58BB"/>
    <w:rsid w:val="00DA5957"/>
    <w:rsid w:val="00DA598A"/>
    <w:rsid w:val="00DA5CC9"/>
    <w:rsid w:val="00DA5E68"/>
    <w:rsid w:val="00DA5E88"/>
    <w:rsid w:val="00DA5F71"/>
    <w:rsid w:val="00DA614E"/>
    <w:rsid w:val="00DA6174"/>
    <w:rsid w:val="00DA645C"/>
    <w:rsid w:val="00DA66CD"/>
    <w:rsid w:val="00DA6816"/>
    <w:rsid w:val="00DA6AA3"/>
    <w:rsid w:val="00DA6AF7"/>
    <w:rsid w:val="00DA6BB7"/>
    <w:rsid w:val="00DA6CB4"/>
    <w:rsid w:val="00DA6D47"/>
    <w:rsid w:val="00DA6D7A"/>
    <w:rsid w:val="00DA6DA1"/>
    <w:rsid w:val="00DA6E46"/>
    <w:rsid w:val="00DA6F5E"/>
    <w:rsid w:val="00DA7039"/>
    <w:rsid w:val="00DA70B6"/>
    <w:rsid w:val="00DA7202"/>
    <w:rsid w:val="00DA750C"/>
    <w:rsid w:val="00DA766E"/>
    <w:rsid w:val="00DA7787"/>
    <w:rsid w:val="00DA77CF"/>
    <w:rsid w:val="00DA78A3"/>
    <w:rsid w:val="00DA793B"/>
    <w:rsid w:val="00DA7940"/>
    <w:rsid w:val="00DA79A5"/>
    <w:rsid w:val="00DA7A2C"/>
    <w:rsid w:val="00DA7A2D"/>
    <w:rsid w:val="00DA7A7A"/>
    <w:rsid w:val="00DA7B73"/>
    <w:rsid w:val="00DA7BB7"/>
    <w:rsid w:val="00DA7C36"/>
    <w:rsid w:val="00DA7C62"/>
    <w:rsid w:val="00DA7DEC"/>
    <w:rsid w:val="00DA7EB2"/>
    <w:rsid w:val="00DA7FEA"/>
    <w:rsid w:val="00DB00F2"/>
    <w:rsid w:val="00DB0375"/>
    <w:rsid w:val="00DB0523"/>
    <w:rsid w:val="00DB069C"/>
    <w:rsid w:val="00DB0831"/>
    <w:rsid w:val="00DB0855"/>
    <w:rsid w:val="00DB09A0"/>
    <w:rsid w:val="00DB0A2C"/>
    <w:rsid w:val="00DB0B4D"/>
    <w:rsid w:val="00DB0BE4"/>
    <w:rsid w:val="00DB0BFB"/>
    <w:rsid w:val="00DB0C42"/>
    <w:rsid w:val="00DB0DDD"/>
    <w:rsid w:val="00DB0EBA"/>
    <w:rsid w:val="00DB103D"/>
    <w:rsid w:val="00DB107C"/>
    <w:rsid w:val="00DB1187"/>
    <w:rsid w:val="00DB11C4"/>
    <w:rsid w:val="00DB129C"/>
    <w:rsid w:val="00DB135E"/>
    <w:rsid w:val="00DB149D"/>
    <w:rsid w:val="00DB1503"/>
    <w:rsid w:val="00DB154F"/>
    <w:rsid w:val="00DB1579"/>
    <w:rsid w:val="00DB1682"/>
    <w:rsid w:val="00DB1786"/>
    <w:rsid w:val="00DB183F"/>
    <w:rsid w:val="00DB19D5"/>
    <w:rsid w:val="00DB1ABE"/>
    <w:rsid w:val="00DB1B42"/>
    <w:rsid w:val="00DB1BEF"/>
    <w:rsid w:val="00DB1C49"/>
    <w:rsid w:val="00DB1C5F"/>
    <w:rsid w:val="00DB1C86"/>
    <w:rsid w:val="00DB1D20"/>
    <w:rsid w:val="00DB1E90"/>
    <w:rsid w:val="00DB1ECA"/>
    <w:rsid w:val="00DB1EE5"/>
    <w:rsid w:val="00DB1FE6"/>
    <w:rsid w:val="00DB2046"/>
    <w:rsid w:val="00DB209B"/>
    <w:rsid w:val="00DB20EA"/>
    <w:rsid w:val="00DB2392"/>
    <w:rsid w:val="00DB241A"/>
    <w:rsid w:val="00DB2441"/>
    <w:rsid w:val="00DB24DB"/>
    <w:rsid w:val="00DB254A"/>
    <w:rsid w:val="00DB2593"/>
    <w:rsid w:val="00DB2612"/>
    <w:rsid w:val="00DB2673"/>
    <w:rsid w:val="00DB273D"/>
    <w:rsid w:val="00DB27EC"/>
    <w:rsid w:val="00DB2962"/>
    <w:rsid w:val="00DB2A69"/>
    <w:rsid w:val="00DB2A81"/>
    <w:rsid w:val="00DB2AA8"/>
    <w:rsid w:val="00DB2C1F"/>
    <w:rsid w:val="00DB2D14"/>
    <w:rsid w:val="00DB2E58"/>
    <w:rsid w:val="00DB2F84"/>
    <w:rsid w:val="00DB2FD8"/>
    <w:rsid w:val="00DB30A7"/>
    <w:rsid w:val="00DB3251"/>
    <w:rsid w:val="00DB329C"/>
    <w:rsid w:val="00DB32A7"/>
    <w:rsid w:val="00DB33B9"/>
    <w:rsid w:val="00DB3469"/>
    <w:rsid w:val="00DB36CC"/>
    <w:rsid w:val="00DB3A4A"/>
    <w:rsid w:val="00DB3A53"/>
    <w:rsid w:val="00DB3BA4"/>
    <w:rsid w:val="00DB3C16"/>
    <w:rsid w:val="00DB3EB9"/>
    <w:rsid w:val="00DB3F58"/>
    <w:rsid w:val="00DB3FC0"/>
    <w:rsid w:val="00DB3FE2"/>
    <w:rsid w:val="00DB4190"/>
    <w:rsid w:val="00DB42F1"/>
    <w:rsid w:val="00DB4329"/>
    <w:rsid w:val="00DB4415"/>
    <w:rsid w:val="00DB459C"/>
    <w:rsid w:val="00DB47F4"/>
    <w:rsid w:val="00DB48E9"/>
    <w:rsid w:val="00DB4991"/>
    <w:rsid w:val="00DB49A9"/>
    <w:rsid w:val="00DB4A16"/>
    <w:rsid w:val="00DB4ACA"/>
    <w:rsid w:val="00DB4B2C"/>
    <w:rsid w:val="00DB4C03"/>
    <w:rsid w:val="00DB4C10"/>
    <w:rsid w:val="00DB4C49"/>
    <w:rsid w:val="00DB4CA9"/>
    <w:rsid w:val="00DB4CBA"/>
    <w:rsid w:val="00DB4D00"/>
    <w:rsid w:val="00DB4E01"/>
    <w:rsid w:val="00DB4E8E"/>
    <w:rsid w:val="00DB4F18"/>
    <w:rsid w:val="00DB4F4F"/>
    <w:rsid w:val="00DB5038"/>
    <w:rsid w:val="00DB53C5"/>
    <w:rsid w:val="00DB54DE"/>
    <w:rsid w:val="00DB5596"/>
    <w:rsid w:val="00DB55F9"/>
    <w:rsid w:val="00DB568A"/>
    <w:rsid w:val="00DB598C"/>
    <w:rsid w:val="00DB5A74"/>
    <w:rsid w:val="00DB5C50"/>
    <w:rsid w:val="00DB5C60"/>
    <w:rsid w:val="00DB5C90"/>
    <w:rsid w:val="00DB5D2D"/>
    <w:rsid w:val="00DB5DC1"/>
    <w:rsid w:val="00DB61B3"/>
    <w:rsid w:val="00DB633B"/>
    <w:rsid w:val="00DB64C4"/>
    <w:rsid w:val="00DB652C"/>
    <w:rsid w:val="00DB6548"/>
    <w:rsid w:val="00DB681B"/>
    <w:rsid w:val="00DB6851"/>
    <w:rsid w:val="00DB694D"/>
    <w:rsid w:val="00DB6A47"/>
    <w:rsid w:val="00DB6AD7"/>
    <w:rsid w:val="00DB6CD6"/>
    <w:rsid w:val="00DB6D1E"/>
    <w:rsid w:val="00DB7411"/>
    <w:rsid w:val="00DB7501"/>
    <w:rsid w:val="00DB75DE"/>
    <w:rsid w:val="00DB75E2"/>
    <w:rsid w:val="00DB78A5"/>
    <w:rsid w:val="00DB7A0E"/>
    <w:rsid w:val="00DB7A4E"/>
    <w:rsid w:val="00DB7A71"/>
    <w:rsid w:val="00DB7B3A"/>
    <w:rsid w:val="00DB7C8B"/>
    <w:rsid w:val="00DB7CC2"/>
    <w:rsid w:val="00DB7DD6"/>
    <w:rsid w:val="00DB7E28"/>
    <w:rsid w:val="00DB7E36"/>
    <w:rsid w:val="00DB7F8E"/>
    <w:rsid w:val="00DC0234"/>
    <w:rsid w:val="00DC034F"/>
    <w:rsid w:val="00DC057B"/>
    <w:rsid w:val="00DC07CB"/>
    <w:rsid w:val="00DC0868"/>
    <w:rsid w:val="00DC086E"/>
    <w:rsid w:val="00DC0A1E"/>
    <w:rsid w:val="00DC0CE2"/>
    <w:rsid w:val="00DC0FDE"/>
    <w:rsid w:val="00DC0FF2"/>
    <w:rsid w:val="00DC110F"/>
    <w:rsid w:val="00DC1454"/>
    <w:rsid w:val="00DC14B1"/>
    <w:rsid w:val="00DC1553"/>
    <w:rsid w:val="00DC1678"/>
    <w:rsid w:val="00DC189B"/>
    <w:rsid w:val="00DC1923"/>
    <w:rsid w:val="00DC1A4C"/>
    <w:rsid w:val="00DC1B2A"/>
    <w:rsid w:val="00DC1E51"/>
    <w:rsid w:val="00DC1E57"/>
    <w:rsid w:val="00DC1F49"/>
    <w:rsid w:val="00DC1FF8"/>
    <w:rsid w:val="00DC208A"/>
    <w:rsid w:val="00DC282D"/>
    <w:rsid w:val="00DC2861"/>
    <w:rsid w:val="00DC29CD"/>
    <w:rsid w:val="00DC2B0A"/>
    <w:rsid w:val="00DC2B88"/>
    <w:rsid w:val="00DC2DB3"/>
    <w:rsid w:val="00DC2F08"/>
    <w:rsid w:val="00DC30AB"/>
    <w:rsid w:val="00DC31BF"/>
    <w:rsid w:val="00DC31FC"/>
    <w:rsid w:val="00DC3482"/>
    <w:rsid w:val="00DC3493"/>
    <w:rsid w:val="00DC35B3"/>
    <w:rsid w:val="00DC35E2"/>
    <w:rsid w:val="00DC3627"/>
    <w:rsid w:val="00DC3638"/>
    <w:rsid w:val="00DC3769"/>
    <w:rsid w:val="00DC3799"/>
    <w:rsid w:val="00DC39AF"/>
    <w:rsid w:val="00DC3C1B"/>
    <w:rsid w:val="00DC3C20"/>
    <w:rsid w:val="00DC3D73"/>
    <w:rsid w:val="00DC4156"/>
    <w:rsid w:val="00DC418F"/>
    <w:rsid w:val="00DC42AF"/>
    <w:rsid w:val="00DC4320"/>
    <w:rsid w:val="00DC4375"/>
    <w:rsid w:val="00DC44D6"/>
    <w:rsid w:val="00DC46AA"/>
    <w:rsid w:val="00DC470A"/>
    <w:rsid w:val="00DC4738"/>
    <w:rsid w:val="00DC47B9"/>
    <w:rsid w:val="00DC4A34"/>
    <w:rsid w:val="00DC4B18"/>
    <w:rsid w:val="00DC4B93"/>
    <w:rsid w:val="00DC4C83"/>
    <w:rsid w:val="00DC4D74"/>
    <w:rsid w:val="00DC4DF0"/>
    <w:rsid w:val="00DC4E5C"/>
    <w:rsid w:val="00DC4F24"/>
    <w:rsid w:val="00DC5269"/>
    <w:rsid w:val="00DC52BA"/>
    <w:rsid w:val="00DC52C0"/>
    <w:rsid w:val="00DC5437"/>
    <w:rsid w:val="00DC55C7"/>
    <w:rsid w:val="00DC5740"/>
    <w:rsid w:val="00DC5850"/>
    <w:rsid w:val="00DC58D4"/>
    <w:rsid w:val="00DC59A1"/>
    <w:rsid w:val="00DC5B1E"/>
    <w:rsid w:val="00DC5C05"/>
    <w:rsid w:val="00DC5F3D"/>
    <w:rsid w:val="00DC601A"/>
    <w:rsid w:val="00DC61A0"/>
    <w:rsid w:val="00DC6367"/>
    <w:rsid w:val="00DC6426"/>
    <w:rsid w:val="00DC660B"/>
    <w:rsid w:val="00DC6617"/>
    <w:rsid w:val="00DC66BD"/>
    <w:rsid w:val="00DC66E4"/>
    <w:rsid w:val="00DC67C1"/>
    <w:rsid w:val="00DC67E0"/>
    <w:rsid w:val="00DC68D3"/>
    <w:rsid w:val="00DC6AC0"/>
    <w:rsid w:val="00DC6D07"/>
    <w:rsid w:val="00DC6D49"/>
    <w:rsid w:val="00DC6E1C"/>
    <w:rsid w:val="00DC6E88"/>
    <w:rsid w:val="00DC6EAA"/>
    <w:rsid w:val="00DC6F30"/>
    <w:rsid w:val="00DC6F54"/>
    <w:rsid w:val="00DC7118"/>
    <w:rsid w:val="00DC7162"/>
    <w:rsid w:val="00DC71B2"/>
    <w:rsid w:val="00DC71D9"/>
    <w:rsid w:val="00DC720E"/>
    <w:rsid w:val="00DC7437"/>
    <w:rsid w:val="00DC751E"/>
    <w:rsid w:val="00DC752E"/>
    <w:rsid w:val="00DC75E1"/>
    <w:rsid w:val="00DC761D"/>
    <w:rsid w:val="00DC77EF"/>
    <w:rsid w:val="00DC7845"/>
    <w:rsid w:val="00DC7A7D"/>
    <w:rsid w:val="00DC7B65"/>
    <w:rsid w:val="00DC7CA1"/>
    <w:rsid w:val="00DC7E07"/>
    <w:rsid w:val="00DC7E47"/>
    <w:rsid w:val="00DC7E87"/>
    <w:rsid w:val="00DD010A"/>
    <w:rsid w:val="00DD0158"/>
    <w:rsid w:val="00DD0229"/>
    <w:rsid w:val="00DD0269"/>
    <w:rsid w:val="00DD039D"/>
    <w:rsid w:val="00DD04D2"/>
    <w:rsid w:val="00DD04F1"/>
    <w:rsid w:val="00DD0606"/>
    <w:rsid w:val="00DD060F"/>
    <w:rsid w:val="00DD093D"/>
    <w:rsid w:val="00DD09F8"/>
    <w:rsid w:val="00DD0C36"/>
    <w:rsid w:val="00DD0C6C"/>
    <w:rsid w:val="00DD0F86"/>
    <w:rsid w:val="00DD0FF9"/>
    <w:rsid w:val="00DD1096"/>
    <w:rsid w:val="00DD10E3"/>
    <w:rsid w:val="00DD116B"/>
    <w:rsid w:val="00DD1262"/>
    <w:rsid w:val="00DD1431"/>
    <w:rsid w:val="00DD1488"/>
    <w:rsid w:val="00DD1963"/>
    <w:rsid w:val="00DD19C5"/>
    <w:rsid w:val="00DD1A04"/>
    <w:rsid w:val="00DD1AA6"/>
    <w:rsid w:val="00DD1B4C"/>
    <w:rsid w:val="00DD1C62"/>
    <w:rsid w:val="00DD1CF1"/>
    <w:rsid w:val="00DD2025"/>
    <w:rsid w:val="00DD2185"/>
    <w:rsid w:val="00DD235C"/>
    <w:rsid w:val="00DD245E"/>
    <w:rsid w:val="00DD24FF"/>
    <w:rsid w:val="00DD2686"/>
    <w:rsid w:val="00DD26E4"/>
    <w:rsid w:val="00DD26FE"/>
    <w:rsid w:val="00DD2737"/>
    <w:rsid w:val="00DD2769"/>
    <w:rsid w:val="00DD28EC"/>
    <w:rsid w:val="00DD2A94"/>
    <w:rsid w:val="00DD2CCB"/>
    <w:rsid w:val="00DD2D52"/>
    <w:rsid w:val="00DD2DD7"/>
    <w:rsid w:val="00DD2E07"/>
    <w:rsid w:val="00DD2F35"/>
    <w:rsid w:val="00DD2F92"/>
    <w:rsid w:val="00DD3174"/>
    <w:rsid w:val="00DD320A"/>
    <w:rsid w:val="00DD3423"/>
    <w:rsid w:val="00DD3468"/>
    <w:rsid w:val="00DD3623"/>
    <w:rsid w:val="00DD366A"/>
    <w:rsid w:val="00DD3704"/>
    <w:rsid w:val="00DD39E6"/>
    <w:rsid w:val="00DD39F7"/>
    <w:rsid w:val="00DD3D88"/>
    <w:rsid w:val="00DD3DFC"/>
    <w:rsid w:val="00DD3FA4"/>
    <w:rsid w:val="00DD4196"/>
    <w:rsid w:val="00DD4263"/>
    <w:rsid w:val="00DD4329"/>
    <w:rsid w:val="00DD4517"/>
    <w:rsid w:val="00DD45BF"/>
    <w:rsid w:val="00DD4689"/>
    <w:rsid w:val="00DD46A6"/>
    <w:rsid w:val="00DD4729"/>
    <w:rsid w:val="00DD4883"/>
    <w:rsid w:val="00DD48E2"/>
    <w:rsid w:val="00DD4907"/>
    <w:rsid w:val="00DD4959"/>
    <w:rsid w:val="00DD498E"/>
    <w:rsid w:val="00DD49F1"/>
    <w:rsid w:val="00DD4A3E"/>
    <w:rsid w:val="00DD4B99"/>
    <w:rsid w:val="00DD4C2E"/>
    <w:rsid w:val="00DD4D51"/>
    <w:rsid w:val="00DD4E19"/>
    <w:rsid w:val="00DD4F46"/>
    <w:rsid w:val="00DD5001"/>
    <w:rsid w:val="00DD5143"/>
    <w:rsid w:val="00DD517A"/>
    <w:rsid w:val="00DD51CA"/>
    <w:rsid w:val="00DD5536"/>
    <w:rsid w:val="00DD55EB"/>
    <w:rsid w:val="00DD5649"/>
    <w:rsid w:val="00DD56F4"/>
    <w:rsid w:val="00DD5728"/>
    <w:rsid w:val="00DD5992"/>
    <w:rsid w:val="00DD59C5"/>
    <w:rsid w:val="00DD5B1E"/>
    <w:rsid w:val="00DD5B5B"/>
    <w:rsid w:val="00DD5B84"/>
    <w:rsid w:val="00DD5CCB"/>
    <w:rsid w:val="00DD5CD9"/>
    <w:rsid w:val="00DD5D46"/>
    <w:rsid w:val="00DD5E2B"/>
    <w:rsid w:val="00DD5EC1"/>
    <w:rsid w:val="00DD6198"/>
    <w:rsid w:val="00DD628D"/>
    <w:rsid w:val="00DD62E9"/>
    <w:rsid w:val="00DD631F"/>
    <w:rsid w:val="00DD6464"/>
    <w:rsid w:val="00DD6754"/>
    <w:rsid w:val="00DD6782"/>
    <w:rsid w:val="00DD6960"/>
    <w:rsid w:val="00DD696C"/>
    <w:rsid w:val="00DD6A0F"/>
    <w:rsid w:val="00DD6BB0"/>
    <w:rsid w:val="00DD6C23"/>
    <w:rsid w:val="00DD6D53"/>
    <w:rsid w:val="00DD6E8D"/>
    <w:rsid w:val="00DD70E4"/>
    <w:rsid w:val="00DD73D5"/>
    <w:rsid w:val="00DD73DF"/>
    <w:rsid w:val="00DD747B"/>
    <w:rsid w:val="00DD7505"/>
    <w:rsid w:val="00DD75BA"/>
    <w:rsid w:val="00DD7766"/>
    <w:rsid w:val="00DD7816"/>
    <w:rsid w:val="00DD798D"/>
    <w:rsid w:val="00DD79D8"/>
    <w:rsid w:val="00DD7A8E"/>
    <w:rsid w:val="00DD7AFD"/>
    <w:rsid w:val="00DD7BA1"/>
    <w:rsid w:val="00DD7D21"/>
    <w:rsid w:val="00DD7EA3"/>
    <w:rsid w:val="00DD8C93"/>
    <w:rsid w:val="00DE029B"/>
    <w:rsid w:val="00DE02C8"/>
    <w:rsid w:val="00DE046C"/>
    <w:rsid w:val="00DE0589"/>
    <w:rsid w:val="00DE0812"/>
    <w:rsid w:val="00DE0916"/>
    <w:rsid w:val="00DE0A49"/>
    <w:rsid w:val="00DE0A66"/>
    <w:rsid w:val="00DE0BEB"/>
    <w:rsid w:val="00DE0F10"/>
    <w:rsid w:val="00DE0F86"/>
    <w:rsid w:val="00DE0FE9"/>
    <w:rsid w:val="00DE101F"/>
    <w:rsid w:val="00DE115C"/>
    <w:rsid w:val="00DE1347"/>
    <w:rsid w:val="00DE134C"/>
    <w:rsid w:val="00DE135B"/>
    <w:rsid w:val="00DE1502"/>
    <w:rsid w:val="00DE15C1"/>
    <w:rsid w:val="00DE1660"/>
    <w:rsid w:val="00DE1736"/>
    <w:rsid w:val="00DE1754"/>
    <w:rsid w:val="00DE175C"/>
    <w:rsid w:val="00DE1820"/>
    <w:rsid w:val="00DE1863"/>
    <w:rsid w:val="00DE1A18"/>
    <w:rsid w:val="00DE1C51"/>
    <w:rsid w:val="00DE1E81"/>
    <w:rsid w:val="00DE20EE"/>
    <w:rsid w:val="00DE212B"/>
    <w:rsid w:val="00DE218D"/>
    <w:rsid w:val="00DE219F"/>
    <w:rsid w:val="00DE21BC"/>
    <w:rsid w:val="00DE22EE"/>
    <w:rsid w:val="00DE23DB"/>
    <w:rsid w:val="00DE2483"/>
    <w:rsid w:val="00DE25D5"/>
    <w:rsid w:val="00DE2653"/>
    <w:rsid w:val="00DE266A"/>
    <w:rsid w:val="00DE26F1"/>
    <w:rsid w:val="00DE2834"/>
    <w:rsid w:val="00DE28A5"/>
    <w:rsid w:val="00DE2907"/>
    <w:rsid w:val="00DE291B"/>
    <w:rsid w:val="00DE2BA1"/>
    <w:rsid w:val="00DE2E1F"/>
    <w:rsid w:val="00DE2F7F"/>
    <w:rsid w:val="00DE3375"/>
    <w:rsid w:val="00DE340E"/>
    <w:rsid w:val="00DE34AB"/>
    <w:rsid w:val="00DE34AF"/>
    <w:rsid w:val="00DE34B0"/>
    <w:rsid w:val="00DE352F"/>
    <w:rsid w:val="00DE35B6"/>
    <w:rsid w:val="00DE3659"/>
    <w:rsid w:val="00DE368F"/>
    <w:rsid w:val="00DE36B3"/>
    <w:rsid w:val="00DE37F0"/>
    <w:rsid w:val="00DE386E"/>
    <w:rsid w:val="00DE39E5"/>
    <w:rsid w:val="00DE3ADA"/>
    <w:rsid w:val="00DE3D69"/>
    <w:rsid w:val="00DE3DA1"/>
    <w:rsid w:val="00DE3EE9"/>
    <w:rsid w:val="00DE3F2C"/>
    <w:rsid w:val="00DE3FA7"/>
    <w:rsid w:val="00DE3FE4"/>
    <w:rsid w:val="00DE42D8"/>
    <w:rsid w:val="00DE46F4"/>
    <w:rsid w:val="00DE475D"/>
    <w:rsid w:val="00DE4766"/>
    <w:rsid w:val="00DE47A2"/>
    <w:rsid w:val="00DE4BA2"/>
    <w:rsid w:val="00DE4BFF"/>
    <w:rsid w:val="00DE4C97"/>
    <w:rsid w:val="00DE4CCD"/>
    <w:rsid w:val="00DE4EEE"/>
    <w:rsid w:val="00DE4EF0"/>
    <w:rsid w:val="00DE4FD3"/>
    <w:rsid w:val="00DE5103"/>
    <w:rsid w:val="00DE51B5"/>
    <w:rsid w:val="00DE525E"/>
    <w:rsid w:val="00DE53C6"/>
    <w:rsid w:val="00DE5483"/>
    <w:rsid w:val="00DE54A3"/>
    <w:rsid w:val="00DE5759"/>
    <w:rsid w:val="00DE581B"/>
    <w:rsid w:val="00DE58D5"/>
    <w:rsid w:val="00DE5920"/>
    <w:rsid w:val="00DE5CC9"/>
    <w:rsid w:val="00DE5D87"/>
    <w:rsid w:val="00DE5F75"/>
    <w:rsid w:val="00DE6003"/>
    <w:rsid w:val="00DE6059"/>
    <w:rsid w:val="00DE608A"/>
    <w:rsid w:val="00DE6168"/>
    <w:rsid w:val="00DE6188"/>
    <w:rsid w:val="00DE61FD"/>
    <w:rsid w:val="00DE62C7"/>
    <w:rsid w:val="00DE635A"/>
    <w:rsid w:val="00DE64ED"/>
    <w:rsid w:val="00DE65E7"/>
    <w:rsid w:val="00DE6725"/>
    <w:rsid w:val="00DE6BBC"/>
    <w:rsid w:val="00DE6D85"/>
    <w:rsid w:val="00DE6F39"/>
    <w:rsid w:val="00DE6F64"/>
    <w:rsid w:val="00DE7007"/>
    <w:rsid w:val="00DE70D1"/>
    <w:rsid w:val="00DE723C"/>
    <w:rsid w:val="00DE725D"/>
    <w:rsid w:val="00DE7537"/>
    <w:rsid w:val="00DE754B"/>
    <w:rsid w:val="00DE759B"/>
    <w:rsid w:val="00DE75CD"/>
    <w:rsid w:val="00DE7676"/>
    <w:rsid w:val="00DE779E"/>
    <w:rsid w:val="00DE78D7"/>
    <w:rsid w:val="00DE7A39"/>
    <w:rsid w:val="00DE7B2E"/>
    <w:rsid w:val="00DE7C1D"/>
    <w:rsid w:val="00DE7CFD"/>
    <w:rsid w:val="00DE7E98"/>
    <w:rsid w:val="00DE7F23"/>
    <w:rsid w:val="00DE8EDA"/>
    <w:rsid w:val="00DEF800"/>
    <w:rsid w:val="00DF0009"/>
    <w:rsid w:val="00DF01D5"/>
    <w:rsid w:val="00DF01DF"/>
    <w:rsid w:val="00DF0212"/>
    <w:rsid w:val="00DF03AE"/>
    <w:rsid w:val="00DF06C5"/>
    <w:rsid w:val="00DF0716"/>
    <w:rsid w:val="00DF0778"/>
    <w:rsid w:val="00DF0796"/>
    <w:rsid w:val="00DF093E"/>
    <w:rsid w:val="00DF0A8C"/>
    <w:rsid w:val="00DF0B8D"/>
    <w:rsid w:val="00DF0BE7"/>
    <w:rsid w:val="00DF0BED"/>
    <w:rsid w:val="00DF0EF8"/>
    <w:rsid w:val="00DF11D9"/>
    <w:rsid w:val="00DF1216"/>
    <w:rsid w:val="00DF133C"/>
    <w:rsid w:val="00DF13B2"/>
    <w:rsid w:val="00DF13C3"/>
    <w:rsid w:val="00DF14F9"/>
    <w:rsid w:val="00DF15F9"/>
    <w:rsid w:val="00DF1769"/>
    <w:rsid w:val="00DF17E9"/>
    <w:rsid w:val="00DF1901"/>
    <w:rsid w:val="00DF1A84"/>
    <w:rsid w:val="00DF1F28"/>
    <w:rsid w:val="00DF1F61"/>
    <w:rsid w:val="00DF1FBB"/>
    <w:rsid w:val="00DF20BA"/>
    <w:rsid w:val="00DF21E7"/>
    <w:rsid w:val="00DF24ED"/>
    <w:rsid w:val="00DF2693"/>
    <w:rsid w:val="00DF29A9"/>
    <w:rsid w:val="00DF2FEC"/>
    <w:rsid w:val="00DF35A0"/>
    <w:rsid w:val="00DF35AF"/>
    <w:rsid w:val="00DF37F8"/>
    <w:rsid w:val="00DF387B"/>
    <w:rsid w:val="00DF3961"/>
    <w:rsid w:val="00DF39DE"/>
    <w:rsid w:val="00DF3B95"/>
    <w:rsid w:val="00DF3DD7"/>
    <w:rsid w:val="00DF3E22"/>
    <w:rsid w:val="00DF3E85"/>
    <w:rsid w:val="00DF41FF"/>
    <w:rsid w:val="00DF4259"/>
    <w:rsid w:val="00DF4367"/>
    <w:rsid w:val="00DF44BA"/>
    <w:rsid w:val="00DF476E"/>
    <w:rsid w:val="00DF47F2"/>
    <w:rsid w:val="00DF4A34"/>
    <w:rsid w:val="00DF4A40"/>
    <w:rsid w:val="00DF4B72"/>
    <w:rsid w:val="00DF4B94"/>
    <w:rsid w:val="00DF4C98"/>
    <w:rsid w:val="00DF4CDA"/>
    <w:rsid w:val="00DF4D94"/>
    <w:rsid w:val="00DF4DAE"/>
    <w:rsid w:val="00DF4E89"/>
    <w:rsid w:val="00DF504B"/>
    <w:rsid w:val="00DF5171"/>
    <w:rsid w:val="00DF5178"/>
    <w:rsid w:val="00DF51A2"/>
    <w:rsid w:val="00DF5338"/>
    <w:rsid w:val="00DF53C9"/>
    <w:rsid w:val="00DF5607"/>
    <w:rsid w:val="00DF5645"/>
    <w:rsid w:val="00DF58AE"/>
    <w:rsid w:val="00DF5A92"/>
    <w:rsid w:val="00DF5A9A"/>
    <w:rsid w:val="00DF5BA7"/>
    <w:rsid w:val="00DF5BD9"/>
    <w:rsid w:val="00DF5C92"/>
    <w:rsid w:val="00DF5E03"/>
    <w:rsid w:val="00DF5EAA"/>
    <w:rsid w:val="00DF5FF7"/>
    <w:rsid w:val="00DF5FFF"/>
    <w:rsid w:val="00DF6094"/>
    <w:rsid w:val="00DF61C1"/>
    <w:rsid w:val="00DF61ED"/>
    <w:rsid w:val="00DF628F"/>
    <w:rsid w:val="00DF63EE"/>
    <w:rsid w:val="00DF6653"/>
    <w:rsid w:val="00DF670C"/>
    <w:rsid w:val="00DF6725"/>
    <w:rsid w:val="00DF6827"/>
    <w:rsid w:val="00DF6894"/>
    <w:rsid w:val="00DF68BB"/>
    <w:rsid w:val="00DF68FF"/>
    <w:rsid w:val="00DF6907"/>
    <w:rsid w:val="00DF69E6"/>
    <w:rsid w:val="00DF6AD0"/>
    <w:rsid w:val="00DF6B7E"/>
    <w:rsid w:val="00DF7218"/>
    <w:rsid w:val="00DF721F"/>
    <w:rsid w:val="00DF7348"/>
    <w:rsid w:val="00DF7541"/>
    <w:rsid w:val="00DF75A3"/>
    <w:rsid w:val="00DF76FB"/>
    <w:rsid w:val="00DF7734"/>
    <w:rsid w:val="00DF77AA"/>
    <w:rsid w:val="00DF79D8"/>
    <w:rsid w:val="00DF7B93"/>
    <w:rsid w:val="00E0016B"/>
    <w:rsid w:val="00E00302"/>
    <w:rsid w:val="00E00494"/>
    <w:rsid w:val="00E006EB"/>
    <w:rsid w:val="00E00839"/>
    <w:rsid w:val="00E008BB"/>
    <w:rsid w:val="00E00981"/>
    <w:rsid w:val="00E00B2B"/>
    <w:rsid w:val="00E00E02"/>
    <w:rsid w:val="00E01032"/>
    <w:rsid w:val="00E01262"/>
    <w:rsid w:val="00E0133B"/>
    <w:rsid w:val="00E0145F"/>
    <w:rsid w:val="00E014FF"/>
    <w:rsid w:val="00E0158B"/>
    <w:rsid w:val="00E017B0"/>
    <w:rsid w:val="00E0184A"/>
    <w:rsid w:val="00E018C4"/>
    <w:rsid w:val="00E01917"/>
    <w:rsid w:val="00E019E4"/>
    <w:rsid w:val="00E01C72"/>
    <w:rsid w:val="00E01DE8"/>
    <w:rsid w:val="00E01E84"/>
    <w:rsid w:val="00E01EC0"/>
    <w:rsid w:val="00E01F84"/>
    <w:rsid w:val="00E021F1"/>
    <w:rsid w:val="00E022F1"/>
    <w:rsid w:val="00E02503"/>
    <w:rsid w:val="00E02587"/>
    <w:rsid w:val="00E025BE"/>
    <w:rsid w:val="00E02839"/>
    <w:rsid w:val="00E02881"/>
    <w:rsid w:val="00E02BB5"/>
    <w:rsid w:val="00E02CBE"/>
    <w:rsid w:val="00E02CCA"/>
    <w:rsid w:val="00E02DDB"/>
    <w:rsid w:val="00E02E16"/>
    <w:rsid w:val="00E0305D"/>
    <w:rsid w:val="00E032AA"/>
    <w:rsid w:val="00E03320"/>
    <w:rsid w:val="00E0336E"/>
    <w:rsid w:val="00E0339F"/>
    <w:rsid w:val="00E03508"/>
    <w:rsid w:val="00E03553"/>
    <w:rsid w:val="00E035C0"/>
    <w:rsid w:val="00E035EF"/>
    <w:rsid w:val="00E03952"/>
    <w:rsid w:val="00E039F2"/>
    <w:rsid w:val="00E03AA4"/>
    <w:rsid w:val="00E03B93"/>
    <w:rsid w:val="00E0414F"/>
    <w:rsid w:val="00E0429A"/>
    <w:rsid w:val="00E04317"/>
    <w:rsid w:val="00E04359"/>
    <w:rsid w:val="00E0435F"/>
    <w:rsid w:val="00E043B6"/>
    <w:rsid w:val="00E04504"/>
    <w:rsid w:val="00E04590"/>
    <w:rsid w:val="00E048C8"/>
    <w:rsid w:val="00E0492B"/>
    <w:rsid w:val="00E049C1"/>
    <w:rsid w:val="00E049FF"/>
    <w:rsid w:val="00E04B4E"/>
    <w:rsid w:val="00E04BC9"/>
    <w:rsid w:val="00E04D32"/>
    <w:rsid w:val="00E04E6A"/>
    <w:rsid w:val="00E04F7A"/>
    <w:rsid w:val="00E0521F"/>
    <w:rsid w:val="00E053A8"/>
    <w:rsid w:val="00E0555C"/>
    <w:rsid w:val="00E0558D"/>
    <w:rsid w:val="00E05698"/>
    <w:rsid w:val="00E056C7"/>
    <w:rsid w:val="00E05864"/>
    <w:rsid w:val="00E05CC2"/>
    <w:rsid w:val="00E05D8F"/>
    <w:rsid w:val="00E05DB6"/>
    <w:rsid w:val="00E05ECB"/>
    <w:rsid w:val="00E06071"/>
    <w:rsid w:val="00E0612E"/>
    <w:rsid w:val="00E06162"/>
    <w:rsid w:val="00E061DA"/>
    <w:rsid w:val="00E0627A"/>
    <w:rsid w:val="00E062B5"/>
    <w:rsid w:val="00E064BA"/>
    <w:rsid w:val="00E06508"/>
    <w:rsid w:val="00E067C6"/>
    <w:rsid w:val="00E069A2"/>
    <w:rsid w:val="00E06A0C"/>
    <w:rsid w:val="00E06A9C"/>
    <w:rsid w:val="00E06B8E"/>
    <w:rsid w:val="00E06E21"/>
    <w:rsid w:val="00E06EA5"/>
    <w:rsid w:val="00E06ED3"/>
    <w:rsid w:val="00E06F2E"/>
    <w:rsid w:val="00E06F72"/>
    <w:rsid w:val="00E07051"/>
    <w:rsid w:val="00E073F6"/>
    <w:rsid w:val="00E076BB"/>
    <w:rsid w:val="00E077E2"/>
    <w:rsid w:val="00E0783C"/>
    <w:rsid w:val="00E0788C"/>
    <w:rsid w:val="00E07B16"/>
    <w:rsid w:val="00E07DF1"/>
    <w:rsid w:val="00E07E35"/>
    <w:rsid w:val="00E07EE8"/>
    <w:rsid w:val="00E07F76"/>
    <w:rsid w:val="00E1002B"/>
    <w:rsid w:val="00E10107"/>
    <w:rsid w:val="00E10168"/>
    <w:rsid w:val="00E1033A"/>
    <w:rsid w:val="00E1047D"/>
    <w:rsid w:val="00E104E1"/>
    <w:rsid w:val="00E10785"/>
    <w:rsid w:val="00E108D9"/>
    <w:rsid w:val="00E108F7"/>
    <w:rsid w:val="00E1090F"/>
    <w:rsid w:val="00E10A35"/>
    <w:rsid w:val="00E10B1B"/>
    <w:rsid w:val="00E10C10"/>
    <w:rsid w:val="00E10DAA"/>
    <w:rsid w:val="00E10F27"/>
    <w:rsid w:val="00E11022"/>
    <w:rsid w:val="00E11051"/>
    <w:rsid w:val="00E1108B"/>
    <w:rsid w:val="00E11123"/>
    <w:rsid w:val="00E1130D"/>
    <w:rsid w:val="00E113A0"/>
    <w:rsid w:val="00E113B8"/>
    <w:rsid w:val="00E1158A"/>
    <w:rsid w:val="00E1166A"/>
    <w:rsid w:val="00E116EA"/>
    <w:rsid w:val="00E1185E"/>
    <w:rsid w:val="00E118A4"/>
    <w:rsid w:val="00E118BF"/>
    <w:rsid w:val="00E11A81"/>
    <w:rsid w:val="00E11C18"/>
    <w:rsid w:val="00E12159"/>
    <w:rsid w:val="00E121DD"/>
    <w:rsid w:val="00E12247"/>
    <w:rsid w:val="00E12257"/>
    <w:rsid w:val="00E1230C"/>
    <w:rsid w:val="00E12438"/>
    <w:rsid w:val="00E125F1"/>
    <w:rsid w:val="00E126F4"/>
    <w:rsid w:val="00E12813"/>
    <w:rsid w:val="00E12A0F"/>
    <w:rsid w:val="00E12AE4"/>
    <w:rsid w:val="00E13011"/>
    <w:rsid w:val="00E13074"/>
    <w:rsid w:val="00E1330F"/>
    <w:rsid w:val="00E1345F"/>
    <w:rsid w:val="00E13499"/>
    <w:rsid w:val="00E134D5"/>
    <w:rsid w:val="00E137DF"/>
    <w:rsid w:val="00E13AA3"/>
    <w:rsid w:val="00E13C2B"/>
    <w:rsid w:val="00E13F95"/>
    <w:rsid w:val="00E140DA"/>
    <w:rsid w:val="00E14263"/>
    <w:rsid w:val="00E142B3"/>
    <w:rsid w:val="00E1433C"/>
    <w:rsid w:val="00E1438D"/>
    <w:rsid w:val="00E1444C"/>
    <w:rsid w:val="00E145A3"/>
    <w:rsid w:val="00E14818"/>
    <w:rsid w:val="00E148D3"/>
    <w:rsid w:val="00E149EC"/>
    <w:rsid w:val="00E14BE7"/>
    <w:rsid w:val="00E14BF0"/>
    <w:rsid w:val="00E14C50"/>
    <w:rsid w:val="00E14C5D"/>
    <w:rsid w:val="00E14CB1"/>
    <w:rsid w:val="00E14CBF"/>
    <w:rsid w:val="00E14CE1"/>
    <w:rsid w:val="00E14DB0"/>
    <w:rsid w:val="00E14DC1"/>
    <w:rsid w:val="00E14F6F"/>
    <w:rsid w:val="00E14F78"/>
    <w:rsid w:val="00E14F8C"/>
    <w:rsid w:val="00E15115"/>
    <w:rsid w:val="00E151F2"/>
    <w:rsid w:val="00E15268"/>
    <w:rsid w:val="00E154BB"/>
    <w:rsid w:val="00E1559C"/>
    <w:rsid w:val="00E15977"/>
    <w:rsid w:val="00E159E6"/>
    <w:rsid w:val="00E15A1D"/>
    <w:rsid w:val="00E15B18"/>
    <w:rsid w:val="00E15B59"/>
    <w:rsid w:val="00E15F02"/>
    <w:rsid w:val="00E15F34"/>
    <w:rsid w:val="00E160A8"/>
    <w:rsid w:val="00E16275"/>
    <w:rsid w:val="00E16391"/>
    <w:rsid w:val="00E16449"/>
    <w:rsid w:val="00E164D6"/>
    <w:rsid w:val="00E16609"/>
    <w:rsid w:val="00E1686F"/>
    <w:rsid w:val="00E168C0"/>
    <w:rsid w:val="00E169F8"/>
    <w:rsid w:val="00E16A24"/>
    <w:rsid w:val="00E16A2D"/>
    <w:rsid w:val="00E16B34"/>
    <w:rsid w:val="00E16E58"/>
    <w:rsid w:val="00E16FDA"/>
    <w:rsid w:val="00E16FE9"/>
    <w:rsid w:val="00E170C0"/>
    <w:rsid w:val="00E17167"/>
    <w:rsid w:val="00E171EC"/>
    <w:rsid w:val="00E1730A"/>
    <w:rsid w:val="00E174A0"/>
    <w:rsid w:val="00E174C5"/>
    <w:rsid w:val="00E17613"/>
    <w:rsid w:val="00E1768D"/>
    <w:rsid w:val="00E176D2"/>
    <w:rsid w:val="00E176EB"/>
    <w:rsid w:val="00E1791A"/>
    <w:rsid w:val="00E17966"/>
    <w:rsid w:val="00E179C3"/>
    <w:rsid w:val="00E17A67"/>
    <w:rsid w:val="00E17A82"/>
    <w:rsid w:val="00E17A99"/>
    <w:rsid w:val="00E17CE1"/>
    <w:rsid w:val="00E1B12F"/>
    <w:rsid w:val="00E20002"/>
    <w:rsid w:val="00E20067"/>
    <w:rsid w:val="00E201A9"/>
    <w:rsid w:val="00E2031A"/>
    <w:rsid w:val="00E20392"/>
    <w:rsid w:val="00E203F6"/>
    <w:rsid w:val="00E2048C"/>
    <w:rsid w:val="00E2054E"/>
    <w:rsid w:val="00E207BC"/>
    <w:rsid w:val="00E20916"/>
    <w:rsid w:val="00E209B9"/>
    <w:rsid w:val="00E209D7"/>
    <w:rsid w:val="00E20CA1"/>
    <w:rsid w:val="00E20CE9"/>
    <w:rsid w:val="00E20D3B"/>
    <w:rsid w:val="00E20F88"/>
    <w:rsid w:val="00E20FDA"/>
    <w:rsid w:val="00E2118E"/>
    <w:rsid w:val="00E2123E"/>
    <w:rsid w:val="00E21628"/>
    <w:rsid w:val="00E2172F"/>
    <w:rsid w:val="00E217EA"/>
    <w:rsid w:val="00E219B9"/>
    <w:rsid w:val="00E21AB3"/>
    <w:rsid w:val="00E21ACE"/>
    <w:rsid w:val="00E21BA0"/>
    <w:rsid w:val="00E21BED"/>
    <w:rsid w:val="00E221DD"/>
    <w:rsid w:val="00E221E6"/>
    <w:rsid w:val="00E222CE"/>
    <w:rsid w:val="00E2234B"/>
    <w:rsid w:val="00E22400"/>
    <w:rsid w:val="00E22496"/>
    <w:rsid w:val="00E224A7"/>
    <w:rsid w:val="00E22630"/>
    <w:rsid w:val="00E22749"/>
    <w:rsid w:val="00E228BB"/>
    <w:rsid w:val="00E22B3C"/>
    <w:rsid w:val="00E22CBC"/>
    <w:rsid w:val="00E22F25"/>
    <w:rsid w:val="00E22FAD"/>
    <w:rsid w:val="00E23017"/>
    <w:rsid w:val="00E23034"/>
    <w:rsid w:val="00E2315A"/>
    <w:rsid w:val="00E2336E"/>
    <w:rsid w:val="00E23545"/>
    <w:rsid w:val="00E23586"/>
    <w:rsid w:val="00E235F9"/>
    <w:rsid w:val="00E236A2"/>
    <w:rsid w:val="00E236CE"/>
    <w:rsid w:val="00E23880"/>
    <w:rsid w:val="00E23897"/>
    <w:rsid w:val="00E23951"/>
    <w:rsid w:val="00E23B77"/>
    <w:rsid w:val="00E23BAD"/>
    <w:rsid w:val="00E23D29"/>
    <w:rsid w:val="00E23EA9"/>
    <w:rsid w:val="00E23F0D"/>
    <w:rsid w:val="00E2447B"/>
    <w:rsid w:val="00E244E2"/>
    <w:rsid w:val="00E2458F"/>
    <w:rsid w:val="00E24592"/>
    <w:rsid w:val="00E245A4"/>
    <w:rsid w:val="00E2483B"/>
    <w:rsid w:val="00E24891"/>
    <w:rsid w:val="00E248C6"/>
    <w:rsid w:val="00E249D8"/>
    <w:rsid w:val="00E24D17"/>
    <w:rsid w:val="00E24D2B"/>
    <w:rsid w:val="00E24F58"/>
    <w:rsid w:val="00E2502A"/>
    <w:rsid w:val="00E251A2"/>
    <w:rsid w:val="00E251AC"/>
    <w:rsid w:val="00E25451"/>
    <w:rsid w:val="00E254F6"/>
    <w:rsid w:val="00E25793"/>
    <w:rsid w:val="00E257C3"/>
    <w:rsid w:val="00E2586B"/>
    <w:rsid w:val="00E25A63"/>
    <w:rsid w:val="00E25A6D"/>
    <w:rsid w:val="00E25BB9"/>
    <w:rsid w:val="00E25C02"/>
    <w:rsid w:val="00E25D7E"/>
    <w:rsid w:val="00E25FD1"/>
    <w:rsid w:val="00E2606F"/>
    <w:rsid w:val="00E261FA"/>
    <w:rsid w:val="00E263E4"/>
    <w:rsid w:val="00E2662B"/>
    <w:rsid w:val="00E26826"/>
    <w:rsid w:val="00E26D0A"/>
    <w:rsid w:val="00E26D1E"/>
    <w:rsid w:val="00E26D89"/>
    <w:rsid w:val="00E26E53"/>
    <w:rsid w:val="00E26EEC"/>
    <w:rsid w:val="00E26F7B"/>
    <w:rsid w:val="00E270FE"/>
    <w:rsid w:val="00E271C0"/>
    <w:rsid w:val="00E271D8"/>
    <w:rsid w:val="00E271E7"/>
    <w:rsid w:val="00E27333"/>
    <w:rsid w:val="00E273FA"/>
    <w:rsid w:val="00E27496"/>
    <w:rsid w:val="00E274E0"/>
    <w:rsid w:val="00E27835"/>
    <w:rsid w:val="00E27887"/>
    <w:rsid w:val="00E2791E"/>
    <w:rsid w:val="00E27B34"/>
    <w:rsid w:val="00E27E2F"/>
    <w:rsid w:val="00E27ED8"/>
    <w:rsid w:val="00E27F0B"/>
    <w:rsid w:val="00E301AF"/>
    <w:rsid w:val="00E302CD"/>
    <w:rsid w:val="00E30308"/>
    <w:rsid w:val="00E30324"/>
    <w:rsid w:val="00E30374"/>
    <w:rsid w:val="00E303E8"/>
    <w:rsid w:val="00E3042C"/>
    <w:rsid w:val="00E30441"/>
    <w:rsid w:val="00E3058B"/>
    <w:rsid w:val="00E30C52"/>
    <w:rsid w:val="00E30D55"/>
    <w:rsid w:val="00E30F63"/>
    <w:rsid w:val="00E30FB0"/>
    <w:rsid w:val="00E30FDA"/>
    <w:rsid w:val="00E3100F"/>
    <w:rsid w:val="00E3111A"/>
    <w:rsid w:val="00E3134B"/>
    <w:rsid w:val="00E3144B"/>
    <w:rsid w:val="00E31512"/>
    <w:rsid w:val="00E31527"/>
    <w:rsid w:val="00E317B9"/>
    <w:rsid w:val="00E318BD"/>
    <w:rsid w:val="00E319C4"/>
    <w:rsid w:val="00E31A0C"/>
    <w:rsid w:val="00E31A0F"/>
    <w:rsid w:val="00E31AB0"/>
    <w:rsid w:val="00E31B39"/>
    <w:rsid w:val="00E31B8B"/>
    <w:rsid w:val="00E31CE6"/>
    <w:rsid w:val="00E31CF7"/>
    <w:rsid w:val="00E31EF7"/>
    <w:rsid w:val="00E322C4"/>
    <w:rsid w:val="00E32323"/>
    <w:rsid w:val="00E32536"/>
    <w:rsid w:val="00E325B4"/>
    <w:rsid w:val="00E32641"/>
    <w:rsid w:val="00E326EA"/>
    <w:rsid w:val="00E32833"/>
    <w:rsid w:val="00E32928"/>
    <w:rsid w:val="00E329C7"/>
    <w:rsid w:val="00E32AF8"/>
    <w:rsid w:val="00E32CC6"/>
    <w:rsid w:val="00E32D2A"/>
    <w:rsid w:val="00E32DD0"/>
    <w:rsid w:val="00E33233"/>
    <w:rsid w:val="00E334C6"/>
    <w:rsid w:val="00E33834"/>
    <w:rsid w:val="00E33922"/>
    <w:rsid w:val="00E33B68"/>
    <w:rsid w:val="00E33C10"/>
    <w:rsid w:val="00E33EC0"/>
    <w:rsid w:val="00E33EDA"/>
    <w:rsid w:val="00E33F6F"/>
    <w:rsid w:val="00E33F7B"/>
    <w:rsid w:val="00E33F89"/>
    <w:rsid w:val="00E34139"/>
    <w:rsid w:val="00E34467"/>
    <w:rsid w:val="00E3464A"/>
    <w:rsid w:val="00E34828"/>
    <w:rsid w:val="00E3495F"/>
    <w:rsid w:val="00E34A98"/>
    <w:rsid w:val="00E34B7A"/>
    <w:rsid w:val="00E34E62"/>
    <w:rsid w:val="00E34EF2"/>
    <w:rsid w:val="00E34F0E"/>
    <w:rsid w:val="00E351F1"/>
    <w:rsid w:val="00E35222"/>
    <w:rsid w:val="00E352A5"/>
    <w:rsid w:val="00E352D0"/>
    <w:rsid w:val="00E35304"/>
    <w:rsid w:val="00E35378"/>
    <w:rsid w:val="00E35447"/>
    <w:rsid w:val="00E3546E"/>
    <w:rsid w:val="00E35529"/>
    <w:rsid w:val="00E35655"/>
    <w:rsid w:val="00E357F3"/>
    <w:rsid w:val="00E359F9"/>
    <w:rsid w:val="00E35E80"/>
    <w:rsid w:val="00E35EDC"/>
    <w:rsid w:val="00E360D8"/>
    <w:rsid w:val="00E360FE"/>
    <w:rsid w:val="00E3618F"/>
    <w:rsid w:val="00E36215"/>
    <w:rsid w:val="00E3630A"/>
    <w:rsid w:val="00E3647F"/>
    <w:rsid w:val="00E365A9"/>
    <w:rsid w:val="00E366DA"/>
    <w:rsid w:val="00E367D4"/>
    <w:rsid w:val="00E36883"/>
    <w:rsid w:val="00E368C1"/>
    <w:rsid w:val="00E369D4"/>
    <w:rsid w:val="00E36A2F"/>
    <w:rsid w:val="00E36A5A"/>
    <w:rsid w:val="00E36A9B"/>
    <w:rsid w:val="00E36B08"/>
    <w:rsid w:val="00E36BA5"/>
    <w:rsid w:val="00E36BF6"/>
    <w:rsid w:val="00E36CBD"/>
    <w:rsid w:val="00E36E4A"/>
    <w:rsid w:val="00E36E54"/>
    <w:rsid w:val="00E36F58"/>
    <w:rsid w:val="00E3709D"/>
    <w:rsid w:val="00E3729D"/>
    <w:rsid w:val="00E37357"/>
    <w:rsid w:val="00E3749D"/>
    <w:rsid w:val="00E377A6"/>
    <w:rsid w:val="00E37948"/>
    <w:rsid w:val="00E3797F"/>
    <w:rsid w:val="00E37A5F"/>
    <w:rsid w:val="00E37A7D"/>
    <w:rsid w:val="00E37B24"/>
    <w:rsid w:val="00E37BAD"/>
    <w:rsid w:val="00E37D04"/>
    <w:rsid w:val="00E37DEB"/>
    <w:rsid w:val="00E37E2B"/>
    <w:rsid w:val="00E37E4A"/>
    <w:rsid w:val="00E37EA7"/>
    <w:rsid w:val="00E37FF8"/>
    <w:rsid w:val="00E40049"/>
    <w:rsid w:val="00E40370"/>
    <w:rsid w:val="00E403AE"/>
    <w:rsid w:val="00E403E1"/>
    <w:rsid w:val="00E40412"/>
    <w:rsid w:val="00E4053D"/>
    <w:rsid w:val="00E40557"/>
    <w:rsid w:val="00E4057C"/>
    <w:rsid w:val="00E40671"/>
    <w:rsid w:val="00E406E2"/>
    <w:rsid w:val="00E40747"/>
    <w:rsid w:val="00E408D0"/>
    <w:rsid w:val="00E4093D"/>
    <w:rsid w:val="00E409D6"/>
    <w:rsid w:val="00E40A61"/>
    <w:rsid w:val="00E40AA6"/>
    <w:rsid w:val="00E40AC3"/>
    <w:rsid w:val="00E40AD5"/>
    <w:rsid w:val="00E40B68"/>
    <w:rsid w:val="00E40D16"/>
    <w:rsid w:val="00E40D1F"/>
    <w:rsid w:val="00E40DE3"/>
    <w:rsid w:val="00E40E01"/>
    <w:rsid w:val="00E41093"/>
    <w:rsid w:val="00E410FD"/>
    <w:rsid w:val="00E41184"/>
    <w:rsid w:val="00E411C3"/>
    <w:rsid w:val="00E4121C"/>
    <w:rsid w:val="00E413CE"/>
    <w:rsid w:val="00E413D9"/>
    <w:rsid w:val="00E41488"/>
    <w:rsid w:val="00E41510"/>
    <w:rsid w:val="00E4158C"/>
    <w:rsid w:val="00E41590"/>
    <w:rsid w:val="00E417BB"/>
    <w:rsid w:val="00E41831"/>
    <w:rsid w:val="00E4183D"/>
    <w:rsid w:val="00E41A81"/>
    <w:rsid w:val="00E41A96"/>
    <w:rsid w:val="00E41C0C"/>
    <w:rsid w:val="00E41D80"/>
    <w:rsid w:val="00E41E2D"/>
    <w:rsid w:val="00E41E7B"/>
    <w:rsid w:val="00E41E83"/>
    <w:rsid w:val="00E41F5A"/>
    <w:rsid w:val="00E420FC"/>
    <w:rsid w:val="00E4210A"/>
    <w:rsid w:val="00E42198"/>
    <w:rsid w:val="00E42288"/>
    <w:rsid w:val="00E422D6"/>
    <w:rsid w:val="00E423D8"/>
    <w:rsid w:val="00E42575"/>
    <w:rsid w:val="00E4299A"/>
    <w:rsid w:val="00E42A65"/>
    <w:rsid w:val="00E42BB9"/>
    <w:rsid w:val="00E42BFE"/>
    <w:rsid w:val="00E42DB3"/>
    <w:rsid w:val="00E42F86"/>
    <w:rsid w:val="00E4303D"/>
    <w:rsid w:val="00E43108"/>
    <w:rsid w:val="00E432AC"/>
    <w:rsid w:val="00E432D5"/>
    <w:rsid w:val="00E4348E"/>
    <w:rsid w:val="00E43655"/>
    <w:rsid w:val="00E436BC"/>
    <w:rsid w:val="00E436C9"/>
    <w:rsid w:val="00E437C2"/>
    <w:rsid w:val="00E43816"/>
    <w:rsid w:val="00E438AD"/>
    <w:rsid w:val="00E439CC"/>
    <w:rsid w:val="00E439F9"/>
    <w:rsid w:val="00E43ACB"/>
    <w:rsid w:val="00E43C18"/>
    <w:rsid w:val="00E43EF7"/>
    <w:rsid w:val="00E43F0D"/>
    <w:rsid w:val="00E43FA3"/>
    <w:rsid w:val="00E44094"/>
    <w:rsid w:val="00E440AF"/>
    <w:rsid w:val="00E44129"/>
    <w:rsid w:val="00E444C8"/>
    <w:rsid w:val="00E445A3"/>
    <w:rsid w:val="00E44636"/>
    <w:rsid w:val="00E44691"/>
    <w:rsid w:val="00E44754"/>
    <w:rsid w:val="00E4478A"/>
    <w:rsid w:val="00E44882"/>
    <w:rsid w:val="00E448AD"/>
    <w:rsid w:val="00E44A46"/>
    <w:rsid w:val="00E44B25"/>
    <w:rsid w:val="00E44B29"/>
    <w:rsid w:val="00E44CE2"/>
    <w:rsid w:val="00E44DE6"/>
    <w:rsid w:val="00E44E15"/>
    <w:rsid w:val="00E4507C"/>
    <w:rsid w:val="00E451B0"/>
    <w:rsid w:val="00E451FB"/>
    <w:rsid w:val="00E4540A"/>
    <w:rsid w:val="00E4553B"/>
    <w:rsid w:val="00E4564B"/>
    <w:rsid w:val="00E4566C"/>
    <w:rsid w:val="00E45740"/>
    <w:rsid w:val="00E457EB"/>
    <w:rsid w:val="00E45807"/>
    <w:rsid w:val="00E458C5"/>
    <w:rsid w:val="00E45BFA"/>
    <w:rsid w:val="00E45C2C"/>
    <w:rsid w:val="00E45C90"/>
    <w:rsid w:val="00E45CC4"/>
    <w:rsid w:val="00E45F16"/>
    <w:rsid w:val="00E460FB"/>
    <w:rsid w:val="00E46417"/>
    <w:rsid w:val="00E4641B"/>
    <w:rsid w:val="00E46486"/>
    <w:rsid w:val="00E464BE"/>
    <w:rsid w:val="00E4653A"/>
    <w:rsid w:val="00E465BD"/>
    <w:rsid w:val="00E46688"/>
    <w:rsid w:val="00E46705"/>
    <w:rsid w:val="00E468FB"/>
    <w:rsid w:val="00E468FD"/>
    <w:rsid w:val="00E46911"/>
    <w:rsid w:val="00E46A71"/>
    <w:rsid w:val="00E46AD8"/>
    <w:rsid w:val="00E46B11"/>
    <w:rsid w:val="00E46CD8"/>
    <w:rsid w:val="00E46D16"/>
    <w:rsid w:val="00E46E44"/>
    <w:rsid w:val="00E46E95"/>
    <w:rsid w:val="00E46F7D"/>
    <w:rsid w:val="00E471FB"/>
    <w:rsid w:val="00E4725C"/>
    <w:rsid w:val="00E47376"/>
    <w:rsid w:val="00E4750E"/>
    <w:rsid w:val="00E4776D"/>
    <w:rsid w:val="00E477EA"/>
    <w:rsid w:val="00E4793C"/>
    <w:rsid w:val="00E47AD0"/>
    <w:rsid w:val="00E47B66"/>
    <w:rsid w:val="00E47B89"/>
    <w:rsid w:val="00E47BA5"/>
    <w:rsid w:val="00E47C90"/>
    <w:rsid w:val="00E47EB0"/>
    <w:rsid w:val="00E47F37"/>
    <w:rsid w:val="00E47F58"/>
    <w:rsid w:val="00E5004C"/>
    <w:rsid w:val="00E500BB"/>
    <w:rsid w:val="00E50107"/>
    <w:rsid w:val="00E503CB"/>
    <w:rsid w:val="00E5043B"/>
    <w:rsid w:val="00E50484"/>
    <w:rsid w:val="00E50563"/>
    <w:rsid w:val="00E506B0"/>
    <w:rsid w:val="00E50857"/>
    <w:rsid w:val="00E50872"/>
    <w:rsid w:val="00E508D4"/>
    <w:rsid w:val="00E509CB"/>
    <w:rsid w:val="00E509CE"/>
    <w:rsid w:val="00E50BCB"/>
    <w:rsid w:val="00E50C27"/>
    <w:rsid w:val="00E50D33"/>
    <w:rsid w:val="00E50F33"/>
    <w:rsid w:val="00E50FF0"/>
    <w:rsid w:val="00E51095"/>
    <w:rsid w:val="00E51319"/>
    <w:rsid w:val="00E5133D"/>
    <w:rsid w:val="00E514E2"/>
    <w:rsid w:val="00E5150A"/>
    <w:rsid w:val="00E51613"/>
    <w:rsid w:val="00E51B4E"/>
    <w:rsid w:val="00E51BD2"/>
    <w:rsid w:val="00E51C7C"/>
    <w:rsid w:val="00E51EB8"/>
    <w:rsid w:val="00E51EEB"/>
    <w:rsid w:val="00E51F6F"/>
    <w:rsid w:val="00E52182"/>
    <w:rsid w:val="00E52367"/>
    <w:rsid w:val="00E5239E"/>
    <w:rsid w:val="00E524F8"/>
    <w:rsid w:val="00E52730"/>
    <w:rsid w:val="00E52735"/>
    <w:rsid w:val="00E5280F"/>
    <w:rsid w:val="00E528C5"/>
    <w:rsid w:val="00E5290F"/>
    <w:rsid w:val="00E529D3"/>
    <w:rsid w:val="00E52A42"/>
    <w:rsid w:val="00E52C9E"/>
    <w:rsid w:val="00E52DB0"/>
    <w:rsid w:val="00E52DFF"/>
    <w:rsid w:val="00E52E4B"/>
    <w:rsid w:val="00E52FA7"/>
    <w:rsid w:val="00E530CA"/>
    <w:rsid w:val="00E53209"/>
    <w:rsid w:val="00E5346D"/>
    <w:rsid w:val="00E5351A"/>
    <w:rsid w:val="00E535AB"/>
    <w:rsid w:val="00E53678"/>
    <w:rsid w:val="00E53691"/>
    <w:rsid w:val="00E536D0"/>
    <w:rsid w:val="00E5376F"/>
    <w:rsid w:val="00E537C4"/>
    <w:rsid w:val="00E539A9"/>
    <w:rsid w:val="00E53AD0"/>
    <w:rsid w:val="00E53B42"/>
    <w:rsid w:val="00E53BF8"/>
    <w:rsid w:val="00E53CB8"/>
    <w:rsid w:val="00E53DAF"/>
    <w:rsid w:val="00E53E4F"/>
    <w:rsid w:val="00E53F88"/>
    <w:rsid w:val="00E53FBF"/>
    <w:rsid w:val="00E53FC9"/>
    <w:rsid w:val="00E540C3"/>
    <w:rsid w:val="00E54106"/>
    <w:rsid w:val="00E542FC"/>
    <w:rsid w:val="00E543A9"/>
    <w:rsid w:val="00E5440D"/>
    <w:rsid w:val="00E544FD"/>
    <w:rsid w:val="00E54584"/>
    <w:rsid w:val="00E546E2"/>
    <w:rsid w:val="00E547FD"/>
    <w:rsid w:val="00E548CA"/>
    <w:rsid w:val="00E54911"/>
    <w:rsid w:val="00E549B2"/>
    <w:rsid w:val="00E54BD3"/>
    <w:rsid w:val="00E54D8C"/>
    <w:rsid w:val="00E54DD6"/>
    <w:rsid w:val="00E54DE2"/>
    <w:rsid w:val="00E54F56"/>
    <w:rsid w:val="00E5555E"/>
    <w:rsid w:val="00E5569E"/>
    <w:rsid w:val="00E556D7"/>
    <w:rsid w:val="00E558DF"/>
    <w:rsid w:val="00E55904"/>
    <w:rsid w:val="00E559BC"/>
    <w:rsid w:val="00E55B25"/>
    <w:rsid w:val="00E55D4D"/>
    <w:rsid w:val="00E55E06"/>
    <w:rsid w:val="00E5604E"/>
    <w:rsid w:val="00E56059"/>
    <w:rsid w:val="00E562A5"/>
    <w:rsid w:val="00E562C8"/>
    <w:rsid w:val="00E562E0"/>
    <w:rsid w:val="00E564C2"/>
    <w:rsid w:val="00E566D5"/>
    <w:rsid w:val="00E569D4"/>
    <w:rsid w:val="00E56A2C"/>
    <w:rsid w:val="00E56AF8"/>
    <w:rsid w:val="00E56C2D"/>
    <w:rsid w:val="00E56CCD"/>
    <w:rsid w:val="00E56D08"/>
    <w:rsid w:val="00E56DC6"/>
    <w:rsid w:val="00E56E03"/>
    <w:rsid w:val="00E56E76"/>
    <w:rsid w:val="00E56E79"/>
    <w:rsid w:val="00E56F1C"/>
    <w:rsid w:val="00E56FCB"/>
    <w:rsid w:val="00E570BC"/>
    <w:rsid w:val="00E57123"/>
    <w:rsid w:val="00E57318"/>
    <w:rsid w:val="00E574C2"/>
    <w:rsid w:val="00E575E4"/>
    <w:rsid w:val="00E57687"/>
    <w:rsid w:val="00E576C1"/>
    <w:rsid w:val="00E57896"/>
    <w:rsid w:val="00E578B5"/>
    <w:rsid w:val="00E578CB"/>
    <w:rsid w:val="00E57955"/>
    <w:rsid w:val="00E57A80"/>
    <w:rsid w:val="00E57AD2"/>
    <w:rsid w:val="00E57FAF"/>
    <w:rsid w:val="00E5C9DC"/>
    <w:rsid w:val="00E5EA60"/>
    <w:rsid w:val="00E6014F"/>
    <w:rsid w:val="00E60163"/>
    <w:rsid w:val="00E602D0"/>
    <w:rsid w:val="00E603F9"/>
    <w:rsid w:val="00E604E3"/>
    <w:rsid w:val="00E6058E"/>
    <w:rsid w:val="00E605DF"/>
    <w:rsid w:val="00E6075C"/>
    <w:rsid w:val="00E607B3"/>
    <w:rsid w:val="00E60822"/>
    <w:rsid w:val="00E60A01"/>
    <w:rsid w:val="00E60A7C"/>
    <w:rsid w:val="00E60D14"/>
    <w:rsid w:val="00E60DC5"/>
    <w:rsid w:val="00E60E16"/>
    <w:rsid w:val="00E60E8E"/>
    <w:rsid w:val="00E61001"/>
    <w:rsid w:val="00E61119"/>
    <w:rsid w:val="00E611B4"/>
    <w:rsid w:val="00E611CE"/>
    <w:rsid w:val="00E6122B"/>
    <w:rsid w:val="00E614B3"/>
    <w:rsid w:val="00E6157B"/>
    <w:rsid w:val="00E61678"/>
    <w:rsid w:val="00E617EF"/>
    <w:rsid w:val="00E61865"/>
    <w:rsid w:val="00E6186B"/>
    <w:rsid w:val="00E619B3"/>
    <w:rsid w:val="00E61A36"/>
    <w:rsid w:val="00E61C17"/>
    <w:rsid w:val="00E61C3D"/>
    <w:rsid w:val="00E61DDC"/>
    <w:rsid w:val="00E61E9F"/>
    <w:rsid w:val="00E6229B"/>
    <w:rsid w:val="00E622A4"/>
    <w:rsid w:val="00E623D6"/>
    <w:rsid w:val="00E623EE"/>
    <w:rsid w:val="00E625DD"/>
    <w:rsid w:val="00E62631"/>
    <w:rsid w:val="00E628F2"/>
    <w:rsid w:val="00E629E4"/>
    <w:rsid w:val="00E62A06"/>
    <w:rsid w:val="00E62A56"/>
    <w:rsid w:val="00E62C12"/>
    <w:rsid w:val="00E62C78"/>
    <w:rsid w:val="00E62CC7"/>
    <w:rsid w:val="00E62DC4"/>
    <w:rsid w:val="00E6306B"/>
    <w:rsid w:val="00E630E8"/>
    <w:rsid w:val="00E6311F"/>
    <w:rsid w:val="00E6312D"/>
    <w:rsid w:val="00E6320D"/>
    <w:rsid w:val="00E63371"/>
    <w:rsid w:val="00E6366E"/>
    <w:rsid w:val="00E63738"/>
    <w:rsid w:val="00E63743"/>
    <w:rsid w:val="00E6382F"/>
    <w:rsid w:val="00E638FC"/>
    <w:rsid w:val="00E63A12"/>
    <w:rsid w:val="00E63B25"/>
    <w:rsid w:val="00E63BDA"/>
    <w:rsid w:val="00E63BF2"/>
    <w:rsid w:val="00E63CD3"/>
    <w:rsid w:val="00E63E29"/>
    <w:rsid w:val="00E63E3D"/>
    <w:rsid w:val="00E63F2E"/>
    <w:rsid w:val="00E64778"/>
    <w:rsid w:val="00E6478B"/>
    <w:rsid w:val="00E6479F"/>
    <w:rsid w:val="00E647A0"/>
    <w:rsid w:val="00E649D7"/>
    <w:rsid w:val="00E64A7D"/>
    <w:rsid w:val="00E64D1A"/>
    <w:rsid w:val="00E65032"/>
    <w:rsid w:val="00E65063"/>
    <w:rsid w:val="00E651D2"/>
    <w:rsid w:val="00E65215"/>
    <w:rsid w:val="00E6538B"/>
    <w:rsid w:val="00E654AF"/>
    <w:rsid w:val="00E6552B"/>
    <w:rsid w:val="00E655C7"/>
    <w:rsid w:val="00E655EF"/>
    <w:rsid w:val="00E6573D"/>
    <w:rsid w:val="00E65779"/>
    <w:rsid w:val="00E65970"/>
    <w:rsid w:val="00E65A94"/>
    <w:rsid w:val="00E65AB6"/>
    <w:rsid w:val="00E65B3D"/>
    <w:rsid w:val="00E65D84"/>
    <w:rsid w:val="00E65DA3"/>
    <w:rsid w:val="00E65DE1"/>
    <w:rsid w:val="00E65E8E"/>
    <w:rsid w:val="00E65F5B"/>
    <w:rsid w:val="00E66063"/>
    <w:rsid w:val="00E660D3"/>
    <w:rsid w:val="00E663D7"/>
    <w:rsid w:val="00E664C1"/>
    <w:rsid w:val="00E664D0"/>
    <w:rsid w:val="00E6685D"/>
    <w:rsid w:val="00E6686E"/>
    <w:rsid w:val="00E668E1"/>
    <w:rsid w:val="00E668F8"/>
    <w:rsid w:val="00E6695C"/>
    <w:rsid w:val="00E669AB"/>
    <w:rsid w:val="00E66A7C"/>
    <w:rsid w:val="00E66AF5"/>
    <w:rsid w:val="00E66D3F"/>
    <w:rsid w:val="00E66D4B"/>
    <w:rsid w:val="00E66D9F"/>
    <w:rsid w:val="00E66E67"/>
    <w:rsid w:val="00E66FC0"/>
    <w:rsid w:val="00E66FCF"/>
    <w:rsid w:val="00E66FE9"/>
    <w:rsid w:val="00E66FF0"/>
    <w:rsid w:val="00E6713E"/>
    <w:rsid w:val="00E67180"/>
    <w:rsid w:val="00E6736A"/>
    <w:rsid w:val="00E67582"/>
    <w:rsid w:val="00E675D8"/>
    <w:rsid w:val="00E676ED"/>
    <w:rsid w:val="00E67783"/>
    <w:rsid w:val="00E67797"/>
    <w:rsid w:val="00E6786D"/>
    <w:rsid w:val="00E67AE1"/>
    <w:rsid w:val="00E67BEF"/>
    <w:rsid w:val="00E67E11"/>
    <w:rsid w:val="00E67F3B"/>
    <w:rsid w:val="00E67F46"/>
    <w:rsid w:val="00E67F4A"/>
    <w:rsid w:val="00E67FDB"/>
    <w:rsid w:val="00E6B0A4"/>
    <w:rsid w:val="00E6FC3C"/>
    <w:rsid w:val="00E700E2"/>
    <w:rsid w:val="00E701C6"/>
    <w:rsid w:val="00E7022B"/>
    <w:rsid w:val="00E70257"/>
    <w:rsid w:val="00E706A6"/>
    <w:rsid w:val="00E7085A"/>
    <w:rsid w:val="00E70AC8"/>
    <w:rsid w:val="00E7136E"/>
    <w:rsid w:val="00E714DA"/>
    <w:rsid w:val="00E715DB"/>
    <w:rsid w:val="00E71693"/>
    <w:rsid w:val="00E71695"/>
    <w:rsid w:val="00E71801"/>
    <w:rsid w:val="00E71A1D"/>
    <w:rsid w:val="00E71ABC"/>
    <w:rsid w:val="00E71B2E"/>
    <w:rsid w:val="00E71D0F"/>
    <w:rsid w:val="00E71DD0"/>
    <w:rsid w:val="00E71DE5"/>
    <w:rsid w:val="00E71F3D"/>
    <w:rsid w:val="00E724AB"/>
    <w:rsid w:val="00E7251B"/>
    <w:rsid w:val="00E72532"/>
    <w:rsid w:val="00E72629"/>
    <w:rsid w:val="00E72689"/>
    <w:rsid w:val="00E726BD"/>
    <w:rsid w:val="00E7284B"/>
    <w:rsid w:val="00E72956"/>
    <w:rsid w:val="00E72BE8"/>
    <w:rsid w:val="00E72CA4"/>
    <w:rsid w:val="00E72E0B"/>
    <w:rsid w:val="00E72E1D"/>
    <w:rsid w:val="00E72ECA"/>
    <w:rsid w:val="00E7310E"/>
    <w:rsid w:val="00E73159"/>
    <w:rsid w:val="00E73487"/>
    <w:rsid w:val="00E7359D"/>
    <w:rsid w:val="00E73819"/>
    <w:rsid w:val="00E73D6D"/>
    <w:rsid w:val="00E73E43"/>
    <w:rsid w:val="00E74157"/>
    <w:rsid w:val="00E74185"/>
    <w:rsid w:val="00E7423B"/>
    <w:rsid w:val="00E7427E"/>
    <w:rsid w:val="00E74587"/>
    <w:rsid w:val="00E74669"/>
    <w:rsid w:val="00E7488E"/>
    <w:rsid w:val="00E74D7D"/>
    <w:rsid w:val="00E74DFD"/>
    <w:rsid w:val="00E74E6E"/>
    <w:rsid w:val="00E7505D"/>
    <w:rsid w:val="00E750DD"/>
    <w:rsid w:val="00E75138"/>
    <w:rsid w:val="00E752B6"/>
    <w:rsid w:val="00E753D1"/>
    <w:rsid w:val="00E754D8"/>
    <w:rsid w:val="00E75532"/>
    <w:rsid w:val="00E75574"/>
    <w:rsid w:val="00E756D7"/>
    <w:rsid w:val="00E7587A"/>
    <w:rsid w:val="00E75AC9"/>
    <w:rsid w:val="00E75B3A"/>
    <w:rsid w:val="00E75C92"/>
    <w:rsid w:val="00E75D3A"/>
    <w:rsid w:val="00E75ECC"/>
    <w:rsid w:val="00E75FB8"/>
    <w:rsid w:val="00E76185"/>
    <w:rsid w:val="00E76222"/>
    <w:rsid w:val="00E762B5"/>
    <w:rsid w:val="00E76322"/>
    <w:rsid w:val="00E76399"/>
    <w:rsid w:val="00E7645E"/>
    <w:rsid w:val="00E765C6"/>
    <w:rsid w:val="00E76697"/>
    <w:rsid w:val="00E7671F"/>
    <w:rsid w:val="00E76818"/>
    <w:rsid w:val="00E7684A"/>
    <w:rsid w:val="00E769FD"/>
    <w:rsid w:val="00E76DF1"/>
    <w:rsid w:val="00E76EBF"/>
    <w:rsid w:val="00E76F96"/>
    <w:rsid w:val="00E772E0"/>
    <w:rsid w:val="00E776E8"/>
    <w:rsid w:val="00E777E2"/>
    <w:rsid w:val="00E7782E"/>
    <w:rsid w:val="00E77989"/>
    <w:rsid w:val="00E77A80"/>
    <w:rsid w:val="00E77B2B"/>
    <w:rsid w:val="00E77B36"/>
    <w:rsid w:val="00E77BAE"/>
    <w:rsid w:val="00E77C7E"/>
    <w:rsid w:val="00E77D4D"/>
    <w:rsid w:val="00E77E0F"/>
    <w:rsid w:val="00E77E36"/>
    <w:rsid w:val="00E77EA0"/>
    <w:rsid w:val="00E77EB8"/>
    <w:rsid w:val="00E7CF16"/>
    <w:rsid w:val="00E80151"/>
    <w:rsid w:val="00E80190"/>
    <w:rsid w:val="00E80411"/>
    <w:rsid w:val="00E8048A"/>
    <w:rsid w:val="00E80510"/>
    <w:rsid w:val="00E80614"/>
    <w:rsid w:val="00E806E1"/>
    <w:rsid w:val="00E80717"/>
    <w:rsid w:val="00E80725"/>
    <w:rsid w:val="00E80AE7"/>
    <w:rsid w:val="00E80B71"/>
    <w:rsid w:val="00E80BAC"/>
    <w:rsid w:val="00E80BD9"/>
    <w:rsid w:val="00E80D7F"/>
    <w:rsid w:val="00E81048"/>
    <w:rsid w:val="00E810CC"/>
    <w:rsid w:val="00E81187"/>
    <w:rsid w:val="00E8118B"/>
    <w:rsid w:val="00E812EA"/>
    <w:rsid w:val="00E8132D"/>
    <w:rsid w:val="00E81532"/>
    <w:rsid w:val="00E815D8"/>
    <w:rsid w:val="00E81743"/>
    <w:rsid w:val="00E8185A"/>
    <w:rsid w:val="00E81921"/>
    <w:rsid w:val="00E81B9D"/>
    <w:rsid w:val="00E81BAE"/>
    <w:rsid w:val="00E81BD3"/>
    <w:rsid w:val="00E820BF"/>
    <w:rsid w:val="00E820FE"/>
    <w:rsid w:val="00E8227C"/>
    <w:rsid w:val="00E82300"/>
    <w:rsid w:val="00E823BE"/>
    <w:rsid w:val="00E82413"/>
    <w:rsid w:val="00E824B9"/>
    <w:rsid w:val="00E828BA"/>
    <w:rsid w:val="00E828BD"/>
    <w:rsid w:val="00E82980"/>
    <w:rsid w:val="00E829E5"/>
    <w:rsid w:val="00E82B29"/>
    <w:rsid w:val="00E82C17"/>
    <w:rsid w:val="00E82D34"/>
    <w:rsid w:val="00E830A5"/>
    <w:rsid w:val="00E835C3"/>
    <w:rsid w:val="00E835EA"/>
    <w:rsid w:val="00E83682"/>
    <w:rsid w:val="00E83B29"/>
    <w:rsid w:val="00E83C28"/>
    <w:rsid w:val="00E83DC9"/>
    <w:rsid w:val="00E83E95"/>
    <w:rsid w:val="00E83EE3"/>
    <w:rsid w:val="00E84068"/>
    <w:rsid w:val="00E8417A"/>
    <w:rsid w:val="00E84382"/>
    <w:rsid w:val="00E843BF"/>
    <w:rsid w:val="00E843FD"/>
    <w:rsid w:val="00E8451A"/>
    <w:rsid w:val="00E8463E"/>
    <w:rsid w:val="00E84669"/>
    <w:rsid w:val="00E84701"/>
    <w:rsid w:val="00E84793"/>
    <w:rsid w:val="00E848F0"/>
    <w:rsid w:val="00E848FE"/>
    <w:rsid w:val="00E84987"/>
    <w:rsid w:val="00E849E5"/>
    <w:rsid w:val="00E84A09"/>
    <w:rsid w:val="00E84B86"/>
    <w:rsid w:val="00E84BD7"/>
    <w:rsid w:val="00E84E95"/>
    <w:rsid w:val="00E84F0E"/>
    <w:rsid w:val="00E84FB2"/>
    <w:rsid w:val="00E84FC7"/>
    <w:rsid w:val="00E85023"/>
    <w:rsid w:val="00E850A9"/>
    <w:rsid w:val="00E850B7"/>
    <w:rsid w:val="00E850C5"/>
    <w:rsid w:val="00E850D0"/>
    <w:rsid w:val="00E85132"/>
    <w:rsid w:val="00E85203"/>
    <w:rsid w:val="00E85383"/>
    <w:rsid w:val="00E85420"/>
    <w:rsid w:val="00E85469"/>
    <w:rsid w:val="00E8556B"/>
    <w:rsid w:val="00E85629"/>
    <w:rsid w:val="00E85656"/>
    <w:rsid w:val="00E85853"/>
    <w:rsid w:val="00E85AC7"/>
    <w:rsid w:val="00E85B68"/>
    <w:rsid w:val="00E85C2D"/>
    <w:rsid w:val="00E85CAF"/>
    <w:rsid w:val="00E85D1A"/>
    <w:rsid w:val="00E85E97"/>
    <w:rsid w:val="00E85F6C"/>
    <w:rsid w:val="00E85FF6"/>
    <w:rsid w:val="00E8606F"/>
    <w:rsid w:val="00E86104"/>
    <w:rsid w:val="00E86172"/>
    <w:rsid w:val="00E86215"/>
    <w:rsid w:val="00E8649B"/>
    <w:rsid w:val="00E864D7"/>
    <w:rsid w:val="00E86513"/>
    <w:rsid w:val="00E86527"/>
    <w:rsid w:val="00E86634"/>
    <w:rsid w:val="00E86760"/>
    <w:rsid w:val="00E8677D"/>
    <w:rsid w:val="00E868A5"/>
    <w:rsid w:val="00E86D1C"/>
    <w:rsid w:val="00E86D47"/>
    <w:rsid w:val="00E86FF6"/>
    <w:rsid w:val="00E87382"/>
    <w:rsid w:val="00E8740B"/>
    <w:rsid w:val="00E874B0"/>
    <w:rsid w:val="00E87525"/>
    <w:rsid w:val="00E87595"/>
    <w:rsid w:val="00E875A0"/>
    <w:rsid w:val="00E87605"/>
    <w:rsid w:val="00E87621"/>
    <w:rsid w:val="00E87A52"/>
    <w:rsid w:val="00E87E55"/>
    <w:rsid w:val="00E87EC6"/>
    <w:rsid w:val="00E87F92"/>
    <w:rsid w:val="00E87FB8"/>
    <w:rsid w:val="00E90106"/>
    <w:rsid w:val="00E90373"/>
    <w:rsid w:val="00E90525"/>
    <w:rsid w:val="00E906C7"/>
    <w:rsid w:val="00E90797"/>
    <w:rsid w:val="00E90842"/>
    <w:rsid w:val="00E90916"/>
    <w:rsid w:val="00E90E2F"/>
    <w:rsid w:val="00E90F20"/>
    <w:rsid w:val="00E90FB3"/>
    <w:rsid w:val="00E91194"/>
    <w:rsid w:val="00E911C2"/>
    <w:rsid w:val="00E91377"/>
    <w:rsid w:val="00E913ED"/>
    <w:rsid w:val="00E91473"/>
    <w:rsid w:val="00E914A9"/>
    <w:rsid w:val="00E916B9"/>
    <w:rsid w:val="00E9173E"/>
    <w:rsid w:val="00E917CC"/>
    <w:rsid w:val="00E9183E"/>
    <w:rsid w:val="00E9191D"/>
    <w:rsid w:val="00E91B0D"/>
    <w:rsid w:val="00E91B7F"/>
    <w:rsid w:val="00E91D04"/>
    <w:rsid w:val="00E91D66"/>
    <w:rsid w:val="00E91F1E"/>
    <w:rsid w:val="00E91FEE"/>
    <w:rsid w:val="00E92200"/>
    <w:rsid w:val="00E92235"/>
    <w:rsid w:val="00E92403"/>
    <w:rsid w:val="00E924D8"/>
    <w:rsid w:val="00E92598"/>
    <w:rsid w:val="00E925B7"/>
    <w:rsid w:val="00E926AD"/>
    <w:rsid w:val="00E92810"/>
    <w:rsid w:val="00E929FB"/>
    <w:rsid w:val="00E92AD7"/>
    <w:rsid w:val="00E92B1F"/>
    <w:rsid w:val="00E92C3E"/>
    <w:rsid w:val="00E92D42"/>
    <w:rsid w:val="00E92E51"/>
    <w:rsid w:val="00E92ED8"/>
    <w:rsid w:val="00E92F86"/>
    <w:rsid w:val="00E92FD1"/>
    <w:rsid w:val="00E92FE4"/>
    <w:rsid w:val="00E93180"/>
    <w:rsid w:val="00E93323"/>
    <w:rsid w:val="00E933B1"/>
    <w:rsid w:val="00E9372B"/>
    <w:rsid w:val="00E93777"/>
    <w:rsid w:val="00E937A3"/>
    <w:rsid w:val="00E938CC"/>
    <w:rsid w:val="00E93927"/>
    <w:rsid w:val="00E939C6"/>
    <w:rsid w:val="00E93A9F"/>
    <w:rsid w:val="00E93AB7"/>
    <w:rsid w:val="00E93B0B"/>
    <w:rsid w:val="00E93B28"/>
    <w:rsid w:val="00E93C77"/>
    <w:rsid w:val="00E93CDE"/>
    <w:rsid w:val="00E93E28"/>
    <w:rsid w:val="00E93EE5"/>
    <w:rsid w:val="00E93F09"/>
    <w:rsid w:val="00E93F30"/>
    <w:rsid w:val="00E93F57"/>
    <w:rsid w:val="00E9405E"/>
    <w:rsid w:val="00E9412C"/>
    <w:rsid w:val="00E94393"/>
    <w:rsid w:val="00E9440E"/>
    <w:rsid w:val="00E94508"/>
    <w:rsid w:val="00E9458C"/>
    <w:rsid w:val="00E945C6"/>
    <w:rsid w:val="00E946AB"/>
    <w:rsid w:val="00E94704"/>
    <w:rsid w:val="00E94877"/>
    <w:rsid w:val="00E949CF"/>
    <w:rsid w:val="00E94A9D"/>
    <w:rsid w:val="00E94B9C"/>
    <w:rsid w:val="00E94CDD"/>
    <w:rsid w:val="00E9537D"/>
    <w:rsid w:val="00E953E4"/>
    <w:rsid w:val="00E95440"/>
    <w:rsid w:val="00E95531"/>
    <w:rsid w:val="00E95587"/>
    <w:rsid w:val="00E9559B"/>
    <w:rsid w:val="00E95612"/>
    <w:rsid w:val="00E9569A"/>
    <w:rsid w:val="00E9571F"/>
    <w:rsid w:val="00E95801"/>
    <w:rsid w:val="00E9584B"/>
    <w:rsid w:val="00E95867"/>
    <w:rsid w:val="00E95B6A"/>
    <w:rsid w:val="00E95C03"/>
    <w:rsid w:val="00E95D5F"/>
    <w:rsid w:val="00E95D86"/>
    <w:rsid w:val="00E95F13"/>
    <w:rsid w:val="00E95F94"/>
    <w:rsid w:val="00E9602E"/>
    <w:rsid w:val="00E962C4"/>
    <w:rsid w:val="00E964A6"/>
    <w:rsid w:val="00E9656D"/>
    <w:rsid w:val="00E96735"/>
    <w:rsid w:val="00E968B9"/>
    <w:rsid w:val="00E96A09"/>
    <w:rsid w:val="00E96B93"/>
    <w:rsid w:val="00E96BCE"/>
    <w:rsid w:val="00E96C5E"/>
    <w:rsid w:val="00E96CAE"/>
    <w:rsid w:val="00E9703A"/>
    <w:rsid w:val="00E97101"/>
    <w:rsid w:val="00E9743E"/>
    <w:rsid w:val="00E976D8"/>
    <w:rsid w:val="00E976F5"/>
    <w:rsid w:val="00E9773E"/>
    <w:rsid w:val="00E97C38"/>
    <w:rsid w:val="00E97CB5"/>
    <w:rsid w:val="00E97E02"/>
    <w:rsid w:val="00E97E28"/>
    <w:rsid w:val="00E97EFD"/>
    <w:rsid w:val="00E97F8E"/>
    <w:rsid w:val="00EA0340"/>
    <w:rsid w:val="00EA043C"/>
    <w:rsid w:val="00EA06B6"/>
    <w:rsid w:val="00EA06F0"/>
    <w:rsid w:val="00EA0762"/>
    <w:rsid w:val="00EA07BD"/>
    <w:rsid w:val="00EA0834"/>
    <w:rsid w:val="00EA0A58"/>
    <w:rsid w:val="00EA0A7D"/>
    <w:rsid w:val="00EA0FAC"/>
    <w:rsid w:val="00EA118B"/>
    <w:rsid w:val="00EA11EF"/>
    <w:rsid w:val="00EA1200"/>
    <w:rsid w:val="00EA1684"/>
    <w:rsid w:val="00EA1686"/>
    <w:rsid w:val="00EA1760"/>
    <w:rsid w:val="00EA178B"/>
    <w:rsid w:val="00EA196D"/>
    <w:rsid w:val="00EA1A36"/>
    <w:rsid w:val="00EA1A81"/>
    <w:rsid w:val="00EA1E31"/>
    <w:rsid w:val="00EA1EE2"/>
    <w:rsid w:val="00EA1F38"/>
    <w:rsid w:val="00EA223D"/>
    <w:rsid w:val="00EA2390"/>
    <w:rsid w:val="00EA2391"/>
    <w:rsid w:val="00EA23AA"/>
    <w:rsid w:val="00EA23CD"/>
    <w:rsid w:val="00EA23F6"/>
    <w:rsid w:val="00EA249A"/>
    <w:rsid w:val="00EA24C0"/>
    <w:rsid w:val="00EA2550"/>
    <w:rsid w:val="00EA27FB"/>
    <w:rsid w:val="00EA2973"/>
    <w:rsid w:val="00EA298E"/>
    <w:rsid w:val="00EA2AF2"/>
    <w:rsid w:val="00EA2C63"/>
    <w:rsid w:val="00EA2C79"/>
    <w:rsid w:val="00EA2CAD"/>
    <w:rsid w:val="00EA2E79"/>
    <w:rsid w:val="00EA2FA4"/>
    <w:rsid w:val="00EA2FB0"/>
    <w:rsid w:val="00EA2FF7"/>
    <w:rsid w:val="00EA30AD"/>
    <w:rsid w:val="00EA30E5"/>
    <w:rsid w:val="00EA325F"/>
    <w:rsid w:val="00EA34FC"/>
    <w:rsid w:val="00EA359E"/>
    <w:rsid w:val="00EA36F6"/>
    <w:rsid w:val="00EA3726"/>
    <w:rsid w:val="00EA374A"/>
    <w:rsid w:val="00EA3753"/>
    <w:rsid w:val="00EA37C0"/>
    <w:rsid w:val="00EA38B3"/>
    <w:rsid w:val="00EA392E"/>
    <w:rsid w:val="00EA39A5"/>
    <w:rsid w:val="00EA3DA2"/>
    <w:rsid w:val="00EA3DE5"/>
    <w:rsid w:val="00EA3F97"/>
    <w:rsid w:val="00EA40D1"/>
    <w:rsid w:val="00EA41AD"/>
    <w:rsid w:val="00EA4217"/>
    <w:rsid w:val="00EA42FF"/>
    <w:rsid w:val="00EA43E7"/>
    <w:rsid w:val="00EA47B5"/>
    <w:rsid w:val="00EA480B"/>
    <w:rsid w:val="00EA4A8D"/>
    <w:rsid w:val="00EA4B8A"/>
    <w:rsid w:val="00EA4C76"/>
    <w:rsid w:val="00EA4D79"/>
    <w:rsid w:val="00EA4DE1"/>
    <w:rsid w:val="00EA4E68"/>
    <w:rsid w:val="00EA53A3"/>
    <w:rsid w:val="00EA53DC"/>
    <w:rsid w:val="00EA55DE"/>
    <w:rsid w:val="00EA57D8"/>
    <w:rsid w:val="00EA588C"/>
    <w:rsid w:val="00EA5A13"/>
    <w:rsid w:val="00EA5A33"/>
    <w:rsid w:val="00EA5A9E"/>
    <w:rsid w:val="00EA5B1C"/>
    <w:rsid w:val="00EA5B3C"/>
    <w:rsid w:val="00EA5C26"/>
    <w:rsid w:val="00EA5CE1"/>
    <w:rsid w:val="00EA5DC1"/>
    <w:rsid w:val="00EA5E59"/>
    <w:rsid w:val="00EA5EF3"/>
    <w:rsid w:val="00EA5F2F"/>
    <w:rsid w:val="00EA6181"/>
    <w:rsid w:val="00EA61B0"/>
    <w:rsid w:val="00EA621A"/>
    <w:rsid w:val="00EA6341"/>
    <w:rsid w:val="00EA648F"/>
    <w:rsid w:val="00EA6492"/>
    <w:rsid w:val="00EA6578"/>
    <w:rsid w:val="00EA65F4"/>
    <w:rsid w:val="00EA666E"/>
    <w:rsid w:val="00EA6710"/>
    <w:rsid w:val="00EA6808"/>
    <w:rsid w:val="00EA6921"/>
    <w:rsid w:val="00EA6AEB"/>
    <w:rsid w:val="00EA6B64"/>
    <w:rsid w:val="00EA6B7C"/>
    <w:rsid w:val="00EA6CDD"/>
    <w:rsid w:val="00EA6CF5"/>
    <w:rsid w:val="00EA6CF7"/>
    <w:rsid w:val="00EA6E11"/>
    <w:rsid w:val="00EA6FB9"/>
    <w:rsid w:val="00EA71A0"/>
    <w:rsid w:val="00EA725F"/>
    <w:rsid w:val="00EA7409"/>
    <w:rsid w:val="00EA754F"/>
    <w:rsid w:val="00EA7674"/>
    <w:rsid w:val="00EA7747"/>
    <w:rsid w:val="00EA774F"/>
    <w:rsid w:val="00EA7B6B"/>
    <w:rsid w:val="00EA7C75"/>
    <w:rsid w:val="00EA7DE4"/>
    <w:rsid w:val="00EA7F74"/>
    <w:rsid w:val="00EAF37D"/>
    <w:rsid w:val="00EB0116"/>
    <w:rsid w:val="00EB0224"/>
    <w:rsid w:val="00EB0425"/>
    <w:rsid w:val="00EB0495"/>
    <w:rsid w:val="00EB0577"/>
    <w:rsid w:val="00EB063A"/>
    <w:rsid w:val="00EB07FD"/>
    <w:rsid w:val="00EB0805"/>
    <w:rsid w:val="00EB0AA9"/>
    <w:rsid w:val="00EB0BAB"/>
    <w:rsid w:val="00EB0C6D"/>
    <w:rsid w:val="00EB0C8B"/>
    <w:rsid w:val="00EB0EC8"/>
    <w:rsid w:val="00EB0F19"/>
    <w:rsid w:val="00EB0F8A"/>
    <w:rsid w:val="00EB0F8B"/>
    <w:rsid w:val="00EB1306"/>
    <w:rsid w:val="00EB1394"/>
    <w:rsid w:val="00EB13CD"/>
    <w:rsid w:val="00EB13E5"/>
    <w:rsid w:val="00EB147A"/>
    <w:rsid w:val="00EB14DC"/>
    <w:rsid w:val="00EB15B9"/>
    <w:rsid w:val="00EB162E"/>
    <w:rsid w:val="00EB1650"/>
    <w:rsid w:val="00EB1686"/>
    <w:rsid w:val="00EB1819"/>
    <w:rsid w:val="00EB1906"/>
    <w:rsid w:val="00EB1930"/>
    <w:rsid w:val="00EB1975"/>
    <w:rsid w:val="00EB1A06"/>
    <w:rsid w:val="00EB1A1C"/>
    <w:rsid w:val="00EB1AB2"/>
    <w:rsid w:val="00EB1B8C"/>
    <w:rsid w:val="00EB1CCB"/>
    <w:rsid w:val="00EB1D31"/>
    <w:rsid w:val="00EB1D90"/>
    <w:rsid w:val="00EB1E05"/>
    <w:rsid w:val="00EB1E80"/>
    <w:rsid w:val="00EB1F93"/>
    <w:rsid w:val="00EB2047"/>
    <w:rsid w:val="00EB21FD"/>
    <w:rsid w:val="00EB2203"/>
    <w:rsid w:val="00EB220C"/>
    <w:rsid w:val="00EB23D6"/>
    <w:rsid w:val="00EB2400"/>
    <w:rsid w:val="00EB2574"/>
    <w:rsid w:val="00EB25D6"/>
    <w:rsid w:val="00EB27EB"/>
    <w:rsid w:val="00EB28E4"/>
    <w:rsid w:val="00EB2915"/>
    <w:rsid w:val="00EB29C7"/>
    <w:rsid w:val="00EB2A65"/>
    <w:rsid w:val="00EB2B16"/>
    <w:rsid w:val="00EB2B68"/>
    <w:rsid w:val="00EB2B6E"/>
    <w:rsid w:val="00EB2D53"/>
    <w:rsid w:val="00EB2E0A"/>
    <w:rsid w:val="00EB2E97"/>
    <w:rsid w:val="00EB31BC"/>
    <w:rsid w:val="00EB3533"/>
    <w:rsid w:val="00EB3726"/>
    <w:rsid w:val="00EB376A"/>
    <w:rsid w:val="00EB3878"/>
    <w:rsid w:val="00EB39EC"/>
    <w:rsid w:val="00EB3A1B"/>
    <w:rsid w:val="00EB3ADB"/>
    <w:rsid w:val="00EB3ADF"/>
    <w:rsid w:val="00EB3C82"/>
    <w:rsid w:val="00EB3F19"/>
    <w:rsid w:val="00EB400E"/>
    <w:rsid w:val="00EB401B"/>
    <w:rsid w:val="00EB40F1"/>
    <w:rsid w:val="00EB419C"/>
    <w:rsid w:val="00EB41CA"/>
    <w:rsid w:val="00EB42C0"/>
    <w:rsid w:val="00EB44D7"/>
    <w:rsid w:val="00EB4616"/>
    <w:rsid w:val="00EB47C5"/>
    <w:rsid w:val="00EB4A35"/>
    <w:rsid w:val="00EB4C16"/>
    <w:rsid w:val="00EB4D8D"/>
    <w:rsid w:val="00EB4DB3"/>
    <w:rsid w:val="00EB4E49"/>
    <w:rsid w:val="00EB4FF9"/>
    <w:rsid w:val="00EB50E0"/>
    <w:rsid w:val="00EB5371"/>
    <w:rsid w:val="00EB53E6"/>
    <w:rsid w:val="00EB541F"/>
    <w:rsid w:val="00EB5455"/>
    <w:rsid w:val="00EB558E"/>
    <w:rsid w:val="00EB5821"/>
    <w:rsid w:val="00EB5B22"/>
    <w:rsid w:val="00EB5CA2"/>
    <w:rsid w:val="00EB5EE2"/>
    <w:rsid w:val="00EB6064"/>
    <w:rsid w:val="00EB6095"/>
    <w:rsid w:val="00EB6137"/>
    <w:rsid w:val="00EB639A"/>
    <w:rsid w:val="00EB650E"/>
    <w:rsid w:val="00EB656E"/>
    <w:rsid w:val="00EB65CB"/>
    <w:rsid w:val="00EB668C"/>
    <w:rsid w:val="00EB669B"/>
    <w:rsid w:val="00EB66D6"/>
    <w:rsid w:val="00EB6858"/>
    <w:rsid w:val="00EB68D0"/>
    <w:rsid w:val="00EB699F"/>
    <w:rsid w:val="00EB69C1"/>
    <w:rsid w:val="00EB6A8B"/>
    <w:rsid w:val="00EB6B90"/>
    <w:rsid w:val="00EB6BB8"/>
    <w:rsid w:val="00EB6D60"/>
    <w:rsid w:val="00EB6E67"/>
    <w:rsid w:val="00EB6FC2"/>
    <w:rsid w:val="00EB70A3"/>
    <w:rsid w:val="00EB71A8"/>
    <w:rsid w:val="00EB72C1"/>
    <w:rsid w:val="00EB73E0"/>
    <w:rsid w:val="00EB74D1"/>
    <w:rsid w:val="00EB764C"/>
    <w:rsid w:val="00EB76CF"/>
    <w:rsid w:val="00EB77E5"/>
    <w:rsid w:val="00EB78BE"/>
    <w:rsid w:val="00EB79AB"/>
    <w:rsid w:val="00EB7B1C"/>
    <w:rsid w:val="00EB7BFF"/>
    <w:rsid w:val="00EB7DEC"/>
    <w:rsid w:val="00EB7F95"/>
    <w:rsid w:val="00EB7FCA"/>
    <w:rsid w:val="00EC0063"/>
    <w:rsid w:val="00EC00A3"/>
    <w:rsid w:val="00EC00BA"/>
    <w:rsid w:val="00EC0153"/>
    <w:rsid w:val="00EC0201"/>
    <w:rsid w:val="00EC0220"/>
    <w:rsid w:val="00EC0322"/>
    <w:rsid w:val="00EC04DB"/>
    <w:rsid w:val="00EC06DB"/>
    <w:rsid w:val="00EC0761"/>
    <w:rsid w:val="00EC0816"/>
    <w:rsid w:val="00EC0898"/>
    <w:rsid w:val="00EC0A29"/>
    <w:rsid w:val="00EC0BAB"/>
    <w:rsid w:val="00EC0C22"/>
    <w:rsid w:val="00EC0CF1"/>
    <w:rsid w:val="00EC0EC5"/>
    <w:rsid w:val="00EC0F00"/>
    <w:rsid w:val="00EC0F37"/>
    <w:rsid w:val="00EC0F88"/>
    <w:rsid w:val="00EC0F9B"/>
    <w:rsid w:val="00EC10E8"/>
    <w:rsid w:val="00EC11DA"/>
    <w:rsid w:val="00EC1349"/>
    <w:rsid w:val="00EC1390"/>
    <w:rsid w:val="00EC13DF"/>
    <w:rsid w:val="00EC1555"/>
    <w:rsid w:val="00EC1633"/>
    <w:rsid w:val="00EC1674"/>
    <w:rsid w:val="00EC17DD"/>
    <w:rsid w:val="00EC18C3"/>
    <w:rsid w:val="00EC1BDD"/>
    <w:rsid w:val="00EC1E1F"/>
    <w:rsid w:val="00EC1E26"/>
    <w:rsid w:val="00EC1E9B"/>
    <w:rsid w:val="00EC1F27"/>
    <w:rsid w:val="00EC2025"/>
    <w:rsid w:val="00EC20B0"/>
    <w:rsid w:val="00EC22C4"/>
    <w:rsid w:val="00EC24FE"/>
    <w:rsid w:val="00EC2594"/>
    <w:rsid w:val="00EC2602"/>
    <w:rsid w:val="00EC26D8"/>
    <w:rsid w:val="00EC272D"/>
    <w:rsid w:val="00EC2804"/>
    <w:rsid w:val="00EC28A1"/>
    <w:rsid w:val="00EC28DF"/>
    <w:rsid w:val="00EC2B9B"/>
    <w:rsid w:val="00EC2BD0"/>
    <w:rsid w:val="00EC2C81"/>
    <w:rsid w:val="00EC2D91"/>
    <w:rsid w:val="00EC2E09"/>
    <w:rsid w:val="00EC2F40"/>
    <w:rsid w:val="00EC3134"/>
    <w:rsid w:val="00EC32DB"/>
    <w:rsid w:val="00EC3383"/>
    <w:rsid w:val="00EC3454"/>
    <w:rsid w:val="00EC36C2"/>
    <w:rsid w:val="00EC37E6"/>
    <w:rsid w:val="00EC38A6"/>
    <w:rsid w:val="00EC38E5"/>
    <w:rsid w:val="00EC390E"/>
    <w:rsid w:val="00EC3919"/>
    <w:rsid w:val="00EC391A"/>
    <w:rsid w:val="00EC3928"/>
    <w:rsid w:val="00EC3B57"/>
    <w:rsid w:val="00EC3C8B"/>
    <w:rsid w:val="00EC403D"/>
    <w:rsid w:val="00EC4148"/>
    <w:rsid w:val="00EC4291"/>
    <w:rsid w:val="00EC4485"/>
    <w:rsid w:val="00EC4527"/>
    <w:rsid w:val="00EC4646"/>
    <w:rsid w:val="00EC46A1"/>
    <w:rsid w:val="00EC48E5"/>
    <w:rsid w:val="00EC4983"/>
    <w:rsid w:val="00EC4AAD"/>
    <w:rsid w:val="00EC4BCE"/>
    <w:rsid w:val="00EC4C67"/>
    <w:rsid w:val="00EC4E9D"/>
    <w:rsid w:val="00EC4F41"/>
    <w:rsid w:val="00EC4FDA"/>
    <w:rsid w:val="00EC53DC"/>
    <w:rsid w:val="00EC5555"/>
    <w:rsid w:val="00EC558A"/>
    <w:rsid w:val="00EC5766"/>
    <w:rsid w:val="00EC57B4"/>
    <w:rsid w:val="00EC5867"/>
    <w:rsid w:val="00EC5913"/>
    <w:rsid w:val="00EC5968"/>
    <w:rsid w:val="00EC5A08"/>
    <w:rsid w:val="00EC5A24"/>
    <w:rsid w:val="00EC5A61"/>
    <w:rsid w:val="00EC5B0D"/>
    <w:rsid w:val="00EC5DC9"/>
    <w:rsid w:val="00EC5E01"/>
    <w:rsid w:val="00EC5ECF"/>
    <w:rsid w:val="00EC608A"/>
    <w:rsid w:val="00EC63EC"/>
    <w:rsid w:val="00EC6430"/>
    <w:rsid w:val="00EC6444"/>
    <w:rsid w:val="00EC644E"/>
    <w:rsid w:val="00EC6506"/>
    <w:rsid w:val="00EC652B"/>
    <w:rsid w:val="00EC6682"/>
    <w:rsid w:val="00EC66B5"/>
    <w:rsid w:val="00EC68B8"/>
    <w:rsid w:val="00EC69E6"/>
    <w:rsid w:val="00EC6A9D"/>
    <w:rsid w:val="00EC6B17"/>
    <w:rsid w:val="00EC6CB8"/>
    <w:rsid w:val="00EC6CFB"/>
    <w:rsid w:val="00EC6D79"/>
    <w:rsid w:val="00EC6E64"/>
    <w:rsid w:val="00EC6F1C"/>
    <w:rsid w:val="00EC6F45"/>
    <w:rsid w:val="00EC6FD5"/>
    <w:rsid w:val="00EC7032"/>
    <w:rsid w:val="00EC7243"/>
    <w:rsid w:val="00EC7314"/>
    <w:rsid w:val="00EC741B"/>
    <w:rsid w:val="00EC74AB"/>
    <w:rsid w:val="00EC78C7"/>
    <w:rsid w:val="00EC798F"/>
    <w:rsid w:val="00EC7AD6"/>
    <w:rsid w:val="00EC7B48"/>
    <w:rsid w:val="00EC7BDC"/>
    <w:rsid w:val="00EC7CC5"/>
    <w:rsid w:val="00EC80B0"/>
    <w:rsid w:val="00ED002E"/>
    <w:rsid w:val="00ED0098"/>
    <w:rsid w:val="00ED00E5"/>
    <w:rsid w:val="00ED021B"/>
    <w:rsid w:val="00ED0331"/>
    <w:rsid w:val="00ED03CA"/>
    <w:rsid w:val="00ED089E"/>
    <w:rsid w:val="00ED0CB9"/>
    <w:rsid w:val="00ED0DED"/>
    <w:rsid w:val="00ED0FB1"/>
    <w:rsid w:val="00ED102D"/>
    <w:rsid w:val="00ED1054"/>
    <w:rsid w:val="00ED10C2"/>
    <w:rsid w:val="00ED1133"/>
    <w:rsid w:val="00ED11B0"/>
    <w:rsid w:val="00ED12E0"/>
    <w:rsid w:val="00ED1311"/>
    <w:rsid w:val="00ED1318"/>
    <w:rsid w:val="00ED15CF"/>
    <w:rsid w:val="00ED1667"/>
    <w:rsid w:val="00ED17A8"/>
    <w:rsid w:val="00ED1879"/>
    <w:rsid w:val="00ED19D2"/>
    <w:rsid w:val="00ED1A2E"/>
    <w:rsid w:val="00ED1A8C"/>
    <w:rsid w:val="00ED1E03"/>
    <w:rsid w:val="00ED1E3D"/>
    <w:rsid w:val="00ED1E77"/>
    <w:rsid w:val="00ED20DF"/>
    <w:rsid w:val="00ED2217"/>
    <w:rsid w:val="00ED2283"/>
    <w:rsid w:val="00ED22D4"/>
    <w:rsid w:val="00ED2349"/>
    <w:rsid w:val="00ED2491"/>
    <w:rsid w:val="00ED255E"/>
    <w:rsid w:val="00ED2622"/>
    <w:rsid w:val="00ED2668"/>
    <w:rsid w:val="00ED2670"/>
    <w:rsid w:val="00ED2707"/>
    <w:rsid w:val="00ED275A"/>
    <w:rsid w:val="00ED28B4"/>
    <w:rsid w:val="00ED29A1"/>
    <w:rsid w:val="00ED2A59"/>
    <w:rsid w:val="00ED2B05"/>
    <w:rsid w:val="00ED2E72"/>
    <w:rsid w:val="00ED32BE"/>
    <w:rsid w:val="00ED32FC"/>
    <w:rsid w:val="00ED332A"/>
    <w:rsid w:val="00ED334D"/>
    <w:rsid w:val="00ED3395"/>
    <w:rsid w:val="00ED342C"/>
    <w:rsid w:val="00ED342D"/>
    <w:rsid w:val="00ED3763"/>
    <w:rsid w:val="00ED37A5"/>
    <w:rsid w:val="00ED384E"/>
    <w:rsid w:val="00ED3927"/>
    <w:rsid w:val="00ED3997"/>
    <w:rsid w:val="00ED3BA0"/>
    <w:rsid w:val="00ED3CAE"/>
    <w:rsid w:val="00ED3D10"/>
    <w:rsid w:val="00ED3D86"/>
    <w:rsid w:val="00ED3E8D"/>
    <w:rsid w:val="00ED3EC3"/>
    <w:rsid w:val="00ED402E"/>
    <w:rsid w:val="00ED404A"/>
    <w:rsid w:val="00ED4207"/>
    <w:rsid w:val="00ED455F"/>
    <w:rsid w:val="00ED45A6"/>
    <w:rsid w:val="00ED4877"/>
    <w:rsid w:val="00ED48F2"/>
    <w:rsid w:val="00ED491A"/>
    <w:rsid w:val="00ED493E"/>
    <w:rsid w:val="00ED4976"/>
    <w:rsid w:val="00ED49CD"/>
    <w:rsid w:val="00ED4AF5"/>
    <w:rsid w:val="00ED4B8E"/>
    <w:rsid w:val="00ED4C99"/>
    <w:rsid w:val="00ED4F09"/>
    <w:rsid w:val="00ED51C2"/>
    <w:rsid w:val="00ED51D3"/>
    <w:rsid w:val="00ED52AB"/>
    <w:rsid w:val="00ED53FF"/>
    <w:rsid w:val="00ED5637"/>
    <w:rsid w:val="00ED5767"/>
    <w:rsid w:val="00ED57AA"/>
    <w:rsid w:val="00ED59E8"/>
    <w:rsid w:val="00ED5A62"/>
    <w:rsid w:val="00ED5BF1"/>
    <w:rsid w:val="00ED5E90"/>
    <w:rsid w:val="00ED5EE1"/>
    <w:rsid w:val="00ED5FB6"/>
    <w:rsid w:val="00ED622F"/>
    <w:rsid w:val="00ED6518"/>
    <w:rsid w:val="00ED6594"/>
    <w:rsid w:val="00ED65F4"/>
    <w:rsid w:val="00ED6667"/>
    <w:rsid w:val="00ED682B"/>
    <w:rsid w:val="00ED688C"/>
    <w:rsid w:val="00ED68D0"/>
    <w:rsid w:val="00ED6997"/>
    <w:rsid w:val="00ED6C89"/>
    <w:rsid w:val="00ED6DFC"/>
    <w:rsid w:val="00ED6E54"/>
    <w:rsid w:val="00ED6F3E"/>
    <w:rsid w:val="00ED6FA7"/>
    <w:rsid w:val="00ED70FD"/>
    <w:rsid w:val="00ED7289"/>
    <w:rsid w:val="00ED7492"/>
    <w:rsid w:val="00ED74C2"/>
    <w:rsid w:val="00ED74CF"/>
    <w:rsid w:val="00ED75E4"/>
    <w:rsid w:val="00ED7676"/>
    <w:rsid w:val="00ED782F"/>
    <w:rsid w:val="00ED7915"/>
    <w:rsid w:val="00ED7A71"/>
    <w:rsid w:val="00ED7AE6"/>
    <w:rsid w:val="00ED7C9D"/>
    <w:rsid w:val="00ED7EAD"/>
    <w:rsid w:val="00ED7FB2"/>
    <w:rsid w:val="00EE0096"/>
    <w:rsid w:val="00EE0283"/>
    <w:rsid w:val="00EE02CC"/>
    <w:rsid w:val="00EE03A0"/>
    <w:rsid w:val="00EE0458"/>
    <w:rsid w:val="00EE0733"/>
    <w:rsid w:val="00EE0863"/>
    <w:rsid w:val="00EE0994"/>
    <w:rsid w:val="00EE099F"/>
    <w:rsid w:val="00EE09F6"/>
    <w:rsid w:val="00EE0B05"/>
    <w:rsid w:val="00EE0C9C"/>
    <w:rsid w:val="00EE0CEF"/>
    <w:rsid w:val="00EE0D46"/>
    <w:rsid w:val="00EE0DA0"/>
    <w:rsid w:val="00EE0E28"/>
    <w:rsid w:val="00EE0FFF"/>
    <w:rsid w:val="00EE1089"/>
    <w:rsid w:val="00EE1167"/>
    <w:rsid w:val="00EE1207"/>
    <w:rsid w:val="00EE1537"/>
    <w:rsid w:val="00EE1541"/>
    <w:rsid w:val="00EE17BA"/>
    <w:rsid w:val="00EE19C2"/>
    <w:rsid w:val="00EE1A97"/>
    <w:rsid w:val="00EE1B1D"/>
    <w:rsid w:val="00EE1B9B"/>
    <w:rsid w:val="00EE1DCF"/>
    <w:rsid w:val="00EE1E00"/>
    <w:rsid w:val="00EE1F5C"/>
    <w:rsid w:val="00EE205F"/>
    <w:rsid w:val="00EE20AD"/>
    <w:rsid w:val="00EE20C9"/>
    <w:rsid w:val="00EE2159"/>
    <w:rsid w:val="00EE21AE"/>
    <w:rsid w:val="00EE226B"/>
    <w:rsid w:val="00EE2294"/>
    <w:rsid w:val="00EE229A"/>
    <w:rsid w:val="00EE23EE"/>
    <w:rsid w:val="00EE2461"/>
    <w:rsid w:val="00EE2645"/>
    <w:rsid w:val="00EE26F3"/>
    <w:rsid w:val="00EE2741"/>
    <w:rsid w:val="00EE29E2"/>
    <w:rsid w:val="00EE2AA3"/>
    <w:rsid w:val="00EE2AA4"/>
    <w:rsid w:val="00EE2C12"/>
    <w:rsid w:val="00EE2CD0"/>
    <w:rsid w:val="00EE2D42"/>
    <w:rsid w:val="00EE2EF9"/>
    <w:rsid w:val="00EE30C1"/>
    <w:rsid w:val="00EE30D6"/>
    <w:rsid w:val="00EE317B"/>
    <w:rsid w:val="00EE3195"/>
    <w:rsid w:val="00EE31B0"/>
    <w:rsid w:val="00EE31C1"/>
    <w:rsid w:val="00EE32B7"/>
    <w:rsid w:val="00EE32C3"/>
    <w:rsid w:val="00EE333C"/>
    <w:rsid w:val="00EE3340"/>
    <w:rsid w:val="00EE3584"/>
    <w:rsid w:val="00EE35BB"/>
    <w:rsid w:val="00EE37A3"/>
    <w:rsid w:val="00EE388D"/>
    <w:rsid w:val="00EE3A31"/>
    <w:rsid w:val="00EE3AA8"/>
    <w:rsid w:val="00EE3AD6"/>
    <w:rsid w:val="00EE3B3D"/>
    <w:rsid w:val="00EE3B53"/>
    <w:rsid w:val="00EE3C82"/>
    <w:rsid w:val="00EE3CD4"/>
    <w:rsid w:val="00EE3D59"/>
    <w:rsid w:val="00EE3D65"/>
    <w:rsid w:val="00EE3D83"/>
    <w:rsid w:val="00EE3E95"/>
    <w:rsid w:val="00EE3FB0"/>
    <w:rsid w:val="00EE416B"/>
    <w:rsid w:val="00EE4198"/>
    <w:rsid w:val="00EE4244"/>
    <w:rsid w:val="00EE4285"/>
    <w:rsid w:val="00EE44D2"/>
    <w:rsid w:val="00EE4662"/>
    <w:rsid w:val="00EE468D"/>
    <w:rsid w:val="00EE4792"/>
    <w:rsid w:val="00EE4BCC"/>
    <w:rsid w:val="00EE4BE9"/>
    <w:rsid w:val="00EE4CB7"/>
    <w:rsid w:val="00EE4E7D"/>
    <w:rsid w:val="00EE507D"/>
    <w:rsid w:val="00EE50C4"/>
    <w:rsid w:val="00EE51CB"/>
    <w:rsid w:val="00EE543A"/>
    <w:rsid w:val="00EE569A"/>
    <w:rsid w:val="00EE5707"/>
    <w:rsid w:val="00EE573D"/>
    <w:rsid w:val="00EE5745"/>
    <w:rsid w:val="00EE578B"/>
    <w:rsid w:val="00EE582D"/>
    <w:rsid w:val="00EE5880"/>
    <w:rsid w:val="00EE58AD"/>
    <w:rsid w:val="00EE58AE"/>
    <w:rsid w:val="00EE5A24"/>
    <w:rsid w:val="00EE5C36"/>
    <w:rsid w:val="00EE5D0D"/>
    <w:rsid w:val="00EE5E24"/>
    <w:rsid w:val="00EE5EDC"/>
    <w:rsid w:val="00EE5F64"/>
    <w:rsid w:val="00EE62FF"/>
    <w:rsid w:val="00EE6359"/>
    <w:rsid w:val="00EE6410"/>
    <w:rsid w:val="00EE6492"/>
    <w:rsid w:val="00EE66BC"/>
    <w:rsid w:val="00EE688B"/>
    <w:rsid w:val="00EE6A3F"/>
    <w:rsid w:val="00EE6A55"/>
    <w:rsid w:val="00EE6A64"/>
    <w:rsid w:val="00EE6B1E"/>
    <w:rsid w:val="00EE6B64"/>
    <w:rsid w:val="00EE6B83"/>
    <w:rsid w:val="00EE6EBD"/>
    <w:rsid w:val="00EE71C7"/>
    <w:rsid w:val="00EE7493"/>
    <w:rsid w:val="00EE74A8"/>
    <w:rsid w:val="00EE75C7"/>
    <w:rsid w:val="00EE76EA"/>
    <w:rsid w:val="00EE77C7"/>
    <w:rsid w:val="00EE7807"/>
    <w:rsid w:val="00EE7926"/>
    <w:rsid w:val="00EE795E"/>
    <w:rsid w:val="00EE79C4"/>
    <w:rsid w:val="00EE7B74"/>
    <w:rsid w:val="00EE7C05"/>
    <w:rsid w:val="00EE7CFF"/>
    <w:rsid w:val="00EE7E1E"/>
    <w:rsid w:val="00EE7E53"/>
    <w:rsid w:val="00EEA8C2"/>
    <w:rsid w:val="00EEE330"/>
    <w:rsid w:val="00EF00B2"/>
    <w:rsid w:val="00EF01D5"/>
    <w:rsid w:val="00EF0287"/>
    <w:rsid w:val="00EF02A7"/>
    <w:rsid w:val="00EF03FC"/>
    <w:rsid w:val="00EF0505"/>
    <w:rsid w:val="00EF0686"/>
    <w:rsid w:val="00EF06BC"/>
    <w:rsid w:val="00EF0707"/>
    <w:rsid w:val="00EF07BF"/>
    <w:rsid w:val="00EF07D2"/>
    <w:rsid w:val="00EF086D"/>
    <w:rsid w:val="00EF08ED"/>
    <w:rsid w:val="00EF0A63"/>
    <w:rsid w:val="00EF0AB9"/>
    <w:rsid w:val="00EF0AC0"/>
    <w:rsid w:val="00EF0CA4"/>
    <w:rsid w:val="00EF1093"/>
    <w:rsid w:val="00EF1167"/>
    <w:rsid w:val="00EF11CB"/>
    <w:rsid w:val="00EF129D"/>
    <w:rsid w:val="00EF12EC"/>
    <w:rsid w:val="00EF134C"/>
    <w:rsid w:val="00EF13CA"/>
    <w:rsid w:val="00EF172C"/>
    <w:rsid w:val="00EF18E1"/>
    <w:rsid w:val="00EF1B83"/>
    <w:rsid w:val="00EF1C19"/>
    <w:rsid w:val="00EF1C3B"/>
    <w:rsid w:val="00EF1CD2"/>
    <w:rsid w:val="00EF1DE2"/>
    <w:rsid w:val="00EF1E1D"/>
    <w:rsid w:val="00EF1E57"/>
    <w:rsid w:val="00EF1FA3"/>
    <w:rsid w:val="00EF2021"/>
    <w:rsid w:val="00EF20B0"/>
    <w:rsid w:val="00EF20B2"/>
    <w:rsid w:val="00EF2117"/>
    <w:rsid w:val="00EF2748"/>
    <w:rsid w:val="00EF2755"/>
    <w:rsid w:val="00EF2884"/>
    <w:rsid w:val="00EF2CB2"/>
    <w:rsid w:val="00EF2E83"/>
    <w:rsid w:val="00EF2FF2"/>
    <w:rsid w:val="00EF321A"/>
    <w:rsid w:val="00EF326C"/>
    <w:rsid w:val="00EF3362"/>
    <w:rsid w:val="00EF34A1"/>
    <w:rsid w:val="00EF36CB"/>
    <w:rsid w:val="00EF36ED"/>
    <w:rsid w:val="00EF395E"/>
    <w:rsid w:val="00EF3DFF"/>
    <w:rsid w:val="00EF3E0B"/>
    <w:rsid w:val="00EF3E51"/>
    <w:rsid w:val="00EF3E5F"/>
    <w:rsid w:val="00EF41E9"/>
    <w:rsid w:val="00EF4431"/>
    <w:rsid w:val="00EF45E6"/>
    <w:rsid w:val="00EF4722"/>
    <w:rsid w:val="00EF47BB"/>
    <w:rsid w:val="00EF48DB"/>
    <w:rsid w:val="00EF49A8"/>
    <w:rsid w:val="00EF4A97"/>
    <w:rsid w:val="00EF4C4D"/>
    <w:rsid w:val="00EF4C6D"/>
    <w:rsid w:val="00EF4D5D"/>
    <w:rsid w:val="00EF5115"/>
    <w:rsid w:val="00EF53CE"/>
    <w:rsid w:val="00EF5478"/>
    <w:rsid w:val="00EF5491"/>
    <w:rsid w:val="00EF59D5"/>
    <w:rsid w:val="00EF5A00"/>
    <w:rsid w:val="00EF5A0D"/>
    <w:rsid w:val="00EF5AEE"/>
    <w:rsid w:val="00EF5B42"/>
    <w:rsid w:val="00EF5BC7"/>
    <w:rsid w:val="00EF5C3F"/>
    <w:rsid w:val="00EF5E32"/>
    <w:rsid w:val="00EF5E7E"/>
    <w:rsid w:val="00EF5FFD"/>
    <w:rsid w:val="00EF600E"/>
    <w:rsid w:val="00EF6041"/>
    <w:rsid w:val="00EF61E7"/>
    <w:rsid w:val="00EF625C"/>
    <w:rsid w:val="00EF6263"/>
    <w:rsid w:val="00EF641C"/>
    <w:rsid w:val="00EF6422"/>
    <w:rsid w:val="00EF6B5B"/>
    <w:rsid w:val="00EF6C6A"/>
    <w:rsid w:val="00EF6D12"/>
    <w:rsid w:val="00EF6DB0"/>
    <w:rsid w:val="00EF6DD6"/>
    <w:rsid w:val="00EF6F35"/>
    <w:rsid w:val="00EF6F86"/>
    <w:rsid w:val="00EF7161"/>
    <w:rsid w:val="00EF71A1"/>
    <w:rsid w:val="00EF7219"/>
    <w:rsid w:val="00EF7273"/>
    <w:rsid w:val="00EF72DA"/>
    <w:rsid w:val="00EF745A"/>
    <w:rsid w:val="00EF76BB"/>
    <w:rsid w:val="00EF772E"/>
    <w:rsid w:val="00EF7872"/>
    <w:rsid w:val="00EF7A0E"/>
    <w:rsid w:val="00EF7A45"/>
    <w:rsid w:val="00EF7C81"/>
    <w:rsid w:val="00EF7CE9"/>
    <w:rsid w:val="00EF7D28"/>
    <w:rsid w:val="00EF7E69"/>
    <w:rsid w:val="00EFFEAA"/>
    <w:rsid w:val="00F000A7"/>
    <w:rsid w:val="00F00284"/>
    <w:rsid w:val="00F002C2"/>
    <w:rsid w:val="00F0042C"/>
    <w:rsid w:val="00F004FF"/>
    <w:rsid w:val="00F0062A"/>
    <w:rsid w:val="00F00721"/>
    <w:rsid w:val="00F007CE"/>
    <w:rsid w:val="00F00822"/>
    <w:rsid w:val="00F00892"/>
    <w:rsid w:val="00F0091D"/>
    <w:rsid w:val="00F00B63"/>
    <w:rsid w:val="00F00B9B"/>
    <w:rsid w:val="00F00D60"/>
    <w:rsid w:val="00F00EC3"/>
    <w:rsid w:val="00F01023"/>
    <w:rsid w:val="00F01179"/>
    <w:rsid w:val="00F014A2"/>
    <w:rsid w:val="00F0161B"/>
    <w:rsid w:val="00F01671"/>
    <w:rsid w:val="00F01894"/>
    <w:rsid w:val="00F01A93"/>
    <w:rsid w:val="00F01AB5"/>
    <w:rsid w:val="00F01D56"/>
    <w:rsid w:val="00F01E92"/>
    <w:rsid w:val="00F01F1B"/>
    <w:rsid w:val="00F01F81"/>
    <w:rsid w:val="00F022C0"/>
    <w:rsid w:val="00F02310"/>
    <w:rsid w:val="00F023A4"/>
    <w:rsid w:val="00F0249E"/>
    <w:rsid w:val="00F02514"/>
    <w:rsid w:val="00F02693"/>
    <w:rsid w:val="00F0280A"/>
    <w:rsid w:val="00F029D1"/>
    <w:rsid w:val="00F02ADE"/>
    <w:rsid w:val="00F02B1A"/>
    <w:rsid w:val="00F02C16"/>
    <w:rsid w:val="00F02F80"/>
    <w:rsid w:val="00F02FA6"/>
    <w:rsid w:val="00F0304A"/>
    <w:rsid w:val="00F030EC"/>
    <w:rsid w:val="00F031FE"/>
    <w:rsid w:val="00F033A2"/>
    <w:rsid w:val="00F034DD"/>
    <w:rsid w:val="00F035BD"/>
    <w:rsid w:val="00F035E8"/>
    <w:rsid w:val="00F03799"/>
    <w:rsid w:val="00F037D9"/>
    <w:rsid w:val="00F037FD"/>
    <w:rsid w:val="00F037FE"/>
    <w:rsid w:val="00F03917"/>
    <w:rsid w:val="00F03B9E"/>
    <w:rsid w:val="00F03D97"/>
    <w:rsid w:val="00F03F00"/>
    <w:rsid w:val="00F041C3"/>
    <w:rsid w:val="00F041CA"/>
    <w:rsid w:val="00F04467"/>
    <w:rsid w:val="00F0447C"/>
    <w:rsid w:val="00F04528"/>
    <w:rsid w:val="00F0456F"/>
    <w:rsid w:val="00F04881"/>
    <w:rsid w:val="00F04A89"/>
    <w:rsid w:val="00F04AA4"/>
    <w:rsid w:val="00F04AD6"/>
    <w:rsid w:val="00F04C3E"/>
    <w:rsid w:val="00F04D3C"/>
    <w:rsid w:val="00F04E53"/>
    <w:rsid w:val="00F0506A"/>
    <w:rsid w:val="00F05187"/>
    <w:rsid w:val="00F0520B"/>
    <w:rsid w:val="00F05258"/>
    <w:rsid w:val="00F0533F"/>
    <w:rsid w:val="00F0539D"/>
    <w:rsid w:val="00F053B1"/>
    <w:rsid w:val="00F0545E"/>
    <w:rsid w:val="00F05475"/>
    <w:rsid w:val="00F054E7"/>
    <w:rsid w:val="00F055DE"/>
    <w:rsid w:val="00F0571F"/>
    <w:rsid w:val="00F0578C"/>
    <w:rsid w:val="00F058FF"/>
    <w:rsid w:val="00F05A6F"/>
    <w:rsid w:val="00F05ABA"/>
    <w:rsid w:val="00F05B5E"/>
    <w:rsid w:val="00F05BF3"/>
    <w:rsid w:val="00F05D4E"/>
    <w:rsid w:val="00F06302"/>
    <w:rsid w:val="00F0631D"/>
    <w:rsid w:val="00F0652B"/>
    <w:rsid w:val="00F065CF"/>
    <w:rsid w:val="00F066D5"/>
    <w:rsid w:val="00F068E5"/>
    <w:rsid w:val="00F069F6"/>
    <w:rsid w:val="00F06C45"/>
    <w:rsid w:val="00F06DA5"/>
    <w:rsid w:val="00F06E31"/>
    <w:rsid w:val="00F06EAF"/>
    <w:rsid w:val="00F06EFA"/>
    <w:rsid w:val="00F06F2E"/>
    <w:rsid w:val="00F06F5A"/>
    <w:rsid w:val="00F07044"/>
    <w:rsid w:val="00F07068"/>
    <w:rsid w:val="00F0713E"/>
    <w:rsid w:val="00F071F9"/>
    <w:rsid w:val="00F0740A"/>
    <w:rsid w:val="00F074D6"/>
    <w:rsid w:val="00F074ED"/>
    <w:rsid w:val="00F0752A"/>
    <w:rsid w:val="00F07584"/>
    <w:rsid w:val="00F075D0"/>
    <w:rsid w:val="00F07721"/>
    <w:rsid w:val="00F07B47"/>
    <w:rsid w:val="00F07C0F"/>
    <w:rsid w:val="00F07E35"/>
    <w:rsid w:val="00F07FD9"/>
    <w:rsid w:val="00F100DD"/>
    <w:rsid w:val="00F1019E"/>
    <w:rsid w:val="00F101DE"/>
    <w:rsid w:val="00F1042D"/>
    <w:rsid w:val="00F1051A"/>
    <w:rsid w:val="00F1054C"/>
    <w:rsid w:val="00F1055A"/>
    <w:rsid w:val="00F10671"/>
    <w:rsid w:val="00F106FD"/>
    <w:rsid w:val="00F10720"/>
    <w:rsid w:val="00F109AF"/>
    <w:rsid w:val="00F109F0"/>
    <w:rsid w:val="00F10B07"/>
    <w:rsid w:val="00F10B91"/>
    <w:rsid w:val="00F10C2D"/>
    <w:rsid w:val="00F10C54"/>
    <w:rsid w:val="00F10D1C"/>
    <w:rsid w:val="00F10D74"/>
    <w:rsid w:val="00F10D7D"/>
    <w:rsid w:val="00F10DA8"/>
    <w:rsid w:val="00F10DBE"/>
    <w:rsid w:val="00F10E3C"/>
    <w:rsid w:val="00F10E4B"/>
    <w:rsid w:val="00F10E82"/>
    <w:rsid w:val="00F10EA3"/>
    <w:rsid w:val="00F10EAF"/>
    <w:rsid w:val="00F10EEF"/>
    <w:rsid w:val="00F10F9E"/>
    <w:rsid w:val="00F110C2"/>
    <w:rsid w:val="00F11166"/>
    <w:rsid w:val="00F112A7"/>
    <w:rsid w:val="00F11439"/>
    <w:rsid w:val="00F114D6"/>
    <w:rsid w:val="00F115B5"/>
    <w:rsid w:val="00F116AB"/>
    <w:rsid w:val="00F11791"/>
    <w:rsid w:val="00F117E9"/>
    <w:rsid w:val="00F11967"/>
    <w:rsid w:val="00F119E8"/>
    <w:rsid w:val="00F11B07"/>
    <w:rsid w:val="00F11B17"/>
    <w:rsid w:val="00F11BCE"/>
    <w:rsid w:val="00F11BD7"/>
    <w:rsid w:val="00F11CB3"/>
    <w:rsid w:val="00F11E79"/>
    <w:rsid w:val="00F11F2F"/>
    <w:rsid w:val="00F12261"/>
    <w:rsid w:val="00F1230B"/>
    <w:rsid w:val="00F123D4"/>
    <w:rsid w:val="00F123D9"/>
    <w:rsid w:val="00F12444"/>
    <w:rsid w:val="00F1249D"/>
    <w:rsid w:val="00F125A2"/>
    <w:rsid w:val="00F1262C"/>
    <w:rsid w:val="00F128E6"/>
    <w:rsid w:val="00F129DB"/>
    <w:rsid w:val="00F12B06"/>
    <w:rsid w:val="00F12C02"/>
    <w:rsid w:val="00F12C56"/>
    <w:rsid w:val="00F12C58"/>
    <w:rsid w:val="00F12E66"/>
    <w:rsid w:val="00F1315B"/>
    <w:rsid w:val="00F13269"/>
    <w:rsid w:val="00F132B7"/>
    <w:rsid w:val="00F13347"/>
    <w:rsid w:val="00F133E6"/>
    <w:rsid w:val="00F135CD"/>
    <w:rsid w:val="00F135DB"/>
    <w:rsid w:val="00F13622"/>
    <w:rsid w:val="00F136D9"/>
    <w:rsid w:val="00F13727"/>
    <w:rsid w:val="00F1398C"/>
    <w:rsid w:val="00F13A54"/>
    <w:rsid w:val="00F13B44"/>
    <w:rsid w:val="00F13B4E"/>
    <w:rsid w:val="00F13D02"/>
    <w:rsid w:val="00F13DA1"/>
    <w:rsid w:val="00F140EE"/>
    <w:rsid w:val="00F14173"/>
    <w:rsid w:val="00F14184"/>
    <w:rsid w:val="00F14246"/>
    <w:rsid w:val="00F1437E"/>
    <w:rsid w:val="00F1441B"/>
    <w:rsid w:val="00F14541"/>
    <w:rsid w:val="00F145E7"/>
    <w:rsid w:val="00F147BA"/>
    <w:rsid w:val="00F14890"/>
    <w:rsid w:val="00F148D4"/>
    <w:rsid w:val="00F14AE8"/>
    <w:rsid w:val="00F14B61"/>
    <w:rsid w:val="00F14CED"/>
    <w:rsid w:val="00F15035"/>
    <w:rsid w:val="00F15121"/>
    <w:rsid w:val="00F151CC"/>
    <w:rsid w:val="00F151DE"/>
    <w:rsid w:val="00F152C6"/>
    <w:rsid w:val="00F15378"/>
    <w:rsid w:val="00F1541A"/>
    <w:rsid w:val="00F15458"/>
    <w:rsid w:val="00F154E7"/>
    <w:rsid w:val="00F15585"/>
    <w:rsid w:val="00F15765"/>
    <w:rsid w:val="00F1592F"/>
    <w:rsid w:val="00F159A7"/>
    <w:rsid w:val="00F159DC"/>
    <w:rsid w:val="00F15BF0"/>
    <w:rsid w:val="00F16034"/>
    <w:rsid w:val="00F16046"/>
    <w:rsid w:val="00F162C1"/>
    <w:rsid w:val="00F16536"/>
    <w:rsid w:val="00F165AA"/>
    <w:rsid w:val="00F1685D"/>
    <w:rsid w:val="00F16860"/>
    <w:rsid w:val="00F16875"/>
    <w:rsid w:val="00F16A2E"/>
    <w:rsid w:val="00F16B76"/>
    <w:rsid w:val="00F16DD7"/>
    <w:rsid w:val="00F16DFE"/>
    <w:rsid w:val="00F16E9A"/>
    <w:rsid w:val="00F16F55"/>
    <w:rsid w:val="00F171F2"/>
    <w:rsid w:val="00F17333"/>
    <w:rsid w:val="00F1750E"/>
    <w:rsid w:val="00F17675"/>
    <w:rsid w:val="00F176FF"/>
    <w:rsid w:val="00F17718"/>
    <w:rsid w:val="00F17771"/>
    <w:rsid w:val="00F17876"/>
    <w:rsid w:val="00F178E3"/>
    <w:rsid w:val="00F17979"/>
    <w:rsid w:val="00F17B6D"/>
    <w:rsid w:val="00F17CBA"/>
    <w:rsid w:val="00F17DD8"/>
    <w:rsid w:val="00F17E8E"/>
    <w:rsid w:val="00F17F4E"/>
    <w:rsid w:val="00F1FF94"/>
    <w:rsid w:val="00F2028E"/>
    <w:rsid w:val="00F203EF"/>
    <w:rsid w:val="00F20466"/>
    <w:rsid w:val="00F2069D"/>
    <w:rsid w:val="00F206F7"/>
    <w:rsid w:val="00F20773"/>
    <w:rsid w:val="00F20856"/>
    <w:rsid w:val="00F2097A"/>
    <w:rsid w:val="00F209C1"/>
    <w:rsid w:val="00F20A78"/>
    <w:rsid w:val="00F20C9B"/>
    <w:rsid w:val="00F20DC6"/>
    <w:rsid w:val="00F20F77"/>
    <w:rsid w:val="00F21078"/>
    <w:rsid w:val="00F2118D"/>
    <w:rsid w:val="00F2125A"/>
    <w:rsid w:val="00F213B1"/>
    <w:rsid w:val="00F21567"/>
    <w:rsid w:val="00F21599"/>
    <w:rsid w:val="00F21630"/>
    <w:rsid w:val="00F216DE"/>
    <w:rsid w:val="00F21747"/>
    <w:rsid w:val="00F21A4E"/>
    <w:rsid w:val="00F21DA0"/>
    <w:rsid w:val="00F220C1"/>
    <w:rsid w:val="00F2221D"/>
    <w:rsid w:val="00F224DC"/>
    <w:rsid w:val="00F22570"/>
    <w:rsid w:val="00F2272F"/>
    <w:rsid w:val="00F2298C"/>
    <w:rsid w:val="00F229EA"/>
    <w:rsid w:val="00F22A95"/>
    <w:rsid w:val="00F22BEF"/>
    <w:rsid w:val="00F22CCE"/>
    <w:rsid w:val="00F22F8A"/>
    <w:rsid w:val="00F23017"/>
    <w:rsid w:val="00F2305E"/>
    <w:rsid w:val="00F23099"/>
    <w:rsid w:val="00F230FA"/>
    <w:rsid w:val="00F23282"/>
    <w:rsid w:val="00F23445"/>
    <w:rsid w:val="00F235D9"/>
    <w:rsid w:val="00F236E1"/>
    <w:rsid w:val="00F23706"/>
    <w:rsid w:val="00F23819"/>
    <w:rsid w:val="00F2383F"/>
    <w:rsid w:val="00F23B8E"/>
    <w:rsid w:val="00F23C85"/>
    <w:rsid w:val="00F23C91"/>
    <w:rsid w:val="00F23E8B"/>
    <w:rsid w:val="00F23EF3"/>
    <w:rsid w:val="00F23F85"/>
    <w:rsid w:val="00F23F94"/>
    <w:rsid w:val="00F24288"/>
    <w:rsid w:val="00F2454B"/>
    <w:rsid w:val="00F245F8"/>
    <w:rsid w:val="00F24666"/>
    <w:rsid w:val="00F246F7"/>
    <w:rsid w:val="00F2474E"/>
    <w:rsid w:val="00F247B4"/>
    <w:rsid w:val="00F24823"/>
    <w:rsid w:val="00F2499D"/>
    <w:rsid w:val="00F249D4"/>
    <w:rsid w:val="00F24AB2"/>
    <w:rsid w:val="00F24C92"/>
    <w:rsid w:val="00F24D19"/>
    <w:rsid w:val="00F24E81"/>
    <w:rsid w:val="00F24E97"/>
    <w:rsid w:val="00F24EB4"/>
    <w:rsid w:val="00F24F0E"/>
    <w:rsid w:val="00F24F7B"/>
    <w:rsid w:val="00F25085"/>
    <w:rsid w:val="00F250BF"/>
    <w:rsid w:val="00F25190"/>
    <w:rsid w:val="00F25245"/>
    <w:rsid w:val="00F2527B"/>
    <w:rsid w:val="00F255E9"/>
    <w:rsid w:val="00F25626"/>
    <w:rsid w:val="00F256C8"/>
    <w:rsid w:val="00F25740"/>
    <w:rsid w:val="00F258CB"/>
    <w:rsid w:val="00F25A9D"/>
    <w:rsid w:val="00F25C71"/>
    <w:rsid w:val="00F25CC0"/>
    <w:rsid w:val="00F25EB7"/>
    <w:rsid w:val="00F260DC"/>
    <w:rsid w:val="00F26192"/>
    <w:rsid w:val="00F2627D"/>
    <w:rsid w:val="00F26534"/>
    <w:rsid w:val="00F2681B"/>
    <w:rsid w:val="00F2684A"/>
    <w:rsid w:val="00F2697C"/>
    <w:rsid w:val="00F269B1"/>
    <w:rsid w:val="00F26A73"/>
    <w:rsid w:val="00F26B63"/>
    <w:rsid w:val="00F26D42"/>
    <w:rsid w:val="00F26EA5"/>
    <w:rsid w:val="00F26EE0"/>
    <w:rsid w:val="00F2707F"/>
    <w:rsid w:val="00F2738C"/>
    <w:rsid w:val="00F274D3"/>
    <w:rsid w:val="00F274D4"/>
    <w:rsid w:val="00F278A9"/>
    <w:rsid w:val="00F2796C"/>
    <w:rsid w:val="00F27D02"/>
    <w:rsid w:val="00F30105"/>
    <w:rsid w:val="00F301E9"/>
    <w:rsid w:val="00F30294"/>
    <w:rsid w:val="00F30693"/>
    <w:rsid w:val="00F30747"/>
    <w:rsid w:val="00F30805"/>
    <w:rsid w:val="00F30962"/>
    <w:rsid w:val="00F30BDB"/>
    <w:rsid w:val="00F30F36"/>
    <w:rsid w:val="00F31104"/>
    <w:rsid w:val="00F3121E"/>
    <w:rsid w:val="00F312CC"/>
    <w:rsid w:val="00F313BF"/>
    <w:rsid w:val="00F31600"/>
    <w:rsid w:val="00F318D1"/>
    <w:rsid w:val="00F319F6"/>
    <w:rsid w:val="00F31E79"/>
    <w:rsid w:val="00F31E7B"/>
    <w:rsid w:val="00F31EB6"/>
    <w:rsid w:val="00F31EF8"/>
    <w:rsid w:val="00F3226C"/>
    <w:rsid w:val="00F323EE"/>
    <w:rsid w:val="00F32493"/>
    <w:rsid w:val="00F32605"/>
    <w:rsid w:val="00F32819"/>
    <w:rsid w:val="00F32856"/>
    <w:rsid w:val="00F3298C"/>
    <w:rsid w:val="00F32A6B"/>
    <w:rsid w:val="00F32B0C"/>
    <w:rsid w:val="00F32B79"/>
    <w:rsid w:val="00F32E62"/>
    <w:rsid w:val="00F32F52"/>
    <w:rsid w:val="00F32FC3"/>
    <w:rsid w:val="00F331C2"/>
    <w:rsid w:val="00F331D4"/>
    <w:rsid w:val="00F332A8"/>
    <w:rsid w:val="00F3334F"/>
    <w:rsid w:val="00F33622"/>
    <w:rsid w:val="00F33837"/>
    <w:rsid w:val="00F33CFE"/>
    <w:rsid w:val="00F33DA3"/>
    <w:rsid w:val="00F33E27"/>
    <w:rsid w:val="00F33F11"/>
    <w:rsid w:val="00F33F41"/>
    <w:rsid w:val="00F33F59"/>
    <w:rsid w:val="00F33FE3"/>
    <w:rsid w:val="00F3417F"/>
    <w:rsid w:val="00F34192"/>
    <w:rsid w:val="00F341BF"/>
    <w:rsid w:val="00F3449E"/>
    <w:rsid w:val="00F34529"/>
    <w:rsid w:val="00F346D5"/>
    <w:rsid w:val="00F34728"/>
    <w:rsid w:val="00F3499F"/>
    <w:rsid w:val="00F349A7"/>
    <w:rsid w:val="00F34B12"/>
    <w:rsid w:val="00F34BF6"/>
    <w:rsid w:val="00F34C6F"/>
    <w:rsid w:val="00F351EB"/>
    <w:rsid w:val="00F35685"/>
    <w:rsid w:val="00F356BE"/>
    <w:rsid w:val="00F357B1"/>
    <w:rsid w:val="00F3584A"/>
    <w:rsid w:val="00F35C9F"/>
    <w:rsid w:val="00F35D5B"/>
    <w:rsid w:val="00F35D94"/>
    <w:rsid w:val="00F35DCB"/>
    <w:rsid w:val="00F35EEB"/>
    <w:rsid w:val="00F35F1E"/>
    <w:rsid w:val="00F3600F"/>
    <w:rsid w:val="00F360A6"/>
    <w:rsid w:val="00F361E8"/>
    <w:rsid w:val="00F36223"/>
    <w:rsid w:val="00F36248"/>
    <w:rsid w:val="00F36294"/>
    <w:rsid w:val="00F365DC"/>
    <w:rsid w:val="00F3676F"/>
    <w:rsid w:val="00F367EE"/>
    <w:rsid w:val="00F36866"/>
    <w:rsid w:val="00F36951"/>
    <w:rsid w:val="00F36AE8"/>
    <w:rsid w:val="00F36C3B"/>
    <w:rsid w:val="00F36E35"/>
    <w:rsid w:val="00F36E44"/>
    <w:rsid w:val="00F36FB1"/>
    <w:rsid w:val="00F371F3"/>
    <w:rsid w:val="00F373E1"/>
    <w:rsid w:val="00F3749C"/>
    <w:rsid w:val="00F37576"/>
    <w:rsid w:val="00F37782"/>
    <w:rsid w:val="00F37831"/>
    <w:rsid w:val="00F37844"/>
    <w:rsid w:val="00F3794B"/>
    <w:rsid w:val="00F37986"/>
    <w:rsid w:val="00F37C36"/>
    <w:rsid w:val="00F37C7D"/>
    <w:rsid w:val="00F37C89"/>
    <w:rsid w:val="00F37D39"/>
    <w:rsid w:val="00F37D8F"/>
    <w:rsid w:val="00F37EA4"/>
    <w:rsid w:val="00F4018A"/>
    <w:rsid w:val="00F4047C"/>
    <w:rsid w:val="00F404A2"/>
    <w:rsid w:val="00F404A5"/>
    <w:rsid w:val="00F404D1"/>
    <w:rsid w:val="00F40545"/>
    <w:rsid w:val="00F40569"/>
    <w:rsid w:val="00F407EA"/>
    <w:rsid w:val="00F409D9"/>
    <w:rsid w:val="00F40BC3"/>
    <w:rsid w:val="00F40DBC"/>
    <w:rsid w:val="00F40F67"/>
    <w:rsid w:val="00F40FF7"/>
    <w:rsid w:val="00F40FFA"/>
    <w:rsid w:val="00F4107D"/>
    <w:rsid w:val="00F41140"/>
    <w:rsid w:val="00F4115B"/>
    <w:rsid w:val="00F41193"/>
    <w:rsid w:val="00F4124C"/>
    <w:rsid w:val="00F413F8"/>
    <w:rsid w:val="00F416D2"/>
    <w:rsid w:val="00F416F5"/>
    <w:rsid w:val="00F41718"/>
    <w:rsid w:val="00F4171C"/>
    <w:rsid w:val="00F418CD"/>
    <w:rsid w:val="00F41A13"/>
    <w:rsid w:val="00F41B63"/>
    <w:rsid w:val="00F41C11"/>
    <w:rsid w:val="00F41C39"/>
    <w:rsid w:val="00F41CB5"/>
    <w:rsid w:val="00F41E48"/>
    <w:rsid w:val="00F41E87"/>
    <w:rsid w:val="00F41E8E"/>
    <w:rsid w:val="00F41EC9"/>
    <w:rsid w:val="00F41F0A"/>
    <w:rsid w:val="00F41F9D"/>
    <w:rsid w:val="00F423BC"/>
    <w:rsid w:val="00F42542"/>
    <w:rsid w:val="00F4256E"/>
    <w:rsid w:val="00F425FC"/>
    <w:rsid w:val="00F426BA"/>
    <w:rsid w:val="00F42AA6"/>
    <w:rsid w:val="00F42D79"/>
    <w:rsid w:val="00F42F0D"/>
    <w:rsid w:val="00F430A5"/>
    <w:rsid w:val="00F43163"/>
    <w:rsid w:val="00F43200"/>
    <w:rsid w:val="00F4327C"/>
    <w:rsid w:val="00F43420"/>
    <w:rsid w:val="00F43547"/>
    <w:rsid w:val="00F43582"/>
    <w:rsid w:val="00F436ED"/>
    <w:rsid w:val="00F4372F"/>
    <w:rsid w:val="00F43A0E"/>
    <w:rsid w:val="00F43B12"/>
    <w:rsid w:val="00F43B98"/>
    <w:rsid w:val="00F43C9D"/>
    <w:rsid w:val="00F43D3B"/>
    <w:rsid w:val="00F43D4F"/>
    <w:rsid w:val="00F43DAD"/>
    <w:rsid w:val="00F44242"/>
    <w:rsid w:val="00F442C7"/>
    <w:rsid w:val="00F44383"/>
    <w:rsid w:val="00F443C2"/>
    <w:rsid w:val="00F4496D"/>
    <w:rsid w:val="00F449BE"/>
    <w:rsid w:val="00F44AF4"/>
    <w:rsid w:val="00F44AFE"/>
    <w:rsid w:val="00F44B86"/>
    <w:rsid w:val="00F44BFD"/>
    <w:rsid w:val="00F44C41"/>
    <w:rsid w:val="00F44E75"/>
    <w:rsid w:val="00F44EDD"/>
    <w:rsid w:val="00F453F1"/>
    <w:rsid w:val="00F45468"/>
    <w:rsid w:val="00F45546"/>
    <w:rsid w:val="00F45665"/>
    <w:rsid w:val="00F456B6"/>
    <w:rsid w:val="00F456CE"/>
    <w:rsid w:val="00F45825"/>
    <w:rsid w:val="00F458CC"/>
    <w:rsid w:val="00F458D6"/>
    <w:rsid w:val="00F45BBD"/>
    <w:rsid w:val="00F45C43"/>
    <w:rsid w:val="00F45CA2"/>
    <w:rsid w:val="00F45E69"/>
    <w:rsid w:val="00F46002"/>
    <w:rsid w:val="00F46173"/>
    <w:rsid w:val="00F4631F"/>
    <w:rsid w:val="00F463B7"/>
    <w:rsid w:val="00F464C3"/>
    <w:rsid w:val="00F4665B"/>
    <w:rsid w:val="00F467DB"/>
    <w:rsid w:val="00F468AC"/>
    <w:rsid w:val="00F46B55"/>
    <w:rsid w:val="00F46B5B"/>
    <w:rsid w:val="00F46B9B"/>
    <w:rsid w:val="00F46C48"/>
    <w:rsid w:val="00F46DFD"/>
    <w:rsid w:val="00F46E11"/>
    <w:rsid w:val="00F46E99"/>
    <w:rsid w:val="00F46E9D"/>
    <w:rsid w:val="00F46EC1"/>
    <w:rsid w:val="00F46F94"/>
    <w:rsid w:val="00F46FD7"/>
    <w:rsid w:val="00F47259"/>
    <w:rsid w:val="00F4738F"/>
    <w:rsid w:val="00F47409"/>
    <w:rsid w:val="00F47651"/>
    <w:rsid w:val="00F476C2"/>
    <w:rsid w:val="00F47719"/>
    <w:rsid w:val="00F478D5"/>
    <w:rsid w:val="00F47C9B"/>
    <w:rsid w:val="00F47CF5"/>
    <w:rsid w:val="00F4D196"/>
    <w:rsid w:val="00F5008A"/>
    <w:rsid w:val="00F50236"/>
    <w:rsid w:val="00F5032F"/>
    <w:rsid w:val="00F503FF"/>
    <w:rsid w:val="00F5045B"/>
    <w:rsid w:val="00F505D7"/>
    <w:rsid w:val="00F505DC"/>
    <w:rsid w:val="00F506EB"/>
    <w:rsid w:val="00F50C7C"/>
    <w:rsid w:val="00F50D97"/>
    <w:rsid w:val="00F50EA2"/>
    <w:rsid w:val="00F50F68"/>
    <w:rsid w:val="00F5136D"/>
    <w:rsid w:val="00F51639"/>
    <w:rsid w:val="00F5169A"/>
    <w:rsid w:val="00F51747"/>
    <w:rsid w:val="00F517D5"/>
    <w:rsid w:val="00F51839"/>
    <w:rsid w:val="00F51843"/>
    <w:rsid w:val="00F51972"/>
    <w:rsid w:val="00F51A4B"/>
    <w:rsid w:val="00F51BDF"/>
    <w:rsid w:val="00F51BE0"/>
    <w:rsid w:val="00F51C70"/>
    <w:rsid w:val="00F51C96"/>
    <w:rsid w:val="00F51CD1"/>
    <w:rsid w:val="00F51D2F"/>
    <w:rsid w:val="00F51E7C"/>
    <w:rsid w:val="00F51FAC"/>
    <w:rsid w:val="00F51FF6"/>
    <w:rsid w:val="00F52175"/>
    <w:rsid w:val="00F52353"/>
    <w:rsid w:val="00F524F9"/>
    <w:rsid w:val="00F526D2"/>
    <w:rsid w:val="00F52835"/>
    <w:rsid w:val="00F5283E"/>
    <w:rsid w:val="00F52860"/>
    <w:rsid w:val="00F5287E"/>
    <w:rsid w:val="00F528E7"/>
    <w:rsid w:val="00F52A59"/>
    <w:rsid w:val="00F52AB2"/>
    <w:rsid w:val="00F52B40"/>
    <w:rsid w:val="00F52C7D"/>
    <w:rsid w:val="00F52D2A"/>
    <w:rsid w:val="00F52D34"/>
    <w:rsid w:val="00F52DE7"/>
    <w:rsid w:val="00F52E37"/>
    <w:rsid w:val="00F52FA8"/>
    <w:rsid w:val="00F530E3"/>
    <w:rsid w:val="00F5313E"/>
    <w:rsid w:val="00F531BA"/>
    <w:rsid w:val="00F533C3"/>
    <w:rsid w:val="00F5340B"/>
    <w:rsid w:val="00F53737"/>
    <w:rsid w:val="00F53758"/>
    <w:rsid w:val="00F5378C"/>
    <w:rsid w:val="00F5398E"/>
    <w:rsid w:val="00F53BC1"/>
    <w:rsid w:val="00F540A4"/>
    <w:rsid w:val="00F546D5"/>
    <w:rsid w:val="00F5472A"/>
    <w:rsid w:val="00F54734"/>
    <w:rsid w:val="00F548A1"/>
    <w:rsid w:val="00F54A92"/>
    <w:rsid w:val="00F54AB2"/>
    <w:rsid w:val="00F54C1D"/>
    <w:rsid w:val="00F54C3B"/>
    <w:rsid w:val="00F54FEB"/>
    <w:rsid w:val="00F54FFC"/>
    <w:rsid w:val="00F55280"/>
    <w:rsid w:val="00F55297"/>
    <w:rsid w:val="00F552BD"/>
    <w:rsid w:val="00F5533F"/>
    <w:rsid w:val="00F5588E"/>
    <w:rsid w:val="00F55C70"/>
    <w:rsid w:val="00F55C75"/>
    <w:rsid w:val="00F560F4"/>
    <w:rsid w:val="00F5619B"/>
    <w:rsid w:val="00F562D5"/>
    <w:rsid w:val="00F563D3"/>
    <w:rsid w:val="00F5669D"/>
    <w:rsid w:val="00F5681C"/>
    <w:rsid w:val="00F568ED"/>
    <w:rsid w:val="00F56980"/>
    <w:rsid w:val="00F569F8"/>
    <w:rsid w:val="00F56A11"/>
    <w:rsid w:val="00F56A47"/>
    <w:rsid w:val="00F56B6A"/>
    <w:rsid w:val="00F56E8D"/>
    <w:rsid w:val="00F56ED7"/>
    <w:rsid w:val="00F56F64"/>
    <w:rsid w:val="00F56F99"/>
    <w:rsid w:val="00F5707B"/>
    <w:rsid w:val="00F57290"/>
    <w:rsid w:val="00F573A8"/>
    <w:rsid w:val="00F575C3"/>
    <w:rsid w:val="00F57638"/>
    <w:rsid w:val="00F576DA"/>
    <w:rsid w:val="00F578F7"/>
    <w:rsid w:val="00F57904"/>
    <w:rsid w:val="00F57AB6"/>
    <w:rsid w:val="00F57AF3"/>
    <w:rsid w:val="00F57D68"/>
    <w:rsid w:val="00F600F0"/>
    <w:rsid w:val="00F6012F"/>
    <w:rsid w:val="00F601D7"/>
    <w:rsid w:val="00F60322"/>
    <w:rsid w:val="00F604D8"/>
    <w:rsid w:val="00F60528"/>
    <w:rsid w:val="00F60537"/>
    <w:rsid w:val="00F605A3"/>
    <w:rsid w:val="00F6068F"/>
    <w:rsid w:val="00F60736"/>
    <w:rsid w:val="00F6084A"/>
    <w:rsid w:val="00F60856"/>
    <w:rsid w:val="00F608DF"/>
    <w:rsid w:val="00F60B39"/>
    <w:rsid w:val="00F60E9F"/>
    <w:rsid w:val="00F60F23"/>
    <w:rsid w:val="00F60F48"/>
    <w:rsid w:val="00F60FF9"/>
    <w:rsid w:val="00F610F4"/>
    <w:rsid w:val="00F611FC"/>
    <w:rsid w:val="00F6135D"/>
    <w:rsid w:val="00F6142D"/>
    <w:rsid w:val="00F615D0"/>
    <w:rsid w:val="00F6161A"/>
    <w:rsid w:val="00F61627"/>
    <w:rsid w:val="00F616D7"/>
    <w:rsid w:val="00F616FB"/>
    <w:rsid w:val="00F61930"/>
    <w:rsid w:val="00F61997"/>
    <w:rsid w:val="00F61AD9"/>
    <w:rsid w:val="00F61AE2"/>
    <w:rsid w:val="00F61B77"/>
    <w:rsid w:val="00F61BE0"/>
    <w:rsid w:val="00F61C60"/>
    <w:rsid w:val="00F61CB0"/>
    <w:rsid w:val="00F61DD4"/>
    <w:rsid w:val="00F61E3B"/>
    <w:rsid w:val="00F61ED6"/>
    <w:rsid w:val="00F61F3B"/>
    <w:rsid w:val="00F61F59"/>
    <w:rsid w:val="00F6249A"/>
    <w:rsid w:val="00F62514"/>
    <w:rsid w:val="00F62563"/>
    <w:rsid w:val="00F625D6"/>
    <w:rsid w:val="00F6267A"/>
    <w:rsid w:val="00F626E8"/>
    <w:rsid w:val="00F6270F"/>
    <w:rsid w:val="00F62F21"/>
    <w:rsid w:val="00F62F4D"/>
    <w:rsid w:val="00F63014"/>
    <w:rsid w:val="00F6307F"/>
    <w:rsid w:val="00F631B0"/>
    <w:rsid w:val="00F632D7"/>
    <w:rsid w:val="00F63398"/>
    <w:rsid w:val="00F63525"/>
    <w:rsid w:val="00F635ED"/>
    <w:rsid w:val="00F63606"/>
    <w:rsid w:val="00F63654"/>
    <w:rsid w:val="00F6370D"/>
    <w:rsid w:val="00F63732"/>
    <w:rsid w:val="00F637AE"/>
    <w:rsid w:val="00F63B3D"/>
    <w:rsid w:val="00F63B3E"/>
    <w:rsid w:val="00F63C89"/>
    <w:rsid w:val="00F63E21"/>
    <w:rsid w:val="00F64078"/>
    <w:rsid w:val="00F64130"/>
    <w:rsid w:val="00F64136"/>
    <w:rsid w:val="00F64288"/>
    <w:rsid w:val="00F64311"/>
    <w:rsid w:val="00F645F5"/>
    <w:rsid w:val="00F64693"/>
    <w:rsid w:val="00F64696"/>
    <w:rsid w:val="00F646B6"/>
    <w:rsid w:val="00F64821"/>
    <w:rsid w:val="00F64858"/>
    <w:rsid w:val="00F648A4"/>
    <w:rsid w:val="00F64A1E"/>
    <w:rsid w:val="00F64B20"/>
    <w:rsid w:val="00F64C20"/>
    <w:rsid w:val="00F65104"/>
    <w:rsid w:val="00F6512B"/>
    <w:rsid w:val="00F651EB"/>
    <w:rsid w:val="00F6537F"/>
    <w:rsid w:val="00F653A6"/>
    <w:rsid w:val="00F6546A"/>
    <w:rsid w:val="00F65477"/>
    <w:rsid w:val="00F6555D"/>
    <w:rsid w:val="00F65567"/>
    <w:rsid w:val="00F655E1"/>
    <w:rsid w:val="00F65BBF"/>
    <w:rsid w:val="00F65CAC"/>
    <w:rsid w:val="00F65DF1"/>
    <w:rsid w:val="00F65EA9"/>
    <w:rsid w:val="00F660A2"/>
    <w:rsid w:val="00F661A7"/>
    <w:rsid w:val="00F6635D"/>
    <w:rsid w:val="00F663C2"/>
    <w:rsid w:val="00F663C8"/>
    <w:rsid w:val="00F664AE"/>
    <w:rsid w:val="00F666A1"/>
    <w:rsid w:val="00F66886"/>
    <w:rsid w:val="00F669E1"/>
    <w:rsid w:val="00F66A64"/>
    <w:rsid w:val="00F66A79"/>
    <w:rsid w:val="00F66A88"/>
    <w:rsid w:val="00F66D01"/>
    <w:rsid w:val="00F66E35"/>
    <w:rsid w:val="00F66EEB"/>
    <w:rsid w:val="00F67253"/>
    <w:rsid w:val="00F6747E"/>
    <w:rsid w:val="00F6749F"/>
    <w:rsid w:val="00F6757E"/>
    <w:rsid w:val="00F67600"/>
    <w:rsid w:val="00F6763E"/>
    <w:rsid w:val="00F676C8"/>
    <w:rsid w:val="00F6774C"/>
    <w:rsid w:val="00F679E8"/>
    <w:rsid w:val="00F67A0B"/>
    <w:rsid w:val="00F67BDB"/>
    <w:rsid w:val="00F67E5A"/>
    <w:rsid w:val="00F67E7D"/>
    <w:rsid w:val="00F67F8A"/>
    <w:rsid w:val="00F68A42"/>
    <w:rsid w:val="00F70105"/>
    <w:rsid w:val="00F7012A"/>
    <w:rsid w:val="00F70166"/>
    <w:rsid w:val="00F701AA"/>
    <w:rsid w:val="00F70228"/>
    <w:rsid w:val="00F7037A"/>
    <w:rsid w:val="00F703A8"/>
    <w:rsid w:val="00F7042D"/>
    <w:rsid w:val="00F704C2"/>
    <w:rsid w:val="00F7066F"/>
    <w:rsid w:val="00F70889"/>
    <w:rsid w:val="00F70925"/>
    <w:rsid w:val="00F709CA"/>
    <w:rsid w:val="00F70A03"/>
    <w:rsid w:val="00F70B21"/>
    <w:rsid w:val="00F70B7A"/>
    <w:rsid w:val="00F70CFA"/>
    <w:rsid w:val="00F70D40"/>
    <w:rsid w:val="00F70D8E"/>
    <w:rsid w:val="00F70EAD"/>
    <w:rsid w:val="00F70F1D"/>
    <w:rsid w:val="00F71496"/>
    <w:rsid w:val="00F71515"/>
    <w:rsid w:val="00F7163F"/>
    <w:rsid w:val="00F71692"/>
    <w:rsid w:val="00F716D3"/>
    <w:rsid w:val="00F716E4"/>
    <w:rsid w:val="00F71810"/>
    <w:rsid w:val="00F719E0"/>
    <w:rsid w:val="00F71A96"/>
    <w:rsid w:val="00F71AA4"/>
    <w:rsid w:val="00F71ACB"/>
    <w:rsid w:val="00F71B2D"/>
    <w:rsid w:val="00F71B8C"/>
    <w:rsid w:val="00F71BB9"/>
    <w:rsid w:val="00F71C0E"/>
    <w:rsid w:val="00F71CB4"/>
    <w:rsid w:val="00F71CDC"/>
    <w:rsid w:val="00F71CE8"/>
    <w:rsid w:val="00F71EDF"/>
    <w:rsid w:val="00F71FEC"/>
    <w:rsid w:val="00F72057"/>
    <w:rsid w:val="00F721ED"/>
    <w:rsid w:val="00F72258"/>
    <w:rsid w:val="00F722B0"/>
    <w:rsid w:val="00F722C0"/>
    <w:rsid w:val="00F722D0"/>
    <w:rsid w:val="00F722D8"/>
    <w:rsid w:val="00F72625"/>
    <w:rsid w:val="00F72719"/>
    <w:rsid w:val="00F7271B"/>
    <w:rsid w:val="00F727B5"/>
    <w:rsid w:val="00F7286B"/>
    <w:rsid w:val="00F7289C"/>
    <w:rsid w:val="00F728A6"/>
    <w:rsid w:val="00F72939"/>
    <w:rsid w:val="00F72A26"/>
    <w:rsid w:val="00F72CD6"/>
    <w:rsid w:val="00F72D2F"/>
    <w:rsid w:val="00F72DC7"/>
    <w:rsid w:val="00F72F00"/>
    <w:rsid w:val="00F72F69"/>
    <w:rsid w:val="00F73111"/>
    <w:rsid w:val="00F732A9"/>
    <w:rsid w:val="00F732E2"/>
    <w:rsid w:val="00F7336E"/>
    <w:rsid w:val="00F7377C"/>
    <w:rsid w:val="00F73AB2"/>
    <w:rsid w:val="00F73C0D"/>
    <w:rsid w:val="00F73D7F"/>
    <w:rsid w:val="00F73ED9"/>
    <w:rsid w:val="00F74020"/>
    <w:rsid w:val="00F7406C"/>
    <w:rsid w:val="00F7411D"/>
    <w:rsid w:val="00F744C0"/>
    <w:rsid w:val="00F747EB"/>
    <w:rsid w:val="00F74865"/>
    <w:rsid w:val="00F74931"/>
    <w:rsid w:val="00F74944"/>
    <w:rsid w:val="00F74ACD"/>
    <w:rsid w:val="00F74B91"/>
    <w:rsid w:val="00F74CB1"/>
    <w:rsid w:val="00F74DE8"/>
    <w:rsid w:val="00F74E89"/>
    <w:rsid w:val="00F75071"/>
    <w:rsid w:val="00F75274"/>
    <w:rsid w:val="00F7548D"/>
    <w:rsid w:val="00F756B4"/>
    <w:rsid w:val="00F7591E"/>
    <w:rsid w:val="00F75927"/>
    <w:rsid w:val="00F75997"/>
    <w:rsid w:val="00F75ABB"/>
    <w:rsid w:val="00F75B7C"/>
    <w:rsid w:val="00F75C53"/>
    <w:rsid w:val="00F75DCA"/>
    <w:rsid w:val="00F75E39"/>
    <w:rsid w:val="00F75EFA"/>
    <w:rsid w:val="00F76014"/>
    <w:rsid w:val="00F76171"/>
    <w:rsid w:val="00F76286"/>
    <w:rsid w:val="00F76432"/>
    <w:rsid w:val="00F76595"/>
    <w:rsid w:val="00F76739"/>
    <w:rsid w:val="00F76960"/>
    <w:rsid w:val="00F769CA"/>
    <w:rsid w:val="00F76A3A"/>
    <w:rsid w:val="00F76AC8"/>
    <w:rsid w:val="00F76B2C"/>
    <w:rsid w:val="00F76B7D"/>
    <w:rsid w:val="00F76C22"/>
    <w:rsid w:val="00F76C78"/>
    <w:rsid w:val="00F76C8E"/>
    <w:rsid w:val="00F76CEF"/>
    <w:rsid w:val="00F76D3A"/>
    <w:rsid w:val="00F76DA2"/>
    <w:rsid w:val="00F76DED"/>
    <w:rsid w:val="00F76E5A"/>
    <w:rsid w:val="00F76EC3"/>
    <w:rsid w:val="00F76F6D"/>
    <w:rsid w:val="00F775F0"/>
    <w:rsid w:val="00F77723"/>
    <w:rsid w:val="00F77A87"/>
    <w:rsid w:val="00F77C53"/>
    <w:rsid w:val="00F77CB7"/>
    <w:rsid w:val="00F77CCC"/>
    <w:rsid w:val="00F77D4E"/>
    <w:rsid w:val="00F77FFC"/>
    <w:rsid w:val="00F8005A"/>
    <w:rsid w:val="00F80088"/>
    <w:rsid w:val="00F8021C"/>
    <w:rsid w:val="00F802B6"/>
    <w:rsid w:val="00F802D0"/>
    <w:rsid w:val="00F80320"/>
    <w:rsid w:val="00F80393"/>
    <w:rsid w:val="00F803F3"/>
    <w:rsid w:val="00F804EE"/>
    <w:rsid w:val="00F804F3"/>
    <w:rsid w:val="00F80608"/>
    <w:rsid w:val="00F807D6"/>
    <w:rsid w:val="00F80BFE"/>
    <w:rsid w:val="00F80C33"/>
    <w:rsid w:val="00F80C80"/>
    <w:rsid w:val="00F80CD6"/>
    <w:rsid w:val="00F80DA2"/>
    <w:rsid w:val="00F80DD2"/>
    <w:rsid w:val="00F8103A"/>
    <w:rsid w:val="00F8111A"/>
    <w:rsid w:val="00F811F5"/>
    <w:rsid w:val="00F81284"/>
    <w:rsid w:val="00F81298"/>
    <w:rsid w:val="00F812DC"/>
    <w:rsid w:val="00F8149B"/>
    <w:rsid w:val="00F814C4"/>
    <w:rsid w:val="00F814CC"/>
    <w:rsid w:val="00F81583"/>
    <w:rsid w:val="00F8166E"/>
    <w:rsid w:val="00F817CF"/>
    <w:rsid w:val="00F8186F"/>
    <w:rsid w:val="00F81A51"/>
    <w:rsid w:val="00F81BBD"/>
    <w:rsid w:val="00F81BDB"/>
    <w:rsid w:val="00F81BEF"/>
    <w:rsid w:val="00F81DE7"/>
    <w:rsid w:val="00F81DEA"/>
    <w:rsid w:val="00F81F85"/>
    <w:rsid w:val="00F8205D"/>
    <w:rsid w:val="00F82225"/>
    <w:rsid w:val="00F822AB"/>
    <w:rsid w:val="00F822C4"/>
    <w:rsid w:val="00F8236A"/>
    <w:rsid w:val="00F823D6"/>
    <w:rsid w:val="00F825BD"/>
    <w:rsid w:val="00F82615"/>
    <w:rsid w:val="00F82631"/>
    <w:rsid w:val="00F826FF"/>
    <w:rsid w:val="00F82983"/>
    <w:rsid w:val="00F82AD9"/>
    <w:rsid w:val="00F82B98"/>
    <w:rsid w:val="00F82C74"/>
    <w:rsid w:val="00F82D68"/>
    <w:rsid w:val="00F82E83"/>
    <w:rsid w:val="00F82EA4"/>
    <w:rsid w:val="00F82F76"/>
    <w:rsid w:val="00F82FD3"/>
    <w:rsid w:val="00F83005"/>
    <w:rsid w:val="00F830E1"/>
    <w:rsid w:val="00F831D7"/>
    <w:rsid w:val="00F832EB"/>
    <w:rsid w:val="00F832F4"/>
    <w:rsid w:val="00F8332E"/>
    <w:rsid w:val="00F83408"/>
    <w:rsid w:val="00F8361A"/>
    <w:rsid w:val="00F838F5"/>
    <w:rsid w:val="00F83B37"/>
    <w:rsid w:val="00F83C95"/>
    <w:rsid w:val="00F83ED1"/>
    <w:rsid w:val="00F83F4E"/>
    <w:rsid w:val="00F84021"/>
    <w:rsid w:val="00F840C2"/>
    <w:rsid w:val="00F84137"/>
    <w:rsid w:val="00F8422B"/>
    <w:rsid w:val="00F84278"/>
    <w:rsid w:val="00F84292"/>
    <w:rsid w:val="00F842AA"/>
    <w:rsid w:val="00F844A5"/>
    <w:rsid w:val="00F844EA"/>
    <w:rsid w:val="00F846F0"/>
    <w:rsid w:val="00F847CB"/>
    <w:rsid w:val="00F848F7"/>
    <w:rsid w:val="00F84ACF"/>
    <w:rsid w:val="00F84B01"/>
    <w:rsid w:val="00F84B12"/>
    <w:rsid w:val="00F84B42"/>
    <w:rsid w:val="00F84C5C"/>
    <w:rsid w:val="00F84C75"/>
    <w:rsid w:val="00F84F88"/>
    <w:rsid w:val="00F84FA4"/>
    <w:rsid w:val="00F8500A"/>
    <w:rsid w:val="00F85112"/>
    <w:rsid w:val="00F8512F"/>
    <w:rsid w:val="00F85226"/>
    <w:rsid w:val="00F85265"/>
    <w:rsid w:val="00F853CF"/>
    <w:rsid w:val="00F8550D"/>
    <w:rsid w:val="00F8559F"/>
    <w:rsid w:val="00F8575B"/>
    <w:rsid w:val="00F8577F"/>
    <w:rsid w:val="00F85BFF"/>
    <w:rsid w:val="00F85C2D"/>
    <w:rsid w:val="00F85C46"/>
    <w:rsid w:val="00F85C7C"/>
    <w:rsid w:val="00F85EB3"/>
    <w:rsid w:val="00F85FA2"/>
    <w:rsid w:val="00F85FAA"/>
    <w:rsid w:val="00F86048"/>
    <w:rsid w:val="00F860D9"/>
    <w:rsid w:val="00F860EA"/>
    <w:rsid w:val="00F86364"/>
    <w:rsid w:val="00F863BA"/>
    <w:rsid w:val="00F86471"/>
    <w:rsid w:val="00F8658B"/>
    <w:rsid w:val="00F865E9"/>
    <w:rsid w:val="00F866B3"/>
    <w:rsid w:val="00F8687C"/>
    <w:rsid w:val="00F86BD6"/>
    <w:rsid w:val="00F86BF6"/>
    <w:rsid w:val="00F86C89"/>
    <w:rsid w:val="00F86D0E"/>
    <w:rsid w:val="00F86D9D"/>
    <w:rsid w:val="00F86F68"/>
    <w:rsid w:val="00F87017"/>
    <w:rsid w:val="00F87061"/>
    <w:rsid w:val="00F8739D"/>
    <w:rsid w:val="00F873BB"/>
    <w:rsid w:val="00F87444"/>
    <w:rsid w:val="00F874C7"/>
    <w:rsid w:val="00F87553"/>
    <w:rsid w:val="00F8755B"/>
    <w:rsid w:val="00F877AE"/>
    <w:rsid w:val="00F8784E"/>
    <w:rsid w:val="00F879D9"/>
    <w:rsid w:val="00F87B4F"/>
    <w:rsid w:val="00F87C62"/>
    <w:rsid w:val="00F87C86"/>
    <w:rsid w:val="00F87CDF"/>
    <w:rsid w:val="00F87D21"/>
    <w:rsid w:val="00F87E1C"/>
    <w:rsid w:val="00F87E51"/>
    <w:rsid w:val="00F87E72"/>
    <w:rsid w:val="00F87E9D"/>
    <w:rsid w:val="00F87EEB"/>
    <w:rsid w:val="00F87FAF"/>
    <w:rsid w:val="00F90019"/>
    <w:rsid w:val="00F900B8"/>
    <w:rsid w:val="00F90136"/>
    <w:rsid w:val="00F90152"/>
    <w:rsid w:val="00F901CB"/>
    <w:rsid w:val="00F90249"/>
    <w:rsid w:val="00F90273"/>
    <w:rsid w:val="00F902B5"/>
    <w:rsid w:val="00F902EF"/>
    <w:rsid w:val="00F902F2"/>
    <w:rsid w:val="00F90320"/>
    <w:rsid w:val="00F90337"/>
    <w:rsid w:val="00F90372"/>
    <w:rsid w:val="00F906FF"/>
    <w:rsid w:val="00F90771"/>
    <w:rsid w:val="00F90847"/>
    <w:rsid w:val="00F90C0F"/>
    <w:rsid w:val="00F90C1E"/>
    <w:rsid w:val="00F90CD2"/>
    <w:rsid w:val="00F90CD3"/>
    <w:rsid w:val="00F90E8D"/>
    <w:rsid w:val="00F90F0C"/>
    <w:rsid w:val="00F9104F"/>
    <w:rsid w:val="00F912B2"/>
    <w:rsid w:val="00F912EE"/>
    <w:rsid w:val="00F912F9"/>
    <w:rsid w:val="00F91303"/>
    <w:rsid w:val="00F914E5"/>
    <w:rsid w:val="00F91616"/>
    <w:rsid w:val="00F91620"/>
    <w:rsid w:val="00F91694"/>
    <w:rsid w:val="00F91705"/>
    <w:rsid w:val="00F917D6"/>
    <w:rsid w:val="00F91895"/>
    <w:rsid w:val="00F91AC7"/>
    <w:rsid w:val="00F91DBC"/>
    <w:rsid w:val="00F91DE4"/>
    <w:rsid w:val="00F91E2C"/>
    <w:rsid w:val="00F91E55"/>
    <w:rsid w:val="00F91F14"/>
    <w:rsid w:val="00F920B8"/>
    <w:rsid w:val="00F92367"/>
    <w:rsid w:val="00F92946"/>
    <w:rsid w:val="00F9294F"/>
    <w:rsid w:val="00F92B98"/>
    <w:rsid w:val="00F92FED"/>
    <w:rsid w:val="00F93033"/>
    <w:rsid w:val="00F930D4"/>
    <w:rsid w:val="00F93102"/>
    <w:rsid w:val="00F93104"/>
    <w:rsid w:val="00F93190"/>
    <w:rsid w:val="00F9327D"/>
    <w:rsid w:val="00F93294"/>
    <w:rsid w:val="00F93724"/>
    <w:rsid w:val="00F937A0"/>
    <w:rsid w:val="00F937EB"/>
    <w:rsid w:val="00F9381A"/>
    <w:rsid w:val="00F9391F"/>
    <w:rsid w:val="00F9394C"/>
    <w:rsid w:val="00F939C6"/>
    <w:rsid w:val="00F93CC9"/>
    <w:rsid w:val="00F93EFE"/>
    <w:rsid w:val="00F941B3"/>
    <w:rsid w:val="00F941C7"/>
    <w:rsid w:val="00F9421A"/>
    <w:rsid w:val="00F9422F"/>
    <w:rsid w:val="00F94372"/>
    <w:rsid w:val="00F94380"/>
    <w:rsid w:val="00F943CD"/>
    <w:rsid w:val="00F944A3"/>
    <w:rsid w:val="00F9469D"/>
    <w:rsid w:val="00F94749"/>
    <w:rsid w:val="00F9483E"/>
    <w:rsid w:val="00F94875"/>
    <w:rsid w:val="00F94973"/>
    <w:rsid w:val="00F949EC"/>
    <w:rsid w:val="00F94B35"/>
    <w:rsid w:val="00F94D8D"/>
    <w:rsid w:val="00F94EB1"/>
    <w:rsid w:val="00F94F49"/>
    <w:rsid w:val="00F95001"/>
    <w:rsid w:val="00F951F6"/>
    <w:rsid w:val="00F95220"/>
    <w:rsid w:val="00F956E0"/>
    <w:rsid w:val="00F9589E"/>
    <w:rsid w:val="00F9594A"/>
    <w:rsid w:val="00F95AA5"/>
    <w:rsid w:val="00F95C31"/>
    <w:rsid w:val="00F95C38"/>
    <w:rsid w:val="00F95C3C"/>
    <w:rsid w:val="00F95D5D"/>
    <w:rsid w:val="00F95FFA"/>
    <w:rsid w:val="00F9604A"/>
    <w:rsid w:val="00F960B2"/>
    <w:rsid w:val="00F9617E"/>
    <w:rsid w:val="00F96230"/>
    <w:rsid w:val="00F96298"/>
    <w:rsid w:val="00F9632E"/>
    <w:rsid w:val="00F964F0"/>
    <w:rsid w:val="00F9679F"/>
    <w:rsid w:val="00F96A6D"/>
    <w:rsid w:val="00F96C6B"/>
    <w:rsid w:val="00F96CED"/>
    <w:rsid w:val="00F96CF0"/>
    <w:rsid w:val="00F96D74"/>
    <w:rsid w:val="00F96E3F"/>
    <w:rsid w:val="00F96EF9"/>
    <w:rsid w:val="00F96F53"/>
    <w:rsid w:val="00F96F80"/>
    <w:rsid w:val="00F971A3"/>
    <w:rsid w:val="00F97380"/>
    <w:rsid w:val="00F9752E"/>
    <w:rsid w:val="00F97563"/>
    <w:rsid w:val="00F975D9"/>
    <w:rsid w:val="00F97631"/>
    <w:rsid w:val="00F97695"/>
    <w:rsid w:val="00F97BD7"/>
    <w:rsid w:val="00F97C61"/>
    <w:rsid w:val="00F97CB6"/>
    <w:rsid w:val="00F97EFC"/>
    <w:rsid w:val="00FA0001"/>
    <w:rsid w:val="00FA0273"/>
    <w:rsid w:val="00FA02E7"/>
    <w:rsid w:val="00FA0383"/>
    <w:rsid w:val="00FA0580"/>
    <w:rsid w:val="00FA06A9"/>
    <w:rsid w:val="00FA0981"/>
    <w:rsid w:val="00FA0BC5"/>
    <w:rsid w:val="00FA0DC6"/>
    <w:rsid w:val="00FA10C2"/>
    <w:rsid w:val="00FA11BE"/>
    <w:rsid w:val="00FA1241"/>
    <w:rsid w:val="00FA1384"/>
    <w:rsid w:val="00FA149F"/>
    <w:rsid w:val="00FA1538"/>
    <w:rsid w:val="00FA15FC"/>
    <w:rsid w:val="00FA168B"/>
    <w:rsid w:val="00FA1791"/>
    <w:rsid w:val="00FA187F"/>
    <w:rsid w:val="00FA196D"/>
    <w:rsid w:val="00FA19A5"/>
    <w:rsid w:val="00FA1B0F"/>
    <w:rsid w:val="00FA1B4D"/>
    <w:rsid w:val="00FA1B78"/>
    <w:rsid w:val="00FA1BDA"/>
    <w:rsid w:val="00FA1C97"/>
    <w:rsid w:val="00FA1CC7"/>
    <w:rsid w:val="00FA1E32"/>
    <w:rsid w:val="00FA1E3B"/>
    <w:rsid w:val="00FA1FBC"/>
    <w:rsid w:val="00FA2305"/>
    <w:rsid w:val="00FA2406"/>
    <w:rsid w:val="00FA24C6"/>
    <w:rsid w:val="00FA2837"/>
    <w:rsid w:val="00FA284D"/>
    <w:rsid w:val="00FA295A"/>
    <w:rsid w:val="00FA2980"/>
    <w:rsid w:val="00FA2A38"/>
    <w:rsid w:val="00FA2A56"/>
    <w:rsid w:val="00FA2C49"/>
    <w:rsid w:val="00FA2FDC"/>
    <w:rsid w:val="00FA3156"/>
    <w:rsid w:val="00FA3375"/>
    <w:rsid w:val="00FA33FB"/>
    <w:rsid w:val="00FA34F5"/>
    <w:rsid w:val="00FA3591"/>
    <w:rsid w:val="00FA3928"/>
    <w:rsid w:val="00FA3A5C"/>
    <w:rsid w:val="00FA3B1E"/>
    <w:rsid w:val="00FA3DCE"/>
    <w:rsid w:val="00FA3FDE"/>
    <w:rsid w:val="00FA401D"/>
    <w:rsid w:val="00FA421B"/>
    <w:rsid w:val="00FA42D0"/>
    <w:rsid w:val="00FA453C"/>
    <w:rsid w:val="00FA459C"/>
    <w:rsid w:val="00FA45DE"/>
    <w:rsid w:val="00FA471A"/>
    <w:rsid w:val="00FA47D1"/>
    <w:rsid w:val="00FA47EF"/>
    <w:rsid w:val="00FA4884"/>
    <w:rsid w:val="00FA48B8"/>
    <w:rsid w:val="00FA4985"/>
    <w:rsid w:val="00FA4A89"/>
    <w:rsid w:val="00FA4CF3"/>
    <w:rsid w:val="00FA4E35"/>
    <w:rsid w:val="00FA4E94"/>
    <w:rsid w:val="00FA4F16"/>
    <w:rsid w:val="00FA4FBA"/>
    <w:rsid w:val="00FA518A"/>
    <w:rsid w:val="00FA51BD"/>
    <w:rsid w:val="00FA55EA"/>
    <w:rsid w:val="00FA56BA"/>
    <w:rsid w:val="00FA56D9"/>
    <w:rsid w:val="00FA5704"/>
    <w:rsid w:val="00FA57ED"/>
    <w:rsid w:val="00FA5925"/>
    <w:rsid w:val="00FA5AC2"/>
    <w:rsid w:val="00FA5BE9"/>
    <w:rsid w:val="00FA5D77"/>
    <w:rsid w:val="00FA5D7E"/>
    <w:rsid w:val="00FA5E4D"/>
    <w:rsid w:val="00FA5FB0"/>
    <w:rsid w:val="00FA6214"/>
    <w:rsid w:val="00FA62CD"/>
    <w:rsid w:val="00FA62F7"/>
    <w:rsid w:val="00FA6305"/>
    <w:rsid w:val="00FA630F"/>
    <w:rsid w:val="00FA63C9"/>
    <w:rsid w:val="00FA6444"/>
    <w:rsid w:val="00FA64C7"/>
    <w:rsid w:val="00FA6748"/>
    <w:rsid w:val="00FA67D7"/>
    <w:rsid w:val="00FA682B"/>
    <w:rsid w:val="00FA683E"/>
    <w:rsid w:val="00FA6896"/>
    <w:rsid w:val="00FA68AB"/>
    <w:rsid w:val="00FA6AA7"/>
    <w:rsid w:val="00FA6C46"/>
    <w:rsid w:val="00FA6F11"/>
    <w:rsid w:val="00FA704C"/>
    <w:rsid w:val="00FA7098"/>
    <w:rsid w:val="00FA70F5"/>
    <w:rsid w:val="00FA71A1"/>
    <w:rsid w:val="00FA71B3"/>
    <w:rsid w:val="00FA727F"/>
    <w:rsid w:val="00FA736D"/>
    <w:rsid w:val="00FA75CD"/>
    <w:rsid w:val="00FA75EE"/>
    <w:rsid w:val="00FA7779"/>
    <w:rsid w:val="00FA7784"/>
    <w:rsid w:val="00FA785C"/>
    <w:rsid w:val="00FA7890"/>
    <w:rsid w:val="00FA79AC"/>
    <w:rsid w:val="00FA7A66"/>
    <w:rsid w:val="00FA7AAE"/>
    <w:rsid w:val="00FA7AEB"/>
    <w:rsid w:val="00FA7B20"/>
    <w:rsid w:val="00FA7B58"/>
    <w:rsid w:val="00FA7C5B"/>
    <w:rsid w:val="00FA7C68"/>
    <w:rsid w:val="00FA7D04"/>
    <w:rsid w:val="00FA7D1C"/>
    <w:rsid w:val="00FA7E72"/>
    <w:rsid w:val="00FB020D"/>
    <w:rsid w:val="00FB0244"/>
    <w:rsid w:val="00FB03E1"/>
    <w:rsid w:val="00FB044E"/>
    <w:rsid w:val="00FB051B"/>
    <w:rsid w:val="00FB052C"/>
    <w:rsid w:val="00FB0583"/>
    <w:rsid w:val="00FB0648"/>
    <w:rsid w:val="00FB06DD"/>
    <w:rsid w:val="00FB079C"/>
    <w:rsid w:val="00FB07DA"/>
    <w:rsid w:val="00FB0930"/>
    <w:rsid w:val="00FB0AB2"/>
    <w:rsid w:val="00FB0D29"/>
    <w:rsid w:val="00FB0D78"/>
    <w:rsid w:val="00FB1103"/>
    <w:rsid w:val="00FB11BC"/>
    <w:rsid w:val="00FB166E"/>
    <w:rsid w:val="00FB16D0"/>
    <w:rsid w:val="00FB1834"/>
    <w:rsid w:val="00FB1939"/>
    <w:rsid w:val="00FB1971"/>
    <w:rsid w:val="00FB19E7"/>
    <w:rsid w:val="00FB1A21"/>
    <w:rsid w:val="00FB1A57"/>
    <w:rsid w:val="00FB1B56"/>
    <w:rsid w:val="00FB1E25"/>
    <w:rsid w:val="00FB1E2E"/>
    <w:rsid w:val="00FB1EE1"/>
    <w:rsid w:val="00FB1F2C"/>
    <w:rsid w:val="00FB1F53"/>
    <w:rsid w:val="00FB200A"/>
    <w:rsid w:val="00FB2116"/>
    <w:rsid w:val="00FB216B"/>
    <w:rsid w:val="00FB2187"/>
    <w:rsid w:val="00FB21AF"/>
    <w:rsid w:val="00FB22ED"/>
    <w:rsid w:val="00FB23AD"/>
    <w:rsid w:val="00FB2494"/>
    <w:rsid w:val="00FB249C"/>
    <w:rsid w:val="00FB29F7"/>
    <w:rsid w:val="00FB2BD3"/>
    <w:rsid w:val="00FB2C8A"/>
    <w:rsid w:val="00FB2C94"/>
    <w:rsid w:val="00FB2CB7"/>
    <w:rsid w:val="00FB2CEB"/>
    <w:rsid w:val="00FB2F0A"/>
    <w:rsid w:val="00FB2F24"/>
    <w:rsid w:val="00FB2F58"/>
    <w:rsid w:val="00FB3039"/>
    <w:rsid w:val="00FB30ED"/>
    <w:rsid w:val="00FB3124"/>
    <w:rsid w:val="00FB3158"/>
    <w:rsid w:val="00FB321B"/>
    <w:rsid w:val="00FB322B"/>
    <w:rsid w:val="00FB33B7"/>
    <w:rsid w:val="00FB343B"/>
    <w:rsid w:val="00FB352C"/>
    <w:rsid w:val="00FB371D"/>
    <w:rsid w:val="00FB3745"/>
    <w:rsid w:val="00FB379E"/>
    <w:rsid w:val="00FB3801"/>
    <w:rsid w:val="00FB38A8"/>
    <w:rsid w:val="00FB3923"/>
    <w:rsid w:val="00FB3B3D"/>
    <w:rsid w:val="00FB3B82"/>
    <w:rsid w:val="00FB3C03"/>
    <w:rsid w:val="00FB3D60"/>
    <w:rsid w:val="00FB3F51"/>
    <w:rsid w:val="00FB3FA1"/>
    <w:rsid w:val="00FB4007"/>
    <w:rsid w:val="00FB4111"/>
    <w:rsid w:val="00FB4196"/>
    <w:rsid w:val="00FB4217"/>
    <w:rsid w:val="00FB4228"/>
    <w:rsid w:val="00FB436E"/>
    <w:rsid w:val="00FB43D8"/>
    <w:rsid w:val="00FB466A"/>
    <w:rsid w:val="00FB470A"/>
    <w:rsid w:val="00FB4736"/>
    <w:rsid w:val="00FB4829"/>
    <w:rsid w:val="00FB48D0"/>
    <w:rsid w:val="00FB491C"/>
    <w:rsid w:val="00FB4955"/>
    <w:rsid w:val="00FB4969"/>
    <w:rsid w:val="00FB4E24"/>
    <w:rsid w:val="00FB4E9A"/>
    <w:rsid w:val="00FB4F94"/>
    <w:rsid w:val="00FB50C5"/>
    <w:rsid w:val="00FB50C8"/>
    <w:rsid w:val="00FB50F6"/>
    <w:rsid w:val="00FB518E"/>
    <w:rsid w:val="00FB51C8"/>
    <w:rsid w:val="00FB5317"/>
    <w:rsid w:val="00FB5333"/>
    <w:rsid w:val="00FB53F8"/>
    <w:rsid w:val="00FB544D"/>
    <w:rsid w:val="00FB54C9"/>
    <w:rsid w:val="00FB5552"/>
    <w:rsid w:val="00FB55B9"/>
    <w:rsid w:val="00FB57B3"/>
    <w:rsid w:val="00FB57B8"/>
    <w:rsid w:val="00FB587D"/>
    <w:rsid w:val="00FB59ED"/>
    <w:rsid w:val="00FB5B68"/>
    <w:rsid w:val="00FB5BC6"/>
    <w:rsid w:val="00FB5BC8"/>
    <w:rsid w:val="00FB5C22"/>
    <w:rsid w:val="00FB5CB3"/>
    <w:rsid w:val="00FB5DE8"/>
    <w:rsid w:val="00FB6475"/>
    <w:rsid w:val="00FB6785"/>
    <w:rsid w:val="00FB68C3"/>
    <w:rsid w:val="00FB693E"/>
    <w:rsid w:val="00FB6970"/>
    <w:rsid w:val="00FB69BA"/>
    <w:rsid w:val="00FB6A19"/>
    <w:rsid w:val="00FB6AD0"/>
    <w:rsid w:val="00FB6C67"/>
    <w:rsid w:val="00FB6D12"/>
    <w:rsid w:val="00FB6FBA"/>
    <w:rsid w:val="00FB6FF5"/>
    <w:rsid w:val="00FB72D0"/>
    <w:rsid w:val="00FB73DE"/>
    <w:rsid w:val="00FB73EC"/>
    <w:rsid w:val="00FB742E"/>
    <w:rsid w:val="00FB77EB"/>
    <w:rsid w:val="00FB782A"/>
    <w:rsid w:val="00FB79AA"/>
    <w:rsid w:val="00FB7A91"/>
    <w:rsid w:val="00FB7C25"/>
    <w:rsid w:val="00FB7D15"/>
    <w:rsid w:val="00FB7E0F"/>
    <w:rsid w:val="00FB7E37"/>
    <w:rsid w:val="00FB7E3A"/>
    <w:rsid w:val="00FB7FE6"/>
    <w:rsid w:val="00FBCBDF"/>
    <w:rsid w:val="00FC0235"/>
    <w:rsid w:val="00FC059F"/>
    <w:rsid w:val="00FC061E"/>
    <w:rsid w:val="00FC0643"/>
    <w:rsid w:val="00FC0674"/>
    <w:rsid w:val="00FC06F3"/>
    <w:rsid w:val="00FC077C"/>
    <w:rsid w:val="00FC0878"/>
    <w:rsid w:val="00FC098B"/>
    <w:rsid w:val="00FC0A64"/>
    <w:rsid w:val="00FC0B42"/>
    <w:rsid w:val="00FC0B5F"/>
    <w:rsid w:val="00FC0B65"/>
    <w:rsid w:val="00FC0D37"/>
    <w:rsid w:val="00FC10CF"/>
    <w:rsid w:val="00FC1864"/>
    <w:rsid w:val="00FC1AA9"/>
    <w:rsid w:val="00FC1AE5"/>
    <w:rsid w:val="00FC1C90"/>
    <w:rsid w:val="00FC1CBB"/>
    <w:rsid w:val="00FC1E89"/>
    <w:rsid w:val="00FC1F82"/>
    <w:rsid w:val="00FC21D5"/>
    <w:rsid w:val="00FC23FD"/>
    <w:rsid w:val="00FC240A"/>
    <w:rsid w:val="00FC240D"/>
    <w:rsid w:val="00FC2429"/>
    <w:rsid w:val="00FC269D"/>
    <w:rsid w:val="00FC2718"/>
    <w:rsid w:val="00FC2906"/>
    <w:rsid w:val="00FC2970"/>
    <w:rsid w:val="00FC29D1"/>
    <w:rsid w:val="00FC2B8C"/>
    <w:rsid w:val="00FC2C43"/>
    <w:rsid w:val="00FC2CD7"/>
    <w:rsid w:val="00FC2D8B"/>
    <w:rsid w:val="00FC2EDE"/>
    <w:rsid w:val="00FC2F06"/>
    <w:rsid w:val="00FC35C3"/>
    <w:rsid w:val="00FC361E"/>
    <w:rsid w:val="00FC36B6"/>
    <w:rsid w:val="00FC36B9"/>
    <w:rsid w:val="00FC379C"/>
    <w:rsid w:val="00FC3987"/>
    <w:rsid w:val="00FC3B3C"/>
    <w:rsid w:val="00FC3E9B"/>
    <w:rsid w:val="00FC3F0E"/>
    <w:rsid w:val="00FC4288"/>
    <w:rsid w:val="00FC42BD"/>
    <w:rsid w:val="00FC43BF"/>
    <w:rsid w:val="00FC45AD"/>
    <w:rsid w:val="00FC4664"/>
    <w:rsid w:val="00FC4665"/>
    <w:rsid w:val="00FC4699"/>
    <w:rsid w:val="00FC4882"/>
    <w:rsid w:val="00FC4907"/>
    <w:rsid w:val="00FC496F"/>
    <w:rsid w:val="00FC4A54"/>
    <w:rsid w:val="00FC4AAF"/>
    <w:rsid w:val="00FC4ADC"/>
    <w:rsid w:val="00FC4C09"/>
    <w:rsid w:val="00FC4CAB"/>
    <w:rsid w:val="00FC4D61"/>
    <w:rsid w:val="00FC4E6D"/>
    <w:rsid w:val="00FC4FB6"/>
    <w:rsid w:val="00FC5037"/>
    <w:rsid w:val="00FC54F2"/>
    <w:rsid w:val="00FC5741"/>
    <w:rsid w:val="00FC5771"/>
    <w:rsid w:val="00FC5939"/>
    <w:rsid w:val="00FC5B62"/>
    <w:rsid w:val="00FC5D23"/>
    <w:rsid w:val="00FC5D3D"/>
    <w:rsid w:val="00FC5D71"/>
    <w:rsid w:val="00FC5DB6"/>
    <w:rsid w:val="00FC5E3E"/>
    <w:rsid w:val="00FC5F1F"/>
    <w:rsid w:val="00FC5F82"/>
    <w:rsid w:val="00FC5FDA"/>
    <w:rsid w:val="00FC604C"/>
    <w:rsid w:val="00FC6062"/>
    <w:rsid w:val="00FC644E"/>
    <w:rsid w:val="00FC64B0"/>
    <w:rsid w:val="00FC663B"/>
    <w:rsid w:val="00FC67CD"/>
    <w:rsid w:val="00FC67D2"/>
    <w:rsid w:val="00FC688F"/>
    <w:rsid w:val="00FC6BB2"/>
    <w:rsid w:val="00FC6CB3"/>
    <w:rsid w:val="00FC6F36"/>
    <w:rsid w:val="00FC6FC7"/>
    <w:rsid w:val="00FC71F9"/>
    <w:rsid w:val="00FC726A"/>
    <w:rsid w:val="00FC73B8"/>
    <w:rsid w:val="00FC73D4"/>
    <w:rsid w:val="00FC749A"/>
    <w:rsid w:val="00FC7674"/>
    <w:rsid w:val="00FC7AEA"/>
    <w:rsid w:val="00FC7B06"/>
    <w:rsid w:val="00FC7C52"/>
    <w:rsid w:val="00FC7C5A"/>
    <w:rsid w:val="00FC7EFF"/>
    <w:rsid w:val="00FD0073"/>
    <w:rsid w:val="00FD0312"/>
    <w:rsid w:val="00FD055C"/>
    <w:rsid w:val="00FD05E6"/>
    <w:rsid w:val="00FD061D"/>
    <w:rsid w:val="00FD0892"/>
    <w:rsid w:val="00FD095B"/>
    <w:rsid w:val="00FD0D93"/>
    <w:rsid w:val="00FD0DCF"/>
    <w:rsid w:val="00FD0F38"/>
    <w:rsid w:val="00FD1000"/>
    <w:rsid w:val="00FD151D"/>
    <w:rsid w:val="00FD1575"/>
    <w:rsid w:val="00FD1859"/>
    <w:rsid w:val="00FD186B"/>
    <w:rsid w:val="00FD1A1A"/>
    <w:rsid w:val="00FD1A3E"/>
    <w:rsid w:val="00FD1C82"/>
    <w:rsid w:val="00FD1CAC"/>
    <w:rsid w:val="00FD1F57"/>
    <w:rsid w:val="00FD1FB0"/>
    <w:rsid w:val="00FD202B"/>
    <w:rsid w:val="00FD2079"/>
    <w:rsid w:val="00FD20CC"/>
    <w:rsid w:val="00FD22A1"/>
    <w:rsid w:val="00FD22E8"/>
    <w:rsid w:val="00FD25C0"/>
    <w:rsid w:val="00FD27BD"/>
    <w:rsid w:val="00FD27D7"/>
    <w:rsid w:val="00FD284B"/>
    <w:rsid w:val="00FD285B"/>
    <w:rsid w:val="00FD28E5"/>
    <w:rsid w:val="00FD2A10"/>
    <w:rsid w:val="00FD2C55"/>
    <w:rsid w:val="00FD2CC4"/>
    <w:rsid w:val="00FD2E64"/>
    <w:rsid w:val="00FD2F53"/>
    <w:rsid w:val="00FD2F82"/>
    <w:rsid w:val="00FD2FEE"/>
    <w:rsid w:val="00FD30B7"/>
    <w:rsid w:val="00FD327D"/>
    <w:rsid w:val="00FD33A7"/>
    <w:rsid w:val="00FD33AB"/>
    <w:rsid w:val="00FD34C0"/>
    <w:rsid w:val="00FD36BA"/>
    <w:rsid w:val="00FD3797"/>
    <w:rsid w:val="00FD37B1"/>
    <w:rsid w:val="00FD37C1"/>
    <w:rsid w:val="00FD39CF"/>
    <w:rsid w:val="00FD3B28"/>
    <w:rsid w:val="00FD3CD7"/>
    <w:rsid w:val="00FD3CE3"/>
    <w:rsid w:val="00FD3F1F"/>
    <w:rsid w:val="00FD3F36"/>
    <w:rsid w:val="00FD41A3"/>
    <w:rsid w:val="00FD42A6"/>
    <w:rsid w:val="00FD4399"/>
    <w:rsid w:val="00FD4431"/>
    <w:rsid w:val="00FD44A3"/>
    <w:rsid w:val="00FD44CE"/>
    <w:rsid w:val="00FD4682"/>
    <w:rsid w:val="00FD477F"/>
    <w:rsid w:val="00FD47C5"/>
    <w:rsid w:val="00FD486D"/>
    <w:rsid w:val="00FD48D3"/>
    <w:rsid w:val="00FD49DB"/>
    <w:rsid w:val="00FD49F9"/>
    <w:rsid w:val="00FD4A0D"/>
    <w:rsid w:val="00FD4A1E"/>
    <w:rsid w:val="00FD4AAB"/>
    <w:rsid w:val="00FD4AB9"/>
    <w:rsid w:val="00FD4B11"/>
    <w:rsid w:val="00FD4BA3"/>
    <w:rsid w:val="00FD4D56"/>
    <w:rsid w:val="00FD4F16"/>
    <w:rsid w:val="00FD509E"/>
    <w:rsid w:val="00FD51CA"/>
    <w:rsid w:val="00FD5343"/>
    <w:rsid w:val="00FD53A6"/>
    <w:rsid w:val="00FD5404"/>
    <w:rsid w:val="00FD54BB"/>
    <w:rsid w:val="00FD552C"/>
    <w:rsid w:val="00FD556D"/>
    <w:rsid w:val="00FD56E6"/>
    <w:rsid w:val="00FD58AF"/>
    <w:rsid w:val="00FD59ED"/>
    <w:rsid w:val="00FD5A49"/>
    <w:rsid w:val="00FD5B02"/>
    <w:rsid w:val="00FD5B29"/>
    <w:rsid w:val="00FD5C90"/>
    <w:rsid w:val="00FD5D65"/>
    <w:rsid w:val="00FD5DCA"/>
    <w:rsid w:val="00FD5EF1"/>
    <w:rsid w:val="00FD5F64"/>
    <w:rsid w:val="00FD5FEC"/>
    <w:rsid w:val="00FD6039"/>
    <w:rsid w:val="00FD61F3"/>
    <w:rsid w:val="00FD62E8"/>
    <w:rsid w:val="00FD6588"/>
    <w:rsid w:val="00FD674E"/>
    <w:rsid w:val="00FD6775"/>
    <w:rsid w:val="00FD681B"/>
    <w:rsid w:val="00FD68A7"/>
    <w:rsid w:val="00FD6B17"/>
    <w:rsid w:val="00FD6B76"/>
    <w:rsid w:val="00FD6CDC"/>
    <w:rsid w:val="00FD6D6F"/>
    <w:rsid w:val="00FD6EDC"/>
    <w:rsid w:val="00FD6F15"/>
    <w:rsid w:val="00FD6FF5"/>
    <w:rsid w:val="00FD703E"/>
    <w:rsid w:val="00FD70BD"/>
    <w:rsid w:val="00FD7141"/>
    <w:rsid w:val="00FD72B8"/>
    <w:rsid w:val="00FD7591"/>
    <w:rsid w:val="00FD7624"/>
    <w:rsid w:val="00FD773D"/>
    <w:rsid w:val="00FD7780"/>
    <w:rsid w:val="00FD781B"/>
    <w:rsid w:val="00FD7A4B"/>
    <w:rsid w:val="00FD7ADC"/>
    <w:rsid w:val="00FD7AEE"/>
    <w:rsid w:val="00FD7C18"/>
    <w:rsid w:val="00FD7C96"/>
    <w:rsid w:val="00FD7D42"/>
    <w:rsid w:val="00FD7F92"/>
    <w:rsid w:val="00FDC12A"/>
    <w:rsid w:val="00FE014C"/>
    <w:rsid w:val="00FE016A"/>
    <w:rsid w:val="00FE03BE"/>
    <w:rsid w:val="00FE03CD"/>
    <w:rsid w:val="00FE03D2"/>
    <w:rsid w:val="00FE03F4"/>
    <w:rsid w:val="00FE042D"/>
    <w:rsid w:val="00FE0477"/>
    <w:rsid w:val="00FE07AB"/>
    <w:rsid w:val="00FE07E3"/>
    <w:rsid w:val="00FE0844"/>
    <w:rsid w:val="00FE085C"/>
    <w:rsid w:val="00FE09A1"/>
    <w:rsid w:val="00FE0A26"/>
    <w:rsid w:val="00FE0A2D"/>
    <w:rsid w:val="00FE0AB1"/>
    <w:rsid w:val="00FE0AF4"/>
    <w:rsid w:val="00FE0B72"/>
    <w:rsid w:val="00FE0ED0"/>
    <w:rsid w:val="00FE0F7A"/>
    <w:rsid w:val="00FE10B9"/>
    <w:rsid w:val="00FE1154"/>
    <w:rsid w:val="00FE1256"/>
    <w:rsid w:val="00FE1285"/>
    <w:rsid w:val="00FE138D"/>
    <w:rsid w:val="00FE13AD"/>
    <w:rsid w:val="00FE13E5"/>
    <w:rsid w:val="00FE143A"/>
    <w:rsid w:val="00FE152A"/>
    <w:rsid w:val="00FE16F2"/>
    <w:rsid w:val="00FE1718"/>
    <w:rsid w:val="00FE176F"/>
    <w:rsid w:val="00FE1B2C"/>
    <w:rsid w:val="00FE1B42"/>
    <w:rsid w:val="00FE1B8E"/>
    <w:rsid w:val="00FE1C32"/>
    <w:rsid w:val="00FE1C36"/>
    <w:rsid w:val="00FE1D6D"/>
    <w:rsid w:val="00FE1DAF"/>
    <w:rsid w:val="00FE1E36"/>
    <w:rsid w:val="00FE1E78"/>
    <w:rsid w:val="00FE1E8E"/>
    <w:rsid w:val="00FE2050"/>
    <w:rsid w:val="00FE2287"/>
    <w:rsid w:val="00FE22E5"/>
    <w:rsid w:val="00FE241F"/>
    <w:rsid w:val="00FE26EC"/>
    <w:rsid w:val="00FE28B8"/>
    <w:rsid w:val="00FE2987"/>
    <w:rsid w:val="00FE2ABF"/>
    <w:rsid w:val="00FE317B"/>
    <w:rsid w:val="00FE359D"/>
    <w:rsid w:val="00FE35C4"/>
    <w:rsid w:val="00FE3802"/>
    <w:rsid w:val="00FE3AF8"/>
    <w:rsid w:val="00FE3BE0"/>
    <w:rsid w:val="00FE3C03"/>
    <w:rsid w:val="00FE3C8D"/>
    <w:rsid w:val="00FE3E4B"/>
    <w:rsid w:val="00FE3ED1"/>
    <w:rsid w:val="00FE4203"/>
    <w:rsid w:val="00FE43CC"/>
    <w:rsid w:val="00FE43F4"/>
    <w:rsid w:val="00FE4887"/>
    <w:rsid w:val="00FE4C8E"/>
    <w:rsid w:val="00FE4D0F"/>
    <w:rsid w:val="00FE4E85"/>
    <w:rsid w:val="00FE4EC3"/>
    <w:rsid w:val="00FE4F42"/>
    <w:rsid w:val="00FE4F6A"/>
    <w:rsid w:val="00FE5027"/>
    <w:rsid w:val="00FE51C5"/>
    <w:rsid w:val="00FE5245"/>
    <w:rsid w:val="00FE53FD"/>
    <w:rsid w:val="00FE54A6"/>
    <w:rsid w:val="00FE552B"/>
    <w:rsid w:val="00FE553A"/>
    <w:rsid w:val="00FE55EE"/>
    <w:rsid w:val="00FE568B"/>
    <w:rsid w:val="00FE56D1"/>
    <w:rsid w:val="00FE57D5"/>
    <w:rsid w:val="00FE5843"/>
    <w:rsid w:val="00FE589F"/>
    <w:rsid w:val="00FE594F"/>
    <w:rsid w:val="00FE5977"/>
    <w:rsid w:val="00FE5B13"/>
    <w:rsid w:val="00FE5B9D"/>
    <w:rsid w:val="00FE5CAD"/>
    <w:rsid w:val="00FE5D2E"/>
    <w:rsid w:val="00FE5D3D"/>
    <w:rsid w:val="00FE5EFA"/>
    <w:rsid w:val="00FE5F6F"/>
    <w:rsid w:val="00FE60F6"/>
    <w:rsid w:val="00FE6432"/>
    <w:rsid w:val="00FE64F8"/>
    <w:rsid w:val="00FE651D"/>
    <w:rsid w:val="00FE6536"/>
    <w:rsid w:val="00FE691C"/>
    <w:rsid w:val="00FE6BA6"/>
    <w:rsid w:val="00FE6C41"/>
    <w:rsid w:val="00FE6E97"/>
    <w:rsid w:val="00FE7109"/>
    <w:rsid w:val="00FE7344"/>
    <w:rsid w:val="00FE752B"/>
    <w:rsid w:val="00FE75AD"/>
    <w:rsid w:val="00FE769C"/>
    <w:rsid w:val="00FE76FA"/>
    <w:rsid w:val="00FE777D"/>
    <w:rsid w:val="00FE789B"/>
    <w:rsid w:val="00FE78D2"/>
    <w:rsid w:val="00FE78D6"/>
    <w:rsid w:val="00FE78DB"/>
    <w:rsid w:val="00FE7988"/>
    <w:rsid w:val="00FE79BB"/>
    <w:rsid w:val="00FE7B5D"/>
    <w:rsid w:val="00FE7B76"/>
    <w:rsid w:val="00FE7D09"/>
    <w:rsid w:val="00FE7DC4"/>
    <w:rsid w:val="00FE90EE"/>
    <w:rsid w:val="00FECA08"/>
    <w:rsid w:val="00FF00F2"/>
    <w:rsid w:val="00FF01E0"/>
    <w:rsid w:val="00FF0274"/>
    <w:rsid w:val="00FF028F"/>
    <w:rsid w:val="00FF0308"/>
    <w:rsid w:val="00FF042F"/>
    <w:rsid w:val="00FF050B"/>
    <w:rsid w:val="00FF0621"/>
    <w:rsid w:val="00FF069B"/>
    <w:rsid w:val="00FF07AD"/>
    <w:rsid w:val="00FF09A8"/>
    <w:rsid w:val="00FF0A7C"/>
    <w:rsid w:val="00FF0AFC"/>
    <w:rsid w:val="00FF0CA7"/>
    <w:rsid w:val="00FF0D36"/>
    <w:rsid w:val="00FF0E73"/>
    <w:rsid w:val="00FF0EE3"/>
    <w:rsid w:val="00FF127A"/>
    <w:rsid w:val="00FF129F"/>
    <w:rsid w:val="00FF1357"/>
    <w:rsid w:val="00FF1436"/>
    <w:rsid w:val="00FF143A"/>
    <w:rsid w:val="00FF1534"/>
    <w:rsid w:val="00FF155C"/>
    <w:rsid w:val="00FF18C1"/>
    <w:rsid w:val="00FF192E"/>
    <w:rsid w:val="00FF1A0C"/>
    <w:rsid w:val="00FF1B34"/>
    <w:rsid w:val="00FF1C90"/>
    <w:rsid w:val="00FF1D2E"/>
    <w:rsid w:val="00FF1DA1"/>
    <w:rsid w:val="00FF1DA2"/>
    <w:rsid w:val="00FF1E4D"/>
    <w:rsid w:val="00FF1F21"/>
    <w:rsid w:val="00FF1F9F"/>
    <w:rsid w:val="00FF2026"/>
    <w:rsid w:val="00FF20D0"/>
    <w:rsid w:val="00FF22E1"/>
    <w:rsid w:val="00FF22EE"/>
    <w:rsid w:val="00FF2359"/>
    <w:rsid w:val="00FF2461"/>
    <w:rsid w:val="00FF2644"/>
    <w:rsid w:val="00FF2673"/>
    <w:rsid w:val="00FF2742"/>
    <w:rsid w:val="00FF278A"/>
    <w:rsid w:val="00FF2880"/>
    <w:rsid w:val="00FF2915"/>
    <w:rsid w:val="00FF2C44"/>
    <w:rsid w:val="00FF2C4C"/>
    <w:rsid w:val="00FF2F96"/>
    <w:rsid w:val="00FF2FA5"/>
    <w:rsid w:val="00FF323E"/>
    <w:rsid w:val="00FF32E0"/>
    <w:rsid w:val="00FF3592"/>
    <w:rsid w:val="00FF3691"/>
    <w:rsid w:val="00FF3778"/>
    <w:rsid w:val="00FF3A8C"/>
    <w:rsid w:val="00FF3A8F"/>
    <w:rsid w:val="00FF3C8B"/>
    <w:rsid w:val="00FF3C9F"/>
    <w:rsid w:val="00FF3D22"/>
    <w:rsid w:val="00FF3D82"/>
    <w:rsid w:val="00FF3DE5"/>
    <w:rsid w:val="00FF3EA2"/>
    <w:rsid w:val="00FF3F88"/>
    <w:rsid w:val="00FF3FF5"/>
    <w:rsid w:val="00FF40A4"/>
    <w:rsid w:val="00FF40B1"/>
    <w:rsid w:val="00FF417A"/>
    <w:rsid w:val="00FF442A"/>
    <w:rsid w:val="00FF445C"/>
    <w:rsid w:val="00FF448E"/>
    <w:rsid w:val="00FF4526"/>
    <w:rsid w:val="00FF45CD"/>
    <w:rsid w:val="00FF474C"/>
    <w:rsid w:val="00FF4794"/>
    <w:rsid w:val="00FF47CD"/>
    <w:rsid w:val="00FF48E2"/>
    <w:rsid w:val="00FF4A19"/>
    <w:rsid w:val="00FF4B61"/>
    <w:rsid w:val="00FF4B63"/>
    <w:rsid w:val="00FF4CDF"/>
    <w:rsid w:val="00FF4D42"/>
    <w:rsid w:val="00FF4D4F"/>
    <w:rsid w:val="00FF4DFD"/>
    <w:rsid w:val="00FF5137"/>
    <w:rsid w:val="00FF51D2"/>
    <w:rsid w:val="00FF5288"/>
    <w:rsid w:val="00FF532E"/>
    <w:rsid w:val="00FF539F"/>
    <w:rsid w:val="00FF55E9"/>
    <w:rsid w:val="00FF55EF"/>
    <w:rsid w:val="00FF5642"/>
    <w:rsid w:val="00FF5663"/>
    <w:rsid w:val="00FF594B"/>
    <w:rsid w:val="00FF5A79"/>
    <w:rsid w:val="00FF5BF4"/>
    <w:rsid w:val="00FF5C2E"/>
    <w:rsid w:val="00FF5C84"/>
    <w:rsid w:val="00FF5CD1"/>
    <w:rsid w:val="00FF5FEF"/>
    <w:rsid w:val="00FF6038"/>
    <w:rsid w:val="00FF6198"/>
    <w:rsid w:val="00FF6205"/>
    <w:rsid w:val="00FF6244"/>
    <w:rsid w:val="00FF63D0"/>
    <w:rsid w:val="00FF642C"/>
    <w:rsid w:val="00FF65A6"/>
    <w:rsid w:val="00FF6687"/>
    <w:rsid w:val="00FF68A6"/>
    <w:rsid w:val="00FF69E3"/>
    <w:rsid w:val="00FF6AC1"/>
    <w:rsid w:val="00FF6C22"/>
    <w:rsid w:val="00FF6DDF"/>
    <w:rsid w:val="00FF6ED3"/>
    <w:rsid w:val="00FF6F1A"/>
    <w:rsid w:val="00FF6F78"/>
    <w:rsid w:val="00FF6FDA"/>
    <w:rsid w:val="00FF6FFD"/>
    <w:rsid w:val="00FF7115"/>
    <w:rsid w:val="00FF7262"/>
    <w:rsid w:val="00FF73B7"/>
    <w:rsid w:val="00FF73D3"/>
    <w:rsid w:val="00FF7571"/>
    <w:rsid w:val="00FF777D"/>
    <w:rsid w:val="00FF7995"/>
    <w:rsid w:val="00FF7A44"/>
    <w:rsid w:val="00FF7B51"/>
    <w:rsid w:val="00FF7C76"/>
    <w:rsid w:val="00FF7DEB"/>
    <w:rsid w:val="00FF7DED"/>
    <w:rsid w:val="00FF7E81"/>
    <w:rsid w:val="0100D12D"/>
    <w:rsid w:val="01033C92"/>
    <w:rsid w:val="010345EB"/>
    <w:rsid w:val="0103BCFE"/>
    <w:rsid w:val="01041EE9"/>
    <w:rsid w:val="010532F2"/>
    <w:rsid w:val="0105BDCD"/>
    <w:rsid w:val="0106ED97"/>
    <w:rsid w:val="0108D08D"/>
    <w:rsid w:val="0109A55A"/>
    <w:rsid w:val="0109D9F4"/>
    <w:rsid w:val="0109EA7C"/>
    <w:rsid w:val="0109F690"/>
    <w:rsid w:val="010A5A84"/>
    <w:rsid w:val="010B537A"/>
    <w:rsid w:val="010C3FD7"/>
    <w:rsid w:val="010C50D9"/>
    <w:rsid w:val="010EB518"/>
    <w:rsid w:val="010F708E"/>
    <w:rsid w:val="011021B0"/>
    <w:rsid w:val="0111C7CA"/>
    <w:rsid w:val="01132241"/>
    <w:rsid w:val="01132E57"/>
    <w:rsid w:val="01136CB9"/>
    <w:rsid w:val="0114B90B"/>
    <w:rsid w:val="0115C7C5"/>
    <w:rsid w:val="01160FB0"/>
    <w:rsid w:val="0118018C"/>
    <w:rsid w:val="01181C46"/>
    <w:rsid w:val="0118A74A"/>
    <w:rsid w:val="011B2EC0"/>
    <w:rsid w:val="011B4D9D"/>
    <w:rsid w:val="011BB253"/>
    <w:rsid w:val="011BF28E"/>
    <w:rsid w:val="011C69AB"/>
    <w:rsid w:val="01201A9A"/>
    <w:rsid w:val="012064CC"/>
    <w:rsid w:val="01207856"/>
    <w:rsid w:val="012160ED"/>
    <w:rsid w:val="012253F8"/>
    <w:rsid w:val="01226CDE"/>
    <w:rsid w:val="0122E52E"/>
    <w:rsid w:val="012379F3"/>
    <w:rsid w:val="01244A6D"/>
    <w:rsid w:val="01248CA9"/>
    <w:rsid w:val="0124CFB0"/>
    <w:rsid w:val="01252E54"/>
    <w:rsid w:val="01265797"/>
    <w:rsid w:val="0126C5A9"/>
    <w:rsid w:val="01278EC1"/>
    <w:rsid w:val="01279AEF"/>
    <w:rsid w:val="0127A0DB"/>
    <w:rsid w:val="0127F2A8"/>
    <w:rsid w:val="0128448E"/>
    <w:rsid w:val="0129C2DF"/>
    <w:rsid w:val="012AF7A8"/>
    <w:rsid w:val="012AF874"/>
    <w:rsid w:val="012C1A95"/>
    <w:rsid w:val="012C38EC"/>
    <w:rsid w:val="012C3A20"/>
    <w:rsid w:val="012C4727"/>
    <w:rsid w:val="012C565C"/>
    <w:rsid w:val="012DBB0E"/>
    <w:rsid w:val="012F771F"/>
    <w:rsid w:val="0130DA28"/>
    <w:rsid w:val="0136BC8B"/>
    <w:rsid w:val="013A0DE7"/>
    <w:rsid w:val="013A144B"/>
    <w:rsid w:val="013A36CE"/>
    <w:rsid w:val="013B1402"/>
    <w:rsid w:val="013DB75E"/>
    <w:rsid w:val="013DBA6F"/>
    <w:rsid w:val="013FE851"/>
    <w:rsid w:val="013FF8DE"/>
    <w:rsid w:val="014061C0"/>
    <w:rsid w:val="01416C89"/>
    <w:rsid w:val="0143BF48"/>
    <w:rsid w:val="01472BDC"/>
    <w:rsid w:val="0149D63A"/>
    <w:rsid w:val="014A9030"/>
    <w:rsid w:val="014EABFC"/>
    <w:rsid w:val="01521273"/>
    <w:rsid w:val="015235C6"/>
    <w:rsid w:val="0152D305"/>
    <w:rsid w:val="01546445"/>
    <w:rsid w:val="0154B12E"/>
    <w:rsid w:val="01569079"/>
    <w:rsid w:val="01574CB5"/>
    <w:rsid w:val="015A3667"/>
    <w:rsid w:val="015AAF32"/>
    <w:rsid w:val="015B1C65"/>
    <w:rsid w:val="015D538C"/>
    <w:rsid w:val="015D5EE1"/>
    <w:rsid w:val="015EAFEA"/>
    <w:rsid w:val="015FF578"/>
    <w:rsid w:val="01617A21"/>
    <w:rsid w:val="0161F7AD"/>
    <w:rsid w:val="0165487D"/>
    <w:rsid w:val="0165793E"/>
    <w:rsid w:val="0165C2A7"/>
    <w:rsid w:val="0166391C"/>
    <w:rsid w:val="0169F0E4"/>
    <w:rsid w:val="016A0825"/>
    <w:rsid w:val="016B1A30"/>
    <w:rsid w:val="016F06C9"/>
    <w:rsid w:val="017193E3"/>
    <w:rsid w:val="01726053"/>
    <w:rsid w:val="01728D90"/>
    <w:rsid w:val="0174A7E3"/>
    <w:rsid w:val="0174AE5E"/>
    <w:rsid w:val="0175CB47"/>
    <w:rsid w:val="0176B74E"/>
    <w:rsid w:val="01771B0C"/>
    <w:rsid w:val="0177294E"/>
    <w:rsid w:val="0177331D"/>
    <w:rsid w:val="01794508"/>
    <w:rsid w:val="0179DD37"/>
    <w:rsid w:val="017B48C9"/>
    <w:rsid w:val="017B6EA3"/>
    <w:rsid w:val="017B8A04"/>
    <w:rsid w:val="017BC52E"/>
    <w:rsid w:val="017BE92D"/>
    <w:rsid w:val="017DB09D"/>
    <w:rsid w:val="017FD08B"/>
    <w:rsid w:val="0181A4E2"/>
    <w:rsid w:val="0181D00D"/>
    <w:rsid w:val="01857561"/>
    <w:rsid w:val="01861195"/>
    <w:rsid w:val="018637E4"/>
    <w:rsid w:val="01874399"/>
    <w:rsid w:val="0187B04D"/>
    <w:rsid w:val="0189C39F"/>
    <w:rsid w:val="018A573D"/>
    <w:rsid w:val="018A6AC7"/>
    <w:rsid w:val="018B6E6A"/>
    <w:rsid w:val="018F5345"/>
    <w:rsid w:val="01909778"/>
    <w:rsid w:val="019519AC"/>
    <w:rsid w:val="01956596"/>
    <w:rsid w:val="01986E94"/>
    <w:rsid w:val="0198DF2F"/>
    <w:rsid w:val="0199163E"/>
    <w:rsid w:val="01998F65"/>
    <w:rsid w:val="019A1048"/>
    <w:rsid w:val="019E3A2F"/>
    <w:rsid w:val="01A04AC4"/>
    <w:rsid w:val="01A0A44F"/>
    <w:rsid w:val="01A0B01A"/>
    <w:rsid w:val="01A14CD2"/>
    <w:rsid w:val="01A16ADD"/>
    <w:rsid w:val="01A2483E"/>
    <w:rsid w:val="01A431AB"/>
    <w:rsid w:val="01A4EA77"/>
    <w:rsid w:val="01A55EF3"/>
    <w:rsid w:val="01A697DE"/>
    <w:rsid w:val="01AB35F8"/>
    <w:rsid w:val="01AB74BB"/>
    <w:rsid w:val="01ABB37B"/>
    <w:rsid w:val="01AD764E"/>
    <w:rsid w:val="01B01D88"/>
    <w:rsid w:val="01B0D577"/>
    <w:rsid w:val="01B37EEC"/>
    <w:rsid w:val="01B5A1E1"/>
    <w:rsid w:val="01B5D5FE"/>
    <w:rsid w:val="01B8792C"/>
    <w:rsid w:val="01B8CD82"/>
    <w:rsid w:val="01BB0C34"/>
    <w:rsid w:val="01BB2B02"/>
    <w:rsid w:val="01BECF24"/>
    <w:rsid w:val="01C0B48D"/>
    <w:rsid w:val="01C11706"/>
    <w:rsid w:val="01C5041A"/>
    <w:rsid w:val="01C59CB5"/>
    <w:rsid w:val="01C6B170"/>
    <w:rsid w:val="01C743ED"/>
    <w:rsid w:val="01C8CEAA"/>
    <w:rsid w:val="01C9CE16"/>
    <w:rsid w:val="01CACFBE"/>
    <w:rsid w:val="01CB0EDA"/>
    <w:rsid w:val="01CB5DC3"/>
    <w:rsid w:val="01CB8BAC"/>
    <w:rsid w:val="01CBFB6E"/>
    <w:rsid w:val="01CCDD1E"/>
    <w:rsid w:val="01D0D88E"/>
    <w:rsid w:val="01D104A1"/>
    <w:rsid w:val="01D36DCE"/>
    <w:rsid w:val="01D4BF9C"/>
    <w:rsid w:val="01D587D9"/>
    <w:rsid w:val="01D72161"/>
    <w:rsid w:val="01D95D88"/>
    <w:rsid w:val="01DACA4F"/>
    <w:rsid w:val="01DC7242"/>
    <w:rsid w:val="01DC940E"/>
    <w:rsid w:val="01DCA7B8"/>
    <w:rsid w:val="01DCEB78"/>
    <w:rsid w:val="01DCF6CB"/>
    <w:rsid w:val="01DDD24F"/>
    <w:rsid w:val="01DEFFBE"/>
    <w:rsid w:val="01DF7DBC"/>
    <w:rsid w:val="01E0BB05"/>
    <w:rsid w:val="01E48539"/>
    <w:rsid w:val="01E489F8"/>
    <w:rsid w:val="01E514FD"/>
    <w:rsid w:val="01E95B6E"/>
    <w:rsid w:val="01EA300B"/>
    <w:rsid w:val="01ED6CF1"/>
    <w:rsid w:val="01EF6A11"/>
    <w:rsid w:val="01EF8A46"/>
    <w:rsid w:val="01F1589E"/>
    <w:rsid w:val="01F15D4B"/>
    <w:rsid w:val="01F22F44"/>
    <w:rsid w:val="01F29C22"/>
    <w:rsid w:val="01F3A0DD"/>
    <w:rsid w:val="01F3E977"/>
    <w:rsid w:val="01F50FA5"/>
    <w:rsid w:val="01F8A0BC"/>
    <w:rsid w:val="01F8FC30"/>
    <w:rsid w:val="01F91919"/>
    <w:rsid w:val="01FA4E84"/>
    <w:rsid w:val="01FD610A"/>
    <w:rsid w:val="01FE0683"/>
    <w:rsid w:val="01FFDCDB"/>
    <w:rsid w:val="02007E92"/>
    <w:rsid w:val="02009A51"/>
    <w:rsid w:val="0201760B"/>
    <w:rsid w:val="02018B54"/>
    <w:rsid w:val="0201D668"/>
    <w:rsid w:val="0202230F"/>
    <w:rsid w:val="0203D6F9"/>
    <w:rsid w:val="0205B80F"/>
    <w:rsid w:val="02074A59"/>
    <w:rsid w:val="0207DF0E"/>
    <w:rsid w:val="0208A53F"/>
    <w:rsid w:val="0208F47A"/>
    <w:rsid w:val="0209C366"/>
    <w:rsid w:val="0209E34A"/>
    <w:rsid w:val="0209EB46"/>
    <w:rsid w:val="020ABE8C"/>
    <w:rsid w:val="020B1174"/>
    <w:rsid w:val="020B169C"/>
    <w:rsid w:val="020DB437"/>
    <w:rsid w:val="020E1591"/>
    <w:rsid w:val="02117D37"/>
    <w:rsid w:val="02121593"/>
    <w:rsid w:val="021243B7"/>
    <w:rsid w:val="02137FB8"/>
    <w:rsid w:val="0216A396"/>
    <w:rsid w:val="02177C2E"/>
    <w:rsid w:val="021B4B6C"/>
    <w:rsid w:val="021C0649"/>
    <w:rsid w:val="021D3C5D"/>
    <w:rsid w:val="021E18F8"/>
    <w:rsid w:val="021F40BD"/>
    <w:rsid w:val="021FE7E0"/>
    <w:rsid w:val="0220093F"/>
    <w:rsid w:val="02212084"/>
    <w:rsid w:val="022285D4"/>
    <w:rsid w:val="0223A20F"/>
    <w:rsid w:val="02247AD2"/>
    <w:rsid w:val="0224A0ED"/>
    <w:rsid w:val="0224F86A"/>
    <w:rsid w:val="0225320A"/>
    <w:rsid w:val="02274965"/>
    <w:rsid w:val="022833FF"/>
    <w:rsid w:val="02287EC9"/>
    <w:rsid w:val="02288145"/>
    <w:rsid w:val="022C049D"/>
    <w:rsid w:val="022DE759"/>
    <w:rsid w:val="022F2940"/>
    <w:rsid w:val="02322A59"/>
    <w:rsid w:val="02327C84"/>
    <w:rsid w:val="02331276"/>
    <w:rsid w:val="023448EF"/>
    <w:rsid w:val="02345A8A"/>
    <w:rsid w:val="02346879"/>
    <w:rsid w:val="02356957"/>
    <w:rsid w:val="0236B4A2"/>
    <w:rsid w:val="0237F9D5"/>
    <w:rsid w:val="02390A1D"/>
    <w:rsid w:val="02392832"/>
    <w:rsid w:val="02395BBE"/>
    <w:rsid w:val="0239B2EC"/>
    <w:rsid w:val="023A25F1"/>
    <w:rsid w:val="023AB811"/>
    <w:rsid w:val="023ABECF"/>
    <w:rsid w:val="023AD98F"/>
    <w:rsid w:val="023AFCA7"/>
    <w:rsid w:val="023C6F94"/>
    <w:rsid w:val="023D2019"/>
    <w:rsid w:val="023F591D"/>
    <w:rsid w:val="02427327"/>
    <w:rsid w:val="02429D6E"/>
    <w:rsid w:val="02439B43"/>
    <w:rsid w:val="02450F20"/>
    <w:rsid w:val="0245AC2C"/>
    <w:rsid w:val="0245B51B"/>
    <w:rsid w:val="02479E72"/>
    <w:rsid w:val="024C5247"/>
    <w:rsid w:val="024C61AB"/>
    <w:rsid w:val="024D46A4"/>
    <w:rsid w:val="024E8F19"/>
    <w:rsid w:val="024EF95C"/>
    <w:rsid w:val="024F0FC1"/>
    <w:rsid w:val="024FDABA"/>
    <w:rsid w:val="024FFC30"/>
    <w:rsid w:val="0251D097"/>
    <w:rsid w:val="025401FA"/>
    <w:rsid w:val="02556D6E"/>
    <w:rsid w:val="02567064"/>
    <w:rsid w:val="0256E977"/>
    <w:rsid w:val="02579D11"/>
    <w:rsid w:val="0257B26C"/>
    <w:rsid w:val="02580C7B"/>
    <w:rsid w:val="025A41F2"/>
    <w:rsid w:val="025A6DC2"/>
    <w:rsid w:val="025A85BC"/>
    <w:rsid w:val="025B3FA5"/>
    <w:rsid w:val="025CA82C"/>
    <w:rsid w:val="025D06A5"/>
    <w:rsid w:val="025D22EE"/>
    <w:rsid w:val="025D51D8"/>
    <w:rsid w:val="025E4105"/>
    <w:rsid w:val="026207CB"/>
    <w:rsid w:val="026498E6"/>
    <w:rsid w:val="0264B0A6"/>
    <w:rsid w:val="026871BB"/>
    <w:rsid w:val="0268DEAF"/>
    <w:rsid w:val="026B1867"/>
    <w:rsid w:val="026BB4B2"/>
    <w:rsid w:val="026BFC2D"/>
    <w:rsid w:val="026CA89A"/>
    <w:rsid w:val="026CABE9"/>
    <w:rsid w:val="026D1BCF"/>
    <w:rsid w:val="026EA971"/>
    <w:rsid w:val="026F6E34"/>
    <w:rsid w:val="026F6FB6"/>
    <w:rsid w:val="0271E89A"/>
    <w:rsid w:val="02731BB2"/>
    <w:rsid w:val="0273FD97"/>
    <w:rsid w:val="02748544"/>
    <w:rsid w:val="0276C699"/>
    <w:rsid w:val="02784A0D"/>
    <w:rsid w:val="027C0A2F"/>
    <w:rsid w:val="027C0C59"/>
    <w:rsid w:val="0280CD71"/>
    <w:rsid w:val="02838162"/>
    <w:rsid w:val="02839BA2"/>
    <w:rsid w:val="02846DF0"/>
    <w:rsid w:val="02879C1A"/>
    <w:rsid w:val="028B10F7"/>
    <w:rsid w:val="028C2CB1"/>
    <w:rsid w:val="028E511B"/>
    <w:rsid w:val="028E8F2D"/>
    <w:rsid w:val="028F1B05"/>
    <w:rsid w:val="028FEB52"/>
    <w:rsid w:val="02911412"/>
    <w:rsid w:val="0291994D"/>
    <w:rsid w:val="0291C7D4"/>
    <w:rsid w:val="02921A56"/>
    <w:rsid w:val="02930EC9"/>
    <w:rsid w:val="029406EE"/>
    <w:rsid w:val="02952AD9"/>
    <w:rsid w:val="02954CBB"/>
    <w:rsid w:val="029686B6"/>
    <w:rsid w:val="02981B95"/>
    <w:rsid w:val="029B01B4"/>
    <w:rsid w:val="029BCF73"/>
    <w:rsid w:val="029BFD79"/>
    <w:rsid w:val="029C5FB9"/>
    <w:rsid w:val="029CF3B8"/>
    <w:rsid w:val="029D2F5D"/>
    <w:rsid w:val="029FCC3C"/>
    <w:rsid w:val="02A151EF"/>
    <w:rsid w:val="02A3F18E"/>
    <w:rsid w:val="02A41442"/>
    <w:rsid w:val="02A41BB3"/>
    <w:rsid w:val="02A7BD36"/>
    <w:rsid w:val="02AA4AEF"/>
    <w:rsid w:val="02AAB0EF"/>
    <w:rsid w:val="02AB6693"/>
    <w:rsid w:val="02AB817F"/>
    <w:rsid w:val="02ABEDED"/>
    <w:rsid w:val="02ACAB49"/>
    <w:rsid w:val="02AD7F48"/>
    <w:rsid w:val="02B1C76C"/>
    <w:rsid w:val="02B3AB62"/>
    <w:rsid w:val="02B41227"/>
    <w:rsid w:val="02B4CBFD"/>
    <w:rsid w:val="02B5E3D4"/>
    <w:rsid w:val="02B78E18"/>
    <w:rsid w:val="02B7B791"/>
    <w:rsid w:val="02B8C450"/>
    <w:rsid w:val="02B9FE4B"/>
    <w:rsid w:val="02BAC891"/>
    <w:rsid w:val="02BC0FDB"/>
    <w:rsid w:val="02BEB438"/>
    <w:rsid w:val="02BEBF7A"/>
    <w:rsid w:val="02BEF4A7"/>
    <w:rsid w:val="02BEFB1B"/>
    <w:rsid w:val="02BF3EF7"/>
    <w:rsid w:val="02C260AB"/>
    <w:rsid w:val="02C2DCF5"/>
    <w:rsid w:val="02C3B8A4"/>
    <w:rsid w:val="02C43300"/>
    <w:rsid w:val="02C4CAC2"/>
    <w:rsid w:val="02C57E5F"/>
    <w:rsid w:val="02C5919A"/>
    <w:rsid w:val="02C5ECC3"/>
    <w:rsid w:val="02C95AA6"/>
    <w:rsid w:val="02C9F996"/>
    <w:rsid w:val="02CAAE8F"/>
    <w:rsid w:val="02CAC8BE"/>
    <w:rsid w:val="02CAD260"/>
    <w:rsid w:val="02CD8391"/>
    <w:rsid w:val="02CEAC78"/>
    <w:rsid w:val="02D25BAC"/>
    <w:rsid w:val="02D4F85B"/>
    <w:rsid w:val="02DA97C2"/>
    <w:rsid w:val="02DD800B"/>
    <w:rsid w:val="02DDC6E6"/>
    <w:rsid w:val="02DDFEE9"/>
    <w:rsid w:val="02DF46E0"/>
    <w:rsid w:val="02DFC10B"/>
    <w:rsid w:val="02E5F346"/>
    <w:rsid w:val="02E62964"/>
    <w:rsid w:val="02E98643"/>
    <w:rsid w:val="02E9C56B"/>
    <w:rsid w:val="02E9DA35"/>
    <w:rsid w:val="02E9E842"/>
    <w:rsid w:val="02EB73E9"/>
    <w:rsid w:val="02EBAABE"/>
    <w:rsid w:val="02EBB774"/>
    <w:rsid w:val="02EBEF51"/>
    <w:rsid w:val="02EC9E8D"/>
    <w:rsid w:val="02EFA65A"/>
    <w:rsid w:val="02F04FC0"/>
    <w:rsid w:val="02F0E72B"/>
    <w:rsid w:val="02F10DE4"/>
    <w:rsid w:val="02F1B926"/>
    <w:rsid w:val="02F25F31"/>
    <w:rsid w:val="02F26309"/>
    <w:rsid w:val="02F6680E"/>
    <w:rsid w:val="02F6C298"/>
    <w:rsid w:val="02F6E221"/>
    <w:rsid w:val="02F7AEDC"/>
    <w:rsid w:val="02FB94A1"/>
    <w:rsid w:val="02FBBEE8"/>
    <w:rsid w:val="02FD1C85"/>
    <w:rsid w:val="02FDDA13"/>
    <w:rsid w:val="02FE1809"/>
    <w:rsid w:val="02FF83D9"/>
    <w:rsid w:val="03004292"/>
    <w:rsid w:val="03006B62"/>
    <w:rsid w:val="0300D57A"/>
    <w:rsid w:val="03013838"/>
    <w:rsid w:val="03028624"/>
    <w:rsid w:val="03030C26"/>
    <w:rsid w:val="03034EC5"/>
    <w:rsid w:val="0304E30C"/>
    <w:rsid w:val="03076F72"/>
    <w:rsid w:val="03093B39"/>
    <w:rsid w:val="030D0EC1"/>
    <w:rsid w:val="030D2688"/>
    <w:rsid w:val="030F33EF"/>
    <w:rsid w:val="03102179"/>
    <w:rsid w:val="0311D923"/>
    <w:rsid w:val="031227A5"/>
    <w:rsid w:val="03127694"/>
    <w:rsid w:val="031354F7"/>
    <w:rsid w:val="0313BD22"/>
    <w:rsid w:val="03145AC7"/>
    <w:rsid w:val="031493EE"/>
    <w:rsid w:val="031718FD"/>
    <w:rsid w:val="03177FA4"/>
    <w:rsid w:val="0317FEC6"/>
    <w:rsid w:val="031B226A"/>
    <w:rsid w:val="031D4B6F"/>
    <w:rsid w:val="031E9436"/>
    <w:rsid w:val="031FF718"/>
    <w:rsid w:val="0320202F"/>
    <w:rsid w:val="032026C5"/>
    <w:rsid w:val="032171FF"/>
    <w:rsid w:val="03257BE9"/>
    <w:rsid w:val="03268CA1"/>
    <w:rsid w:val="03290AB8"/>
    <w:rsid w:val="032A595C"/>
    <w:rsid w:val="032A7EFE"/>
    <w:rsid w:val="032BE3D4"/>
    <w:rsid w:val="032D1A25"/>
    <w:rsid w:val="032D49B3"/>
    <w:rsid w:val="032F72BD"/>
    <w:rsid w:val="032FB9E5"/>
    <w:rsid w:val="0330A239"/>
    <w:rsid w:val="0330EA0D"/>
    <w:rsid w:val="03316897"/>
    <w:rsid w:val="0332C6CF"/>
    <w:rsid w:val="0333497D"/>
    <w:rsid w:val="0334E33B"/>
    <w:rsid w:val="0336AF18"/>
    <w:rsid w:val="03379352"/>
    <w:rsid w:val="033A2990"/>
    <w:rsid w:val="033C807B"/>
    <w:rsid w:val="033D5F6E"/>
    <w:rsid w:val="033F5AF1"/>
    <w:rsid w:val="03405C81"/>
    <w:rsid w:val="0341EBA0"/>
    <w:rsid w:val="0342F721"/>
    <w:rsid w:val="03478FD7"/>
    <w:rsid w:val="034878D6"/>
    <w:rsid w:val="03494AEC"/>
    <w:rsid w:val="034A0F2C"/>
    <w:rsid w:val="034A786F"/>
    <w:rsid w:val="034A8123"/>
    <w:rsid w:val="034B06E6"/>
    <w:rsid w:val="034B194E"/>
    <w:rsid w:val="034BF1D9"/>
    <w:rsid w:val="03518067"/>
    <w:rsid w:val="0351E5B8"/>
    <w:rsid w:val="03530EDF"/>
    <w:rsid w:val="03566C18"/>
    <w:rsid w:val="035722A4"/>
    <w:rsid w:val="0357AD9B"/>
    <w:rsid w:val="03595ADE"/>
    <w:rsid w:val="035988DB"/>
    <w:rsid w:val="035A75BC"/>
    <w:rsid w:val="035AFE74"/>
    <w:rsid w:val="035C79FD"/>
    <w:rsid w:val="035EC56D"/>
    <w:rsid w:val="035F4159"/>
    <w:rsid w:val="035F9865"/>
    <w:rsid w:val="035F9A80"/>
    <w:rsid w:val="03607A53"/>
    <w:rsid w:val="0360BB69"/>
    <w:rsid w:val="0362BC56"/>
    <w:rsid w:val="0367FA86"/>
    <w:rsid w:val="036A18B0"/>
    <w:rsid w:val="036B558F"/>
    <w:rsid w:val="036B6648"/>
    <w:rsid w:val="036D1883"/>
    <w:rsid w:val="0370A3C2"/>
    <w:rsid w:val="0370B008"/>
    <w:rsid w:val="0371AAD5"/>
    <w:rsid w:val="0371C345"/>
    <w:rsid w:val="0372A939"/>
    <w:rsid w:val="0372D019"/>
    <w:rsid w:val="0373179B"/>
    <w:rsid w:val="03740BB8"/>
    <w:rsid w:val="037505B4"/>
    <w:rsid w:val="03753571"/>
    <w:rsid w:val="03759E35"/>
    <w:rsid w:val="0376B9BD"/>
    <w:rsid w:val="03788D8F"/>
    <w:rsid w:val="037B4D52"/>
    <w:rsid w:val="037DCB96"/>
    <w:rsid w:val="037E4E8F"/>
    <w:rsid w:val="037F2633"/>
    <w:rsid w:val="0381A32C"/>
    <w:rsid w:val="0381ABC8"/>
    <w:rsid w:val="038343DB"/>
    <w:rsid w:val="0383A3DF"/>
    <w:rsid w:val="03844196"/>
    <w:rsid w:val="03861468"/>
    <w:rsid w:val="03883657"/>
    <w:rsid w:val="03884DB8"/>
    <w:rsid w:val="03887836"/>
    <w:rsid w:val="03887DE5"/>
    <w:rsid w:val="0388F378"/>
    <w:rsid w:val="03894094"/>
    <w:rsid w:val="03897FF6"/>
    <w:rsid w:val="0389D552"/>
    <w:rsid w:val="038A053B"/>
    <w:rsid w:val="038CB899"/>
    <w:rsid w:val="038CE689"/>
    <w:rsid w:val="038D0C14"/>
    <w:rsid w:val="038D3CA3"/>
    <w:rsid w:val="038FE5FC"/>
    <w:rsid w:val="0390CC22"/>
    <w:rsid w:val="03933FFE"/>
    <w:rsid w:val="0393FBE9"/>
    <w:rsid w:val="03942DBF"/>
    <w:rsid w:val="0394886A"/>
    <w:rsid w:val="03957F86"/>
    <w:rsid w:val="03959537"/>
    <w:rsid w:val="0395A56E"/>
    <w:rsid w:val="039655A7"/>
    <w:rsid w:val="03977B7B"/>
    <w:rsid w:val="03986602"/>
    <w:rsid w:val="0398A0C3"/>
    <w:rsid w:val="03994E26"/>
    <w:rsid w:val="039AB00E"/>
    <w:rsid w:val="039AF8DB"/>
    <w:rsid w:val="039B1F3A"/>
    <w:rsid w:val="039BD398"/>
    <w:rsid w:val="039DB273"/>
    <w:rsid w:val="03A010D6"/>
    <w:rsid w:val="03A05500"/>
    <w:rsid w:val="03A09631"/>
    <w:rsid w:val="03A51815"/>
    <w:rsid w:val="03A5F371"/>
    <w:rsid w:val="03A76E13"/>
    <w:rsid w:val="03A77860"/>
    <w:rsid w:val="03A7BEF0"/>
    <w:rsid w:val="03A8CC66"/>
    <w:rsid w:val="03AA2C42"/>
    <w:rsid w:val="03AB118E"/>
    <w:rsid w:val="03AB8FB4"/>
    <w:rsid w:val="03ABA6A5"/>
    <w:rsid w:val="03ABC422"/>
    <w:rsid w:val="03AC15B3"/>
    <w:rsid w:val="03ACB7A3"/>
    <w:rsid w:val="03AD127F"/>
    <w:rsid w:val="03AD96D9"/>
    <w:rsid w:val="03B243F2"/>
    <w:rsid w:val="03B7312B"/>
    <w:rsid w:val="03B7C8A4"/>
    <w:rsid w:val="03B7CD77"/>
    <w:rsid w:val="03B9728C"/>
    <w:rsid w:val="03BA984E"/>
    <w:rsid w:val="03BCEC5D"/>
    <w:rsid w:val="03BE07CE"/>
    <w:rsid w:val="03BE49FE"/>
    <w:rsid w:val="03BF001A"/>
    <w:rsid w:val="03C1A32A"/>
    <w:rsid w:val="03C1BF4F"/>
    <w:rsid w:val="03C4377B"/>
    <w:rsid w:val="03C50554"/>
    <w:rsid w:val="03C8A201"/>
    <w:rsid w:val="03C8B6A5"/>
    <w:rsid w:val="03C8E26F"/>
    <w:rsid w:val="03CC8D58"/>
    <w:rsid w:val="03CCA54F"/>
    <w:rsid w:val="03D23FA0"/>
    <w:rsid w:val="03D537AC"/>
    <w:rsid w:val="03D5B972"/>
    <w:rsid w:val="03D6B592"/>
    <w:rsid w:val="03D76239"/>
    <w:rsid w:val="03D8A3A1"/>
    <w:rsid w:val="03D8F880"/>
    <w:rsid w:val="03D90FA5"/>
    <w:rsid w:val="03D910A4"/>
    <w:rsid w:val="03D95458"/>
    <w:rsid w:val="03D9A1EA"/>
    <w:rsid w:val="03D9B5C0"/>
    <w:rsid w:val="03DBFCEE"/>
    <w:rsid w:val="03DC0A13"/>
    <w:rsid w:val="03DC176E"/>
    <w:rsid w:val="03DFC9F2"/>
    <w:rsid w:val="03E17049"/>
    <w:rsid w:val="03E2176F"/>
    <w:rsid w:val="03E23DA0"/>
    <w:rsid w:val="03E2A2D3"/>
    <w:rsid w:val="03E2AE88"/>
    <w:rsid w:val="03E462E4"/>
    <w:rsid w:val="03E4DD4A"/>
    <w:rsid w:val="03E51587"/>
    <w:rsid w:val="03E63C79"/>
    <w:rsid w:val="03E65B95"/>
    <w:rsid w:val="03E70CE0"/>
    <w:rsid w:val="03E72DFF"/>
    <w:rsid w:val="03E91705"/>
    <w:rsid w:val="03EAE16D"/>
    <w:rsid w:val="03EB42C4"/>
    <w:rsid w:val="03EB5CDF"/>
    <w:rsid w:val="03EBA9B5"/>
    <w:rsid w:val="03EC7BC6"/>
    <w:rsid w:val="03EF39EA"/>
    <w:rsid w:val="03EF640C"/>
    <w:rsid w:val="03EFE8FA"/>
    <w:rsid w:val="03F1A047"/>
    <w:rsid w:val="03F22263"/>
    <w:rsid w:val="03F3C4AF"/>
    <w:rsid w:val="03F40E31"/>
    <w:rsid w:val="03F486A5"/>
    <w:rsid w:val="03F5AADB"/>
    <w:rsid w:val="03F5DB19"/>
    <w:rsid w:val="03F6F766"/>
    <w:rsid w:val="03FB8853"/>
    <w:rsid w:val="03FC9730"/>
    <w:rsid w:val="03FE7498"/>
    <w:rsid w:val="03FF5EFE"/>
    <w:rsid w:val="0400364C"/>
    <w:rsid w:val="04021710"/>
    <w:rsid w:val="04072C52"/>
    <w:rsid w:val="04073F30"/>
    <w:rsid w:val="04077988"/>
    <w:rsid w:val="0407AB17"/>
    <w:rsid w:val="040C4E8D"/>
    <w:rsid w:val="040D36E6"/>
    <w:rsid w:val="0410823C"/>
    <w:rsid w:val="04115589"/>
    <w:rsid w:val="041204CF"/>
    <w:rsid w:val="04130084"/>
    <w:rsid w:val="04132545"/>
    <w:rsid w:val="04156D5C"/>
    <w:rsid w:val="04167C3C"/>
    <w:rsid w:val="0418B056"/>
    <w:rsid w:val="041A975C"/>
    <w:rsid w:val="041BE0F6"/>
    <w:rsid w:val="041C7424"/>
    <w:rsid w:val="041CBAD4"/>
    <w:rsid w:val="041D00E6"/>
    <w:rsid w:val="041F18CB"/>
    <w:rsid w:val="042010C7"/>
    <w:rsid w:val="04205F35"/>
    <w:rsid w:val="042112C7"/>
    <w:rsid w:val="0423D84C"/>
    <w:rsid w:val="042494E4"/>
    <w:rsid w:val="042678FF"/>
    <w:rsid w:val="04271393"/>
    <w:rsid w:val="04287A19"/>
    <w:rsid w:val="0428F428"/>
    <w:rsid w:val="042BD7EE"/>
    <w:rsid w:val="042DA59A"/>
    <w:rsid w:val="042E581C"/>
    <w:rsid w:val="042ED25C"/>
    <w:rsid w:val="042F269D"/>
    <w:rsid w:val="042F2729"/>
    <w:rsid w:val="042F7D02"/>
    <w:rsid w:val="04327F50"/>
    <w:rsid w:val="0432F4EE"/>
    <w:rsid w:val="04345D2D"/>
    <w:rsid w:val="043814D2"/>
    <w:rsid w:val="043879B9"/>
    <w:rsid w:val="0438B50A"/>
    <w:rsid w:val="043D51A2"/>
    <w:rsid w:val="043EC19D"/>
    <w:rsid w:val="043F8AFD"/>
    <w:rsid w:val="043F97E6"/>
    <w:rsid w:val="0441FA96"/>
    <w:rsid w:val="0442C576"/>
    <w:rsid w:val="0442DB45"/>
    <w:rsid w:val="0442FABA"/>
    <w:rsid w:val="044313B1"/>
    <w:rsid w:val="0445567E"/>
    <w:rsid w:val="04456E20"/>
    <w:rsid w:val="04458256"/>
    <w:rsid w:val="0445AAEC"/>
    <w:rsid w:val="04482F30"/>
    <w:rsid w:val="04483470"/>
    <w:rsid w:val="0449DD92"/>
    <w:rsid w:val="044A359A"/>
    <w:rsid w:val="044B797F"/>
    <w:rsid w:val="044BBE96"/>
    <w:rsid w:val="044F01BA"/>
    <w:rsid w:val="044F6446"/>
    <w:rsid w:val="044FC7A1"/>
    <w:rsid w:val="0452032B"/>
    <w:rsid w:val="0454E874"/>
    <w:rsid w:val="04557162"/>
    <w:rsid w:val="04577765"/>
    <w:rsid w:val="04597637"/>
    <w:rsid w:val="045A1BF1"/>
    <w:rsid w:val="045ADF39"/>
    <w:rsid w:val="045BA629"/>
    <w:rsid w:val="045BCA7F"/>
    <w:rsid w:val="045BD665"/>
    <w:rsid w:val="045CC29B"/>
    <w:rsid w:val="045CE804"/>
    <w:rsid w:val="04601EE2"/>
    <w:rsid w:val="0460CCC5"/>
    <w:rsid w:val="0460D762"/>
    <w:rsid w:val="04619A6B"/>
    <w:rsid w:val="04625C60"/>
    <w:rsid w:val="04643F36"/>
    <w:rsid w:val="0465D9E0"/>
    <w:rsid w:val="04664683"/>
    <w:rsid w:val="04672EAB"/>
    <w:rsid w:val="0467D988"/>
    <w:rsid w:val="046B8F6A"/>
    <w:rsid w:val="046EB365"/>
    <w:rsid w:val="0470D380"/>
    <w:rsid w:val="047254F0"/>
    <w:rsid w:val="04726A2B"/>
    <w:rsid w:val="0472D66F"/>
    <w:rsid w:val="0473B8A5"/>
    <w:rsid w:val="04753CE5"/>
    <w:rsid w:val="04763AA4"/>
    <w:rsid w:val="047809AB"/>
    <w:rsid w:val="04797F90"/>
    <w:rsid w:val="047B5349"/>
    <w:rsid w:val="047C0078"/>
    <w:rsid w:val="047C3326"/>
    <w:rsid w:val="04805279"/>
    <w:rsid w:val="048076E6"/>
    <w:rsid w:val="0480C674"/>
    <w:rsid w:val="04831203"/>
    <w:rsid w:val="0483DDF2"/>
    <w:rsid w:val="04853E5A"/>
    <w:rsid w:val="04854855"/>
    <w:rsid w:val="048561C2"/>
    <w:rsid w:val="04872EA8"/>
    <w:rsid w:val="04879C51"/>
    <w:rsid w:val="04887B5B"/>
    <w:rsid w:val="048A0A45"/>
    <w:rsid w:val="048B922F"/>
    <w:rsid w:val="048C3F30"/>
    <w:rsid w:val="048CD8FD"/>
    <w:rsid w:val="048D3AC4"/>
    <w:rsid w:val="048E9F53"/>
    <w:rsid w:val="048EFCFB"/>
    <w:rsid w:val="048FAAB0"/>
    <w:rsid w:val="04902709"/>
    <w:rsid w:val="0490B777"/>
    <w:rsid w:val="0490BC71"/>
    <w:rsid w:val="049356F3"/>
    <w:rsid w:val="04937F3D"/>
    <w:rsid w:val="0493F8F3"/>
    <w:rsid w:val="04946C0B"/>
    <w:rsid w:val="0496EEEB"/>
    <w:rsid w:val="049A1FED"/>
    <w:rsid w:val="049B543A"/>
    <w:rsid w:val="049D4E81"/>
    <w:rsid w:val="049D7C6C"/>
    <w:rsid w:val="049E79D0"/>
    <w:rsid w:val="049FA02D"/>
    <w:rsid w:val="049FCA0F"/>
    <w:rsid w:val="04A0377F"/>
    <w:rsid w:val="04A1CDC5"/>
    <w:rsid w:val="04A569EB"/>
    <w:rsid w:val="04A59222"/>
    <w:rsid w:val="04A614BA"/>
    <w:rsid w:val="04A6C853"/>
    <w:rsid w:val="04A8D2FD"/>
    <w:rsid w:val="04A9C4B1"/>
    <w:rsid w:val="04AA216D"/>
    <w:rsid w:val="04AB92E9"/>
    <w:rsid w:val="04ABCBA1"/>
    <w:rsid w:val="04B143E4"/>
    <w:rsid w:val="04B174CD"/>
    <w:rsid w:val="04B5C755"/>
    <w:rsid w:val="04B61E76"/>
    <w:rsid w:val="04B71EF1"/>
    <w:rsid w:val="04B84E28"/>
    <w:rsid w:val="04B8AD76"/>
    <w:rsid w:val="04B9EB77"/>
    <w:rsid w:val="04BA67EF"/>
    <w:rsid w:val="04BB0349"/>
    <w:rsid w:val="04BBF161"/>
    <w:rsid w:val="04BC33BE"/>
    <w:rsid w:val="04BEF4CF"/>
    <w:rsid w:val="04BF5263"/>
    <w:rsid w:val="04C02EA2"/>
    <w:rsid w:val="04C0B69D"/>
    <w:rsid w:val="04C0B820"/>
    <w:rsid w:val="04C0CC76"/>
    <w:rsid w:val="04C0F4E1"/>
    <w:rsid w:val="04C0FF47"/>
    <w:rsid w:val="04C1346F"/>
    <w:rsid w:val="04C16C64"/>
    <w:rsid w:val="04C21354"/>
    <w:rsid w:val="04C58CB3"/>
    <w:rsid w:val="04C6D74A"/>
    <w:rsid w:val="04C7D948"/>
    <w:rsid w:val="04C7ECC2"/>
    <w:rsid w:val="04C82DA2"/>
    <w:rsid w:val="04CC517B"/>
    <w:rsid w:val="04CCBA6E"/>
    <w:rsid w:val="04CCF158"/>
    <w:rsid w:val="04CDAEEA"/>
    <w:rsid w:val="04CDB1FE"/>
    <w:rsid w:val="04CF10A8"/>
    <w:rsid w:val="04D2EC51"/>
    <w:rsid w:val="04D3048E"/>
    <w:rsid w:val="04D3179F"/>
    <w:rsid w:val="04D4CE90"/>
    <w:rsid w:val="04D4D0D5"/>
    <w:rsid w:val="04D62EE4"/>
    <w:rsid w:val="04D76534"/>
    <w:rsid w:val="04D87D33"/>
    <w:rsid w:val="04DA70BB"/>
    <w:rsid w:val="04DAA28E"/>
    <w:rsid w:val="04DB1A33"/>
    <w:rsid w:val="04DC4793"/>
    <w:rsid w:val="04DF2472"/>
    <w:rsid w:val="04E075A4"/>
    <w:rsid w:val="04E083BD"/>
    <w:rsid w:val="04E23928"/>
    <w:rsid w:val="04E39BF3"/>
    <w:rsid w:val="04E4284D"/>
    <w:rsid w:val="04E55C63"/>
    <w:rsid w:val="04E58711"/>
    <w:rsid w:val="04E5F058"/>
    <w:rsid w:val="04E67B47"/>
    <w:rsid w:val="04E67EAD"/>
    <w:rsid w:val="04E71813"/>
    <w:rsid w:val="04E772C3"/>
    <w:rsid w:val="04E957EC"/>
    <w:rsid w:val="04EA82D6"/>
    <w:rsid w:val="04EABEA2"/>
    <w:rsid w:val="04EBBB25"/>
    <w:rsid w:val="04EC99D2"/>
    <w:rsid w:val="04EE85F9"/>
    <w:rsid w:val="04EEE767"/>
    <w:rsid w:val="04F217F0"/>
    <w:rsid w:val="04F2A111"/>
    <w:rsid w:val="04F3B6DA"/>
    <w:rsid w:val="04F3CDB2"/>
    <w:rsid w:val="04F42938"/>
    <w:rsid w:val="04F6AB58"/>
    <w:rsid w:val="04F7CC22"/>
    <w:rsid w:val="04F93ABC"/>
    <w:rsid w:val="04F95E0E"/>
    <w:rsid w:val="04FA5DDA"/>
    <w:rsid w:val="04FA6078"/>
    <w:rsid w:val="04FAA6D3"/>
    <w:rsid w:val="04FAFE84"/>
    <w:rsid w:val="04FB2B64"/>
    <w:rsid w:val="04FC716F"/>
    <w:rsid w:val="04FD27BE"/>
    <w:rsid w:val="04FF151E"/>
    <w:rsid w:val="04FF5D92"/>
    <w:rsid w:val="050343B9"/>
    <w:rsid w:val="05036DF1"/>
    <w:rsid w:val="0505103B"/>
    <w:rsid w:val="0505AFF4"/>
    <w:rsid w:val="050693E6"/>
    <w:rsid w:val="050AC8A2"/>
    <w:rsid w:val="050C53CB"/>
    <w:rsid w:val="050E33F7"/>
    <w:rsid w:val="050E3DC9"/>
    <w:rsid w:val="050F0895"/>
    <w:rsid w:val="05127605"/>
    <w:rsid w:val="05130FF2"/>
    <w:rsid w:val="0515D828"/>
    <w:rsid w:val="05164753"/>
    <w:rsid w:val="0516BC9D"/>
    <w:rsid w:val="0516BE8E"/>
    <w:rsid w:val="05176AB0"/>
    <w:rsid w:val="051AB4F8"/>
    <w:rsid w:val="051B4C16"/>
    <w:rsid w:val="051CA06B"/>
    <w:rsid w:val="051D592F"/>
    <w:rsid w:val="051FB56C"/>
    <w:rsid w:val="052206F3"/>
    <w:rsid w:val="0522413A"/>
    <w:rsid w:val="0522A42B"/>
    <w:rsid w:val="05230E70"/>
    <w:rsid w:val="0524F467"/>
    <w:rsid w:val="05259003"/>
    <w:rsid w:val="05273A10"/>
    <w:rsid w:val="05279477"/>
    <w:rsid w:val="052878F6"/>
    <w:rsid w:val="052AA755"/>
    <w:rsid w:val="052B5D09"/>
    <w:rsid w:val="052BB65D"/>
    <w:rsid w:val="052C34E2"/>
    <w:rsid w:val="052C91BC"/>
    <w:rsid w:val="052D4C84"/>
    <w:rsid w:val="052DD4A6"/>
    <w:rsid w:val="052F4A90"/>
    <w:rsid w:val="052F8E82"/>
    <w:rsid w:val="052FCF38"/>
    <w:rsid w:val="052FE24E"/>
    <w:rsid w:val="0530A654"/>
    <w:rsid w:val="0530DAE1"/>
    <w:rsid w:val="05346D77"/>
    <w:rsid w:val="0534ACC2"/>
    <w:rsid w:val="0534CFDF"/>
    <w:rsid w:val="053703C3"/>
    <w:rsid w:val="05385993"/>
    <w:rsid w:val="05390F9F"/>
    <w:rsid w:val="05393104"/>
    <w:rsid w:val="0539A87A"/>
    <w:rsid w:val="053A10A2"/>
    <w:rsid w:val="053B9EF9"/>
    <w:rsid w:val="053DF175"/>
    <w:rsid w:val="053E0089"/>
    <w:rsid w:val="053E95CD"/>
    <w:rsid w:val="053EFE99"/>
    <w:rsid w:val="053FE8D0"/>
    <w:rsid w:val="0541B6E5"/>
    <w:rsid w:val="0543BEA9"/>
    <w:rsid w:val="05445629"/>
    <w:rsid w:val="0545E08B"/>
    <w:rsid w:val="054665B5"/>
    <w:rsid w:val="054688BB"/>
    <w:rsid w:val="05486027"/>
    <w:rsid w:val="0549BC4A"/>
    <w:rsid w:val="054B207A"/>
    <w:rsid w:val="054D4ED1"/>
    <w:rsid w:val="05500DDC"/>
    <w:rsid w:val="05502699"/>
    <w:rsid w:val="05503C22"/>
    <w:rsid w:val="0550D0F9"/>
    <w:rsid w:val="05516021"/>
    <w:rsid w:val="055174E1"/>
    <w:rsid w:val="05519925"/>
    <w:rsid w:val="0552E37A"/>
    <w:rsid w:val="05568905"/>
    <w:rsid w:val="0559098E"/>
    <w:rsid w:val="05596CB4"/>
    <w:rsid w:val="055C895B"/>
    <w:rsid w:val="055E932C"/>
    <w:rsid w:val="055EC357"/>
    <w:rsid w:val="055F80CA"/>
    <w:rsid w:val="056325BA"/>
    <w:rsid w:val="05645586"/>
    <w:rsid w:val="0564C052"/>
    <w:rsid w:val="0564FD44"/>
    <w:rsid w:val="05658309"/>
    <w:rsid w:val="05660E33"/>
    <w:rsid w:val="0566868E"/>
    <w:rsid w:val="0566FEBF"/>
    <w:rsid w:val="05671DD9"/>
    <w:rsid w:val="0567245F"/>
    <w:rsid w:val="05676CB9"/>
    <w:rsid w:val="0567C066"/>
    <w:rsid w:val="0568503E"/>
    <w:rsid w:val="0568F222"/>
    <w:rsid w:val="05694BB6"/>
    <w:rsid w:val="05699FCE"/>
    <w:rsid w:val="056C4D10"/>
    <w:rsid w:val="05715B5D"/>
    <w:rsid w:val="0571FF07"/>
    <w:rsid w:val="057266A5"/>
    <w:rsid w:val="057273E4"/>
    <w:rsid w:val="0572D1BE"/>
    <w:rsid w:val="0574DCB8"/>
    <w:rsid w:val="0575C157"/>
    <w:rsid w:val="057767F5"/>
    <w:rsid w:val="05782ED0"/>
    <w:rsid w:val="0578AB1C"/>
    <w:rsid w:val="057994DC"/>
    <w:rsid w:val="057B6A59"/>
    <w:rsid w:val="057C1919"/>
    <w:rsid w:val="057ED07B"/>
    <w:rsid w:val="057EE658"/>
    <w:rsid w:val="05800223"/>
    <w:rsid w:val="0580ADAB"/>
    <w:rsid w:val="05812A32"/>
    <w:rsid w:val="0581A31B"/>
    <w:rsid w:val="05859BEE"/>
    <w:rsid w:val="0585C4DA"/>
    <w:rsid w:val="0585CC21"/>
    <w:rsid w:val="05860F53"/>
    <w:rsid w:val="0589647C"/>
    <w:rsid w:val="058AFABC"/>
    <w:rsid w:val="058BDF2C"/>
    <w:rsid w:val="058CAFD7"/>
    <w:rsid w:val="058DAAC2"/>
    <w:rsid w:val="058ED6B2"/>
    <w:rsid w:val="058EDB52"/>
    <w:rsid w:val="058F22AF"/>
    <w:rsid w:val="0590962C"/>
    <w:rsid w:val="05912501"/>
    <w:rsid w:val="05915A0D"/>
    <w:rsid w:val="0591986E"/>
    <w:rsid w:val="05937773"/>
    <w:rsid w:val="05938B57"/>
    <w:rsid w:val="05947E3D"/>
    <w:rsid w:val="0594AA40"/>
    <w:rsid w:val="05952027"/>
    <w:rsid w:val="059843AA"/>
    <w:rsid w:val="0598B074"/>
    <w:rsid w:val="05994373"/>
    <w:rsid w:val="059A1E5A"/>
    <w:rsid w:val="059A2101"/>
    <w:rsid w:val="059C6222"/>
    <w:rsid w:val="059DE771"/>
    <w:rsid w:val="059FC510"/>
    <w:rsid w:val="05A03105"/>
    <w:rsid w:val="05A2E0F7"/>
    <w:rsid w:val="05A46AB9"/>
    <w:rsid w:val="05A4D555"/>
    <w:rsid w:val="05A4FDF1"/>
    <w:rsid w:val="05A543B4"/>
    <w:rsid w:val="05A57462"/>
    <w:rsid w:val="05A57B12"/>
    <w:rsid w:val="05A5881E"/>
    <w:rsid w:val="05A65482"/>
    <w:rsid w:val="05A9685E"/>
    <w:rsid w:val="05AA1793"/>
    <w:rsid w:val="05AB9C49"/>
    <w:rsid w:val="05ACE623"/>
    <w:rsid w:val="05AD5487"/>
    <w:rsid w:val="05AE7037"/>
    <w:rsid w:val="05AECFAC"/>
    <w:rsid w:val="05AF3EEB"/>
    <w:rsid w:val="05B0B5B5"/>
    <w:rsid w:val="05B19A13"/>
    <w:rsid w:val="05B29970"/>
    <w:rsid w:val="05B47336"/>
    <w:rsid w:val="05B4AB49"/>
    <w:rsid w:val="05B693C0"/>
    <w:rsid w:val="05B78482"/>
    <w:rsid w:val="05B8FB3D"/>
    <w:rsid w:val="05B9CF00"/>
    <w:rsid w:val="05B9FAA2"/>
    <w:rsid w:val="05BB502E"/>
    <w:rsid w:val="05BCF481"/>
    <w:rsid w:val="05BD3EE5"/>
    <w:rsid w:val="05BE9D7D"/>
    <w:rsid w:val="05C116F9"/>
    <w:rsid w:val="05C3C1B6"/>
    <w:rsid w:val="05C428D1"/>
    <w:rsid w:val="05C4799D"/>
    <w:rsid w:val="05C50F3D"/>
    <w:rsid w:val="05C70EB1"/>
    <w:rsid w:val="05C89CD1"/>
    <w:rsid w:val="05C92889"/>
    <w:rsid w:val="05CA9E01"/>
    <w:rsid w:val="05CC2F77"/>
    <w:rsid w:val="05CD771D"/>
    <w:rsid w:val="05CD8649"/>
    <w:rsid w:val="05CE3B9B"/>
    <w:rsid w:val="05CE49E4"/>
    <w:rsid w:val="05D1565C"/>
    <w:rsid w:val="05D189E3"/>
    <w:rsid w:val="05D1D0EB"/>
    <w:rsid w:val="05D591D4"/>
    <w:rsid w:val="05D6B5C2"/>
    <w:rsid w:val="05D8165D"/>
    <w:rsid w:val="05DB60DB"/>
    <w:rsid w:val="05DC0827"/>
    <w:rsid w:val="05DD5A7E"/>
    <w:rsid w:val="05DDB96E"/>
    <w:rsid w:val="05DEB1F4"/>
    <w:rsid w:val="05DF37FA"/>
    <w:rsid w:val="05DF6360"/>
    <w:rsid w:val="05DF99E0"/>
    <w:rsid w:val="05E0E1E8"/>
    <w:rsid w:val="05E11A5A"/>
    <w:rsid w:val="05E150F6"/>
    <w:rsid w:val="05E29D12"/>
    <w:rsid w:val="05E307B9"/>
    <w:rsid w:val="05E40BA5"/>
    <w:rsid w:val="05E4BEF1"/>
    <w:rsid w:val="05E6292D"/>
    <w:rsid w:val="05E6911F"/>
    <w:rsid w:val="05E8AD10"/>
    <w:rsid w:val="05E8FAA0"/>
    <w:rsid w:val="05E9B999"/>
    <w:rsid w:val="05EA94F5"/>
    <w:rsid w:val="05EBFBF6"/>
    <w:rsid w:val="05EE90C1"/>
    <w:rsid w:val="05EEC488"/>
    <w:rsid w:val="05EED75D"/>
    <w:rsid w:val="05EF17B8"/>
    <w:rsid w:val="05F0AA03"/>
    <w:rsid w:val="05F112ED"/>
    <w:rsid w:val="05F3A8F1"/>
    <w:rsid w:val="05F602EA"/>
    <w:rsid w:val="05F63EDA"/>
    <w:rsid w:val="05F6828B"/>
    <w:rsid w:val="05F68301"/>
    <w:rsid w:val="05FA8FC4"/>
    <w:rsid w:val="05FC47C5"/>
    <w:rsid w:val="05FCE3B1"/>
    <w:rsid w:val="05FD9DD2"/>
    <w:rsid w:val="05FE34AD"/>
    <w:rsid w:val="05FE4BE1"/>
    <w:rsid w:val="05FEADF8"/>
    <w:rsid w:val="0600FC5B"/>
    <w:rsid w:val="060124ED"/>
    <w:rsid w:val="0602B884"/>
    <w:rsid w:val="06049353"/>
    <w:rsid w:val="06053A48"/>
    <w:rsid w:val="06059FB5"/>
    <w:rsid w:val="0606400D"/>
    <w:rsid w:val="060678EF"/>
    <w:rsid w:val="06069A8E"/>
    <w:rsid w:val="060A2323"/>
    <w:rsid w:val="060BFCFC"/>
    <w:rsid w:val="060C4487"/>
    <w:rsid w:val="060C5E31"/>
    <w:rsid w:val="060FDC25"/>
    <w:rsid w:val="06112B92"/>
    <w:rsid w:val="0612B0C8"/>
    <w:rsid w:val="0613E09E"/>
    <w:rsid w:val="06147B26"/>
    <w:rsid w:val="061481BA"/>
    <w:rsid w:val="06154FF6"/>
    <w:rsid w:val="06158037"/>
    <w:rsid w:val="0617603F"/>
    <w:rsid w:val="0617F0E9"/>
    <w:rsid w:val="0619CEB2"/>
    <w:rsid w:val="0619DFDE"/>
    <w:rsid w:val="061B7B56"/>
    <w:rsid w:val="061C26B1"/>
    <w:rsid w:val="061D38E5"/>
    <w:rsid w:val="061EAA3A"/>
    <w:rsid w:val="061FB1D3"/>
    <w:rsid w:val="06203A3A"/>
    <w:rsid w:val="06213B6B"/>
    <w:rsid w:val="0623AA96"/>
    <w:rsid w:val="06242417"/>
    <w:rsid w:val="06262162"/>
    <w:rsid w:val="06262905"/>
    <w:rsid w:val="062962B8"/>
    <w:rsid w:val="0629E0A9"/>
    <w:rsid w:val="062A4177"/>
    <w:rsid w:val="062B7FD4"/>
    <w:rsid w:val="062E1E82"/>
    <w:rsid w:val="062F5B22"/>
    <w:rsid w:val="062F8821"/>
    <w:rsid w:val="0631C7DC"/>
    <w:rsid w:val="0634E5BF"/>
    <w:rsid w:val="06353D46"/>
    <w:rsid w:val="063720EB"/>
    <w:rsid w:val="06396CB7"/>
    <w:rsid w:val="063E6A50"/>
    <w:rsid w:val="063F14BF"/>
    <w:rsid w:val="063F4799"/>
    <w:rsid w:val="0641CB8B"/>
    <w:rsid w:val="0642A9BA"/>
    <w:rsid w:val="06439A6E"/>
    <w:rsid w:val="064475A5"/>
    <w:rsid w:val="0645AF2B"/>
    <w:rsid w:val="0645B60C"/>
    <w:rsid w:val="0649B206"/>
    <w:rsid w:val="0649BDC9"/>
    <w:rsid w:val="064A03F2"/>
    <w:rsid w:val="064A3C31"/>
    <w:rsid w:val="064C05A8"/>
    <w:rsid w:val="064D3062"/>
    <w:rsid w:val="064D5CD2"/>
    <w:rsid w:val="064E510A"/>
    <w:rsid w:val="064FCECF"/>
    <w:rsid w:val="0650C18F"/>
    <w:rsid w:val="06524D92"/>
    <w:rsid w:val="06525600"/>
    <w:rsid w:val="0652CBAC"/>
    <w:rsid w:val="0653B2E1"/>
    <w:rsid w:val="06565F52"/>
    <w:rsid w:val="06578296"/>
    <w:rsid w:val="0658C2B8"/>
    <w:rsid w:val="06596110"/>
    <w:rsid w:val="0659E993"/>
    <w:rsid w:val="065E902F"/>
    <w:rsid w:val="0663F132"/>
    <w:rsid w:val="06649CAC"/>
    <w:rsid w:val="066545BA"/>
    <w:rsid w:val="06656F48"/>
    <w:rsid w:val="06686E19"/>
    <w:rsid w:val="066872F6"/>
    <w:rsid w:val="066A6B23"/>
    <w:rsid w:val="066AA6FA"/>
    <w:rsid w:val="066ABF27"/>
    <w:rsid w:val="066B747B"/>
    <w:rsid w:val="066C934E"/>
    <w:rsid w:val="066CF3BF"/>
    <w:rsid w:val="06700EC3"/>
    <w:rsid w:val="06707969"/>
    <w:rsid w:val="06707E15"/>
    <w:rsid w:val="06713603"/>
    <w:rsid w:val="0671DF75"/>
    <w:rsid w:val="0671FEAE"/>
    <w:rsid w:val="0678E5FD"/>
    <w:rsid w:val="0678F5C4"/>
    <w:rsid w:val="067A0D7A"/>
    <w:rsid w:val="067AFF5B"/>
    <w:rsid w:val="067B3F22"/>
    <w:rsid w:val="067BF6EA"/>
    <w:rsid w:val="067C6D9F"/>
    <w:rsid w:val="067C7900"/>
    <w:rsid w:val="067F665C"/>
    <w:rsid w:val="0680A678"/>
    <w:rsid w:val="068174E1"/>
    <w:rsid w:val="068221E5"/>
    <w:rsid w:val="06828D6D"/>
    <w:rsid w:val="068322D8"/>
    <w:rsid w:val="0685128F"/>
    <w:rsid w:val="0687494A"/>
    <w:rsid w:val="06879DAF"/>
    <w:rsid w:val="0687AD39"/>
    <w:rsid w:val="06882365"/>
    <w:rsid w:val="06887075"/>
    <w:rsid w:val="068912BE"/>
    <w:rsid w:val="06891CDC"/>
    <w:rsid w:val="068B69EB"/>
    <w:rsid w:val="068C1178"/>
    <w:rsid w:val="068C5A5F"/>
    <w:rsid w:val="068C668A"/>
    <w:rsid w:val="068CDC28"/>
    <w:rsid w:val="068D8E88"/>
    <w:rsid w:val="068DAB6B"/>
    <w:rsid w:val="068F4D93"/>
    <w:rsid w:val="068F5E07"/>
    <w:rsid w:val="068FF5D2"/>
    <w:rsid w:val="0690DBBF"/>
    <w:rsid w:val="06916A47"/>
    <w:rsid w:val="0692C1DA"/>
    <w:rsid w:val="06950EB5"/>
    <w:rsid w:val="06954B15"/>
    <w:rsid w:val="0696AE39"/>
    <w:rsid w:val="0699D7D0"/>
    <w:rsid w:val="069A774C"/>
    <w:rsid w:val="069A92B4"/>
    <w:rsid w:val="069AE916"/>
    <w:rsid w:val="069BBA34"/>
    <w:rsid w:val="069DE543"/>
    <w:rsid w:val="069E0044"/>
    <w:rsid w:val="069EB99B"/>
    <w:rsid w:val="069F3789"/>
    <w:rsid w:val="06A0C81E"/>
    <w:rsid w:val="06A133C5"/>
    <w:rsid w:val="06A1A980"/>
    <w:rsid w:val="06A27D58"/>
    <w:rsid w:val="06A306BC"/>
    <w:rsid w:val="06A50463"/>
    <w:rsid w:val="06A51C34"/>
    <w:rsid w:val="06A978BB"/>
    <w:rsid w:val="06AA82C5"/>
    <w:rsid w:val="06AA9678"/>
    <w:rsid w:val="06AAF21C"/>
    <w:rsid w:val="06AC1ADD"/>
    <w:rsid w:val="06ADA285"/>
    <w:rsid w:val="06AF8ACC"/>
    <w:rsid w:val="06B0B9FC"/>
    <w:rsid w:val="06B0ED83"/>
    <w:rsid w:val="06B1AC52"/>
    <w:rsid w:val="06B25A14"/>
    <w:rsid w:val="06B29A6D"/>
    <w:rsid w:val="06B50810"/>
    <w:rsid w:val="06B5987B"/>
    <w:rsid w:val="06B5FA07"/>
    <w:rsid w:val="06B73CA5"/>
    <w:rsid w:val="06B7D7D0"/>
    <w:rsid w:val="06B913DD"/>
    <w:rsid w:val="06B918EA"/>
    <w:rsid w:val="06B9D911"/>
    <w:rsid w:val="06B9DBAF"/>
    <w:rsid w:val="06BA5E40"/>
    <w:rsid w:val="06BB4223"/>
    <w:rsid w:val="06BD9F09"/>
    <w:rsid w:val="06BE7766"/>
    <w:rsid w:val="06BF263B"/>
    <w:rsid w:val="06BFB12A"/>
    <w:rsid w:val="06C1111B"/>
    <w:rsid w:val="06C1182A"/>
    <w:rsid w:val="06C3BFAB"/>
    <w:rsid w:val="06C495F7"/>
    <w:rsid w:val="06C53609"/>
    <w:rsid w:val="06C5531F"/>
    <w:rsid w:val="06C5AF8C"/>
    <w:rsid w:val="06C66FA8"/>
    <w:rsid w:val="06C6B20F"/>
    <w:rsid w:val="06C70964"/>
    <w:rsid w:val="06C83773"/>
    <w:rsid w:val="06C946F4"/>
    <w:rsid w:val="06CB385B"/>
    <w:rsid w:val="06CB38C0"/>
    <w:rsid w:val="06CC595C"/>
    <w:rsid w:val="06CD214B"/>
    <w:rsid w:val="06CD628A"/>
    <w:rsid w:val="06CDB92C"/>
    <w:rsid w:val="06CDE8EA"/>
    <w:rsid w:val="06CF82CF"/>
    <w:rsid w:val="06D00FD9"/>
    <w:rsid w:val="06D12D82"/>
    <w:rsid w:val="06D1BE96"/>
    <w:rsid w:val="06D3BF18"/>
    <w:rsid w:val="06D46A80"/>
    <w:rsid w:val="06D507FD"/>
    <w:rsid w:val="06D6389F"/>
    <w:rsid w:val="06D99824"/>
    <w:rsid w:val="06DD7B5F"/>
    <w:rsid w:val="06DE1DFE"/>
    <w:rsid w:val="06E04A4C"/>
    <w:rsid w:val="06E1231C"/>
    <w:rsid w:val="06E1C1AE"/>
    <w:rsid w:val="06E26382"/>
    <w:rsid w:val="06E390D6"/>
    <w:rsid w:val="06E391B0"/>
    <w:rsid w:val="06E45865"/>
    <w:rsid w:val="06E4D37B"/>
    <w:rsid w:val="06E79574"/>
    <w:rsid w:val="06E7EEA5"/>
    <w:rsid w:val="06E84771"/>
    <w:rsid w:val="06E8B34D"/>
    <w:rsid w:val="06E9CE63"/>
    <w:rsid w:val="06E9D0D4"/>
    <w:rsid w:val="06EAB1B2"/>
    <w:rsid w:val="06EAEA7B"/>
    <w:rsid w:val="06EC9DE3"/>
    <w:rsid w:val="06EEB47E"/>
    <w:rsid w:val="06F1F8D9"/>
    <w:rsid w:val="06F3DA58"/>
    <w:rsid w:val="06F4261B"/>
    <w:rsid w:val="06F54A6C"/>
    <w:rsid w:val="06F574FE"/>
    <w:rsid w:val="06F64941"/>
    <w:rsid w:val="06F84993"/>
    <w:rsid w:val="06F8C157"/>
    <w:rsid w:val="06FA043E"/>
    <w:rsid w:val="06FA6457"/>
    <w:rsid w:val="06FA8278"/>
    <w:rsid w:val="06FBB3C3"/>
    <w:rsid w:val="06FCBD83"/>
    <w:rsid w:val="06FE594B"/>
    <w:rsid w:val="07004AA1"/>
    <w:rsid w:val="070277F5"/>
    <w:rsid w:val="07027A29"/>
    <w:rsid w:val="070424B9"/>
    <w:rsid w:val="07046ADD"/>
    <w:rsid w:val="07053AA8"/>
    <w:rsid w:val="0708BD40"/>
    <w:rsid w:val="0708E443"/>
    <w:rsid w:val="0709E620"/>
    <w:rsid w:val="070AD087"/>
    <w:rsid w:val="070C988A"/>
    <w:rsid w:val="070E23DD"/>
    <w:rsid w:val="070EA7C9"/>
    <w:rsid w:val="070EA81B"/>
    <w:rsid w:val="070F4186"/>
    <w:rsid w:val="07135F6B"/>
    <w:rsid w:val="071512F4"/>
    <w:rsid w:val="0716EE8D"/>
    <w:rsid w:val="07170828"/>
    <w:rsid w:val="0718919B"/>
    <w:rsid w:val="071984D7"/>
    <w:rsid w:val="071A1341"/>
    <w:rsid w:val="071A74F8"/>
    <w:rsid w:val="071A863F"/>
    <w:rsid w:val="071C8EAC"/>
    <w:rsid w:val="071CE1A5"/>
    <w:rsid w:val="071D0F03"/>
    <w:rsid w:val="071F3F55"/>
    <w:rsid w:val="071F633F"/>
    <w:rsid w:val="07203994"/>
    <w:rsid w:val="07203D5F"/>
    <w:rsid w:val="0721516B"/>
    <w:rsid w:val="07226D14"/>
    <w:rsid w:val="0723B078"/>
    <w:rsid w:val="0725C8A8"/>
    <w:rsid w:val="0726D4EF"/>
    <w:rsid w:val="07276080"/>
    <w:rsid w:val="0727E8F0"/>
    <w:rsid w:val="072A6605"/>
    <w:rsid w:val="072A765E"/>
    <w:rsid w:val="072D764E"/>
    <w:rsid w:val="072D8004"/>
    <w:rsid w:val="072DD2A5"/>
    <w:rsid w:val="072FEB0B"/>
    <w:rsid w:val="0730B218"/>
    <w:rsid w:val="07310007"/>
    <w:rsid w:val="07315AC7"/>
    <w:rsid w:val="0733EA96"/>
    <w:rsid w:val="073415A2"/>
    <w:rsid w:val="07359D04"/>
    <w:rsid w:val="0736F6CB"/>
    <w:rsid w:val="0737000A"/>
    <w:rsid w:val="07370A95"/>
    <w:rsid w:val="07379F2C"/>
    <w:rsid w:val="07380590"/>
    <w:rsid w:val="07382EE1"/>
    <w:rsid w:val="07387A43"/>
    <w:rsid w:val="073A950B"/>
    <w:rsid w:val="073C331E"/>
    <w:rsid w:val="073D10A7"/>
    <w:rsid w:val="073E0C71"/>
    <w:rsid w:val="073EE29D"/>
    <w:rsid w:val="073F5AB3"/>
    <w:rsid w:val="0740AC07"/>
    <w:rsid w:val="0742D85A"/>
    <w:rsid w:val="07449BFA"/>
    <w:rsid w:val="07452DD6"/>
    <w:rsid w:val="07465F21"/>
    <w:rsid w:val="074683E1"/>
    <w:rsid w:val="07469923"/>
    <w:rsid w:val="0747D06D"/>
    <w:rsid w:val="07480A92"/>
    <w:rsid w:val="07489695"/>
    <w:rsid w:val="0748C877"/>
    <w:rsid w:val="0748CCF2"/>
    <w:rsid w:val="074A783B"/>
    <w:rsid w:val="074C0B2B"/>
    <w:rsid w:val="074E927A"/>
    <w:rsid w:val="0750929B"/>
    <w:rsid w:val="0751C134"/>
    <w:rsid w:val="0751CCA9"/>
    <w:rsid w:val="0751E3F0"/>
    <w:rsid w:val="07526421"/>
    <w:rsid w:val="07538B88"/>
    <w:rsid w:val="075626BE"/>
    <w:rsid w:val="0756C6D9"/>
    <w:rsid w:val="07594DA3"/>
    <w:rsid w:val="075B3E46"/>
    <w:rsid w:val="075CA16A"/>
    <w:rsid w:val="075D6D40"/>
    <w:rsid w:val="075DEEB3"/>
    <w:rsid w:val="075ED794"/>
    <w:rsid w:val="075F12C4"/>
    <w:rsid w:val="075F38D7"/>
    <w:rsid w:val="075FD08F"/>
    <w:rsid w:val="076016AC"/>
    <w:rsid w:val="076123B8"/>
    <w:rsid w:val="07644CE7"/>
    <w:rsid w:val="0764A429"/>
    <w:rsid w:val="0764F6E5"/>
    <w:rsid w:val="076583F2"/>
    <w:rsid w:val="07681D4A"/>
    <w:rsid w:val="076A54E1"/>
    <w:rsid w:val="076ABDA6"/>
    <w:rsid w:val="076AE29F"/>
    <w:rsid w:val="076E40A5"/>
    <w:rsid w:val="076F4CE4"/>
    <w:rsid w:val="076FC117"/>
    <w:rsid w:val="07702611"/>
    <w:rsid w:val="07718AB0"/>
    <w:rsid w:val="077549A4"/>
    <w:rsid w:val="07773F64"/>
    <w:rsid w:val="07779D8F"/>
    <w:rsid w:val="0777BE94"/>
    <w:rsid w:val="0777CF2B"/>
    <w:rsid w:val="0777D752"/>
    <w:rsid w:val="0778E278"/>
    <w:rsid w:val="077A985C"/>
    <w:rsid w:val="077D12ED"/>
    <w:rsid w:val="077DB91A"/>
    <w:rsid w:val="077DD28E"/>
    <w:rsid w:val="077FEE25"/>
    <w:rsid w:val="07804C56"/>
    <w:rsid w:val="0782850B"/>
    <w:rsid w:val="07840A44"/>
    <w:rsid w:val="07849876"/>
    <w:rsid w:val="078588FF"/>
    <w:rsid w:val="0786F90B"/>
    <w:rsid w:val="0788A77E"/>
    <w:rsid w:val="078918FC"/>
    <w:rsid w:val="07899F80"/>
    <w:rsid w:val="0789B007"/>
    <w:rsid w:val="078A1D7C"/>
    <w:rsid w:val="078A6109"/>
    <w:rsid w:val="078BC863"/>
    <w:rsid w:val="078C6B82"/>
    <w:rsid w:val="078CFC3A"/>
    <w:rsid w:val="078F1BE7"/>
    <w:rsid w:val="078F1E45"/>
    <w:rsid w:val="0790374D"/>
    <w:rsid w:val="079111BF"/>
    <w:rsid w:val="0793D7E8"/>
    <w:rsid w:val="0794EA32"/>
    <w:rsid w:val="0795E92E"/>
    <w:rsid w:val="0796C9FD"/>
    <w:rsid w:val="07970E85"/>
    <w:rsid w:val="07976E84"/>
    <w:rsid w:val="07993B93"/>
    <w:rsid w:val="079A235A"/>
    <w:rsid w:val="079AD4AD"/>
    <w:rsid w:val="079BB0A1"/>
    <w:rsid w:val="079C206D"/>
    <w:rsid w:val="079DD2DC"/>
    <w:rsid w:val="079FF24A"/>
    <w:rsid w:val="07A04321"/>
    <w:rsid w:val="07A0533E"/>
    <w:rsid w:val="07A056A1"/>
    <w:rsid w:val="07A06EAB"/>
    <w:rsid w:val="07A07647"/>
    <w:rsid w:val="07A26F12"/>
    <w:rsid w:val="07A4C996"/>
    <w:rsid w:val="07A591C7"/>
    <w:rsid w:val="07A831B0"/>
    <w:rsid w:val="07A838BA"/>
    <w:rsid w:val="07A95417"/>
    <w:rsid w:val="07A95E6C"/>
    <w:rsid w:val="07A9A7D0"/>
    <w:rsid w:val="07AA653B"/>
    <w:rsid w:val="07AADE92"/>
    <w:rsid w:val="07ABC933"/>
    <w:rsid w:val="07AEECB9"/>
    <w:rsid w:val="07AFECE1"/>
    <w:rsid w:val="07B06E1B"/>
    <w:rsid w:val="07B10C4B"/>
    <w:rsid w:val="07B168B8"/>
    <w:rsid w:val="07B245E3"/>
    <w:rsid w:val="07B2C3C7"/>
    <w:rsid w:val="07B39B80"/>
    <w:rsid w:val="07B40F11"/>
    <w:rsid w:val="07B6A27B"/>
    <w:rsid w:val="07B732AA"/>
    <w:rsid w:val="07B7BF5B"/>
    <w:rsid w:val="07B9E4FE"/>
    <w:rsid w:val="07BB8D59"/>
    <w:rsid w:val="07BD8EA0"/>
    <w:rsid w:val="07BE5F30"/>
    <w:rsid w:val="07BE7F07"/>
    <w:rsid w:val="07C15F89"/>
    <w:rsid w:val="07C34F15"/>
    <w:rsid w:val="07C422F6"/>
    <w:rsid w:val="07C50BFE"/>
    <w:rsid w:val="07C8A0FA"/>
    <w:rsid w:val="07C90713"/>
    <w:rsid w:val="07CA53D8"/>
    <w:rsid w:val="07CB6BF4"/>
    <w:rsid w:val="07CBEB9F"/>
    <w:rsid w:val="07CC068F"/>
    <w:rsid w:val="07CC1B52"/>
    <w:rsid w:val="07CC30A0"/>
    <w:rsid w:val="07CC339B"/>
    <w:rsid w:val="07CCCA15"/>
    <w:rsid w:val="07CE346F"/>
    <w:rsid w:val="07CEE738"/>
    <w:rsid w:val="07CF5F42"/>
    <w:rsid w:val="07CF7B14"/>
    <w:rsid w:val="07D195C5"/>
    <w:rsid w:val="07D1C58B"/>
    <w:rsid w:val="07D267E5"/>
    <w:rsid w:val="07D27A46"/>
    <w:rsid w:val="07D2DE77"/>
    <w:rsid w:val="07D5C3C9"/>
    <w:rsid w:val="07D99FEA"/>
    <w:rsid w:val="07DA9004"/>
    <w:rsid w:val="07DB9956"/>
    <w:rsid w:val="07DBC5A0"/>
    <w:rsid w:val="07DD9EE2"/>
    <w:rsid w:val="07DE61FB"/>
    <w:rsid w:val="07DF6ED3"/>
    <w:rsid w:val="07E07539"/>
    <w:rsid w:val="07E0E052"/>
    <w:rsid w:val="07E21914"/>
    <w:rsid w:val="07E41B3D"/>
    <w:rsid w:val="07E4B77F"/>
    <w:rsid w:val="07E58E2A"/>
    <w:rsid w:val="07E596BD"/>
    <w:rsid w:val="07E69210"/>
    <w:rsid w:val="07E6D36F"/>
    <w:rsid w:val="07E81260"/>
    <w:rsid w:val="07E82832"/>
    <w:rsid w:val="07EC8BD1"/>
    <w:rsid w:val="07EDB38E"/>
    <w:rsid w:val="07EF1935"/>
    <w:rsid w:val="07EF8342"/>
    <w:rsid w:val="07F02DFB"/>
    <w:rsid w:val="07F5D9D8"/>
    <w:rsid w:val="07F8A15E"/>
    <w:rsid w:val="07F9C99E"/>
    <w:rsid w:val="07FAD206"/>
    <w:rsid w:val="07FD11ED"/>
    <w:rsid w:val="07FD41DB"/>
    <w:rsid w:val="07FE1336"/>
    <w:rsid w:val="07FFCF73"/>
    <w:rsid w:val="08002C7D"/>
    <w:rsid w:val="080065DC"/>
    <w:rsid w:val="0801CF38"/>
    <w:rsid w:val="08033D03"/>
    <w:rsid w:val="08038183"/>
    <w:rsid w:val="08042CE8"/>
    <w:rsid w:val="08048091"/>
    <w:rsid w:val="0807319D"/>
    <w:rsid w:val="08073B9E"/>
    <w:rsid w:val="08077475"/>
    <w:rsid w:val="08081D54"/>
    <w:rsid w:val="080865AE"/>
    <w:rsid w:val="08099AEA"/>
    <w:rsid w:val="080A863C"/>
    <w:rsid w:val="080A8EFE"/>
    <w:rsid w:val="080AC32A"/>
    <w:rsid w:val="080AE2EC"/>
    <w:rsid w:val="080B1F86"/>
    <w:rsid w:val="080BE0B1"/>
    <w:rsid w:val="080C369A"/>
    <w:rsid w:val="080CB31D"/>
    <w:rsid w:val="080D2C1D"/>
    <w:rsid w:val="080D9E9C"/>
    <w:rsid w:val="080FABC9"/>
    <w:rsid w:val="080FD8A5"/>
    <w:rsid w:val="0810451A"/>
    <w:rsid w:val="0810B7DB"/>
    <w:rsid w:val="081120A2"/>
    <w:rsid w:val="08119364"/>
    <w:rsid w:val="081213A2"/>
    <w:rsid w:val="081514E7"/>
    <w:rsid w:val="08158951"/>
    <w:rsid w:val="0815F02E"/>
    <w:rsid w:val="08165EA5"/>
    <w:rsid w:val="0818A264"/>
    <w:rsid w:val="081A17AD"/>
    <w:rsid w:val="081B9137"/>
    <w:rsid w:val="081BAF90"/>
    <w:rsid w:val="081C3054"/>
    <w:rsid w:val="081D61B6"/>
    <w:rsid w:val="081FBFEF"/>
    <w:rsid w:val="0821BE1B"/>
    <w:rsid w:val="08220F18"/>
    <w:rsid w:val="0822D8E5"/>
    <w:rsid w:val="08252435"/>
    <w:rsid w:val="082776FA"/>
    <w:rsid w:val="0827BDD6"/>
    <w:rsid w:val="0827CBC4"/>
    <w:rsid w:val="08283286"/>
    <w:rsid w:val="08292960"/>
    <w:rsid w:val="0829E575"/>
    <w:rsid w:val="082A1B5A"/>
    <w:rsid w:val="082A9089"/>
    <w:rsid w:val="082ADD42"/>
    <w:rsid w:val="082BA73A"/>
    <w:rsid w:val="082D8FA1"/>
    <w:rsid w:val="082FFE4E"/>
    <w:rsid w:val="083048A0"/>
    <w:rsid w:val="0832813F"/>
    <w:rsid w:val="08337E63"/>
    <w:rsid w:val="083466CE"/>
    <w:rsid w:val="0834D74B"/>
    <w:rsid w:val="0836C90D"/>
    <w:rsid w:val="083776C8"/>
    <w:rsid w:val="08398A6C"/>
    <w:rsid w:val="083BFFA7"/>
    <w:rsid w:val="083C3CF7"/>
    <w:rsid w:val="083E077B"/>
    <w:rsid w:val="0840348E"/>
    <w:rsid w:val="08407AF5"/>
    <w:rsid w:val="084119F4"/>
    <w:rsid w:val="08411FFC"/>
    <w:rsid w:val="0843C9F9"/>
    <w:rsid w:val="08445800"/>
    <w:rsid w:val="084461E5"/>
    <w:rsid w:val="08446BB4"/>
    <w:rsid w:val="08446CC3"/>
    <w:rsid w:val="0845B18B"/>
    <w:rsid w:val="08464B81"/>
    <w:rsid w:val="08467D5D"/>
    <w:rsid w:val="08469B58"/>
    <w:rsid w:val="084756FF"/>
    <w:rsid w:val="084850A2"/>
    <w:rsid w:val="0848D344"/>
    <w:rsid w:val="084B86DE"/>
    <w:rsid w:val="084B92FD"/>
    <w:rsid w:val="084CFD8F"/>
    <w:rsid w:val="084D7428"/>
    <w:rsid w:val="084DAEE5"/>
    <w:rsid w:val="084E218B"/>
    <w:rsid w:val="084FA2D5"/>
    <w:rsid w:val="0850EA1A"/>
    <w:rsid w:val="085124EB"/>
    <w:rsid w:val="0851278E"/>
    <w:rsid w:val="08513D84"/>
    <w:rsid w:val="0851A2A1"/>
    <w:rsid w:val="0851C426"/>
    <w:rsid w:val="0853C0C7"/>
    <w:rsid w:val="08554174"/>
    <w:rsid w:val="0855E82D"/>
    <w:rsid w:val="0857711D"/>
    <w:rsid w:val="08584FAC"/>
    <w:rsid w:val="0858D9F0"/>
    <w:rsid w:val="085AEFE6"/>
    <w:rsid w:val="085C512A"/>
    <w:rsid w:val="085EAD1C"/>
    <w:rsid w:val="085F1854"/>
    <w:rsid w:val="085F3AC0"/>
    <w:rsid w:val="0861066A"/>
    <w:rsid w:val="0863052D"/>
    <w:rsid w:val="08643954"/>
    <w:rsid w:val="08643BF9"/>
    <w:rsid w:val="0864838A"/>
    <w:rsid w:val="0864857C"/>
    <w:rsid w:val="0864CB1B"/>
    <w:rsid w:val="0864D000"/>
    <w:rsid w:val="08689E81"/>
    <w:rsid w:val="086969ED"/>
    <w:rsid w:val="0869AC65"/>
    <w:rsid w:val="0869BAE0"/>
    <w:rsid w:val="086A84D4"/>
    <w:rsid w:val="086C11E3"/>
    <w:rsid w:val="086C72C0"/>
    <w:rsid w:val="086C9CDB"/>
    <w:rsid w:val="086CE797"/>
    <w:rsid w:val="086D03F6"/>
    <w:rsid w:val="086DA7A2"/>
    <w:rsid w:val="086E7EF6"/>
    <w:rsid w:val="086EF9A0"/>
    <w:rsid w:val="08715582"/>
    <w:rsid w:val="08725F0C"/>
    <w:rsid w:val="08732077"/>
    <w:rsid w:val="08757634"/>
    <w:rsid w:val="0875ECB6"/>
    <w:rsid w:val="0879028C"/>
    <w:rsid w:val="0879B988"/>
    <w:rsid w:val="087B6394"/>
    <w:rsid w:val="087C9A90"/>
    <w:rsid w:val="0881D4D1"/>
    <w:rsid w:val="0882139B"/>
    <w:rsid w:val="088271F4"/>
    <w:rsid w:val="0882C13C"/>
    <w:rsid w:val="0882E0C3"/>
    <w:rsid w:val="0884510F"/>
    <w:rsid w:val="088887A6"/>
    <w:rsid w:val="08891C38"/>
    <w:rsid w:val="0889D6FA"/>
    <w:rsid w:val="088AB641"/>
    <w:rsid w:val="088DBCB8"/>
    <w:rsid w:val="088E0647"/>
    <w:rsid w:val="088E29C7"/>
    <w:rsid w:val="088EC86A"/>
    <w:rsid w:val="089040C3"/>
    <w:rsid w:val="08918893"/>
    <w:rsid w:val="0892A04C"/>
    <w:rsid w:val="0892C1FC"/>
    <w:rsid w:val="0892FDAC"/>
    <w:rsid w:val="08943E6B"/>
    <w:rsid w:val="0894738E"/>
    <w:rsid w:val="0894B7D1"/>
    <w:rsid w:val="0895D13E"/>
    <w:rsid w:val="08963407"/>
    <w:rsid w:val="089659EE"/>
    <w:rsid w:val="0897221E"/>
    <w:rsid w:val="0897430B"/>
    <w:rsid w:val="0897488E"/>
    <w:rsid w:val="0898C474"/>
    <w:rsid w:val="089D2CC0"/>
    <w:rsid w:val="089E35A8"/>
    <w:rsid w:val="089E8260"/>
    <w:rsid w:val="089EDB6E"/>
    <w:rsid w:val="08A01BA8"/>
    <w:rsid w:val="08A06536"/>
    <w:rsid w:val="08A2AEAA"/>
    <w:rsid w:val="08A66CBD"/>
    <w:rsid w:val="08A7E752"/>
    <w:rsid w:val="08A85730"/>
    <w:rsid w:val="08A9F134"/>
    <w:rsid w:val="08AA8C78"/>
    <w:rsid w:val="08AAF59D"/>
    <w:rsid w:val="08AB10E5"/>
    <w:rsid w:val="08ABC4E0"/>
    <w:rsid w:val="08ADB092"/>
    <w:rsid w:val="08AFD9E5"/>
    <w:rsid w:val="08B136CA"/>
    <w:rsid w:val="08B32D1F"/>
    <w:rsid w:val="08B355FC"/>
    <w:rsid w:val="08B40885"/>
    <w:rsid w:val="08B4A890"/>
    <w:rsid w:val="08B501A4"/>
    <w:rsid w:val="08B5570C"/>
    <w:rsid w:val="08B64BBE"/>
    <w:rsid w:val="08B8A2DB"/>
    <w:rsid w:val="08B8F89B"/>
    <w:rsid w:val="08BAC6BC"/>
    <w:rsid w:val="08BB01A9"/>
    <w:rsid w:val="08BC2CFF"/>
    <w:rsid w:val="08BCDE84"/>
    <w:rsid w:val="08BD0257"/>
    <w:rsid w:val="08BD1A18"/>
    <w:rsid w:val="08BED3CC"/>
    <w:rsid w:val="08BFECE9"/>
    <w:rsid w:val="08C079FE"/>
    <w:rsid w:val="08C2480C"/>
    <w:rsid w:val="08C37D18"/>
    <w:rsid w:val="08C3B951"/>
    <w:rsid w:val="08C3CBCB"/>
    <w:rsid w:val="08C441D9"/>
    <w:rsid w:val="08C486A5"/>
    <w:rsid w:val="08C5E3A0"/>
    <w:rsid w:val="08C6F3F0"/>
    <w:rsid w:val="08C8100A"/>
    <w:rsid w:val="08C87AFD"/>
    <w:rsid w:val="08C9CF02"/>
    <w:rsid w:val="08CA8C88"/>
    <w:rsid w:val="08CD4CBA"/>
    <w:rsid w:val="08CD9CFA"/>
    <w:rsid w:val="08CDDEA8"/>
    <w:rsid w:val="08CE7FDA"/>
    <w:rsid w:val="08CE8E0B"/>
    <w:rsid w:val="08CF1752"/>
    <w:rsid w:val="08CF357C"/>
    <w:rsid w:val="08CF3AFC"/>
    <w:rsid w:val="08CF3C4F"/>
    <w:rsid w:val="08D00369"/>
    <w:rsid w:val="08D0ADAB"/>
    <w:rsid w:val="08D17259"/>
    <w:rsid w:val="08D2459A"/>
    <w:rsid w:val="08D2A39A"/>
    <w:rsid w:val="08D3A2B0"/>
    <w:rsid w:val="08D4075A"/>
    <w:rsid w:val="08D41C26"/>
    <w:rsid w:val="08D42F0B"/>
    <w:rsid w:val="08D4BC0F"/>
    <w:rsid w:val="08D4FD5D"/>
    <w:rsid w:val="08D53F0B"/>
    <w:rsid w:val="08D71AF6"/>
    <w:rsid w:val="08D7A3A8"/>
    <w:rsid w:val="08D8BD14"/>
    <w:rsid w:val="08D95D87"/>
    <w:rsid w:val="08D99A97"/>
    <w:rsid w:val="08DA2142"/>
    <w:rsid w:val="08DA665C"/>
    <w:rsid w:val="08DA978E"/>
    <w:rsid w:val="08DCD320"/>
    <w:rsid w:val="08DD0F67"/>
    <w:rsid w:val="08DDBAA2"/>
    <w:rsid w:val="08DDE2B0"/>
    <w:rsid w:val="08DF96D9"/>
    <w:rsid w:val="08E28B83"/>
    <w:rsid w:val="08E325C3"/>
    <w:rsid w:val="08E332D2"/>
    <w:rsid w:val="08E64C56"/>
    <w:rsid w:val="08E6599C"/>
    <w:rsid w:val="08E7A1DE"/>
    <w:rsid w:val="08EABF7F"/>
    <w:rsid w:val="08EBAD51"/>
    <w:rsid w:val="08ECD2C1"/>
    <w:rsid w:val="08ED21B5"/>
    <w:rsid w:val="08EEDB7A"/>
    <w:rsid w:val="08EFA9CB"/>
    <w:rsid w:val="08EFDF09"/>
    <w:rsid w:val="08F33CFA"/>
    <w:rsid w:val="08F531F2"/>
    <w:rsid w:val="08F85284"/>
    <w:rsid w:val="08FA14B6"/>
    <w:rsid w:val="08FA40C6"/>
    <w:rsid w:val="08FAF5A5"/>
    <w:rsid w:val="08FBA432"/>
    <w:rsid w:val="08FC89B3"/>
    <w:rsid w:val="08FCC904"/>
    <w:rsid w:val="08FCCF10"/>
    <w:rsid w:val="08FCD63A"/>
    <w:rsid w:val="08FF001C"/>
    <w:rsid w:val="0902134F"/>
    <w:rsid w:val="09048523"/>
    <w:rsid w:val="090621D6"/>
    <w:rsid w:val="09069296"/>
    <w:rsid w:val="0907DD4A"/>
    <w:rsid w:val="09085F3D"/>
    <w:rsid w:val="090ABDDA"/>
    <w:rsid w:val="090B941E"/>
    <w:rsid w:val="090CCC00"/>
    <w:rsid w:val="090D9F75"/>
    <w:rsid w:val="090FB479"/>
    <w:rsid w:val="0910B858"/>
    <w:rsid w:val="0910ED96"/>
    <w:rsid w:val="09125B39"/>
    <w:rsid w:val="0912AE5E"/>
    <w:rsid w:val="0912BEFE"/>
    <w:rsid w:val="0912D3AB"/>
    <w:rsid w:val="0912F770"/>
    <w:rsid w:val="09148D70"/>
    <w:rsid w:val="09149A26"/>
    <w:rsid w:val="0914E3A8"/>
    <w:rsid w:val="09154D74"/>
    <w:rsid w:val="09166ED9"/>
    <w:rsid w:val="0916730F"/>
    <w:rsid w:val="09171A45"/>
    <w:rsid w:val="0917EFC5"/>
    <w:rsid w:val="091859AE"/>
    <w:rsid w:val="091A1688"/>
    <w:rsid w:val="091BD3A5"/>
    <w:rsid w:val="091BFD9D"/>
    <w:rsid w:val="091D2C56"/>
    <w:rsid w:val="091DEE23"/>
    <w:rsid w:val="091EBFEE"/>
    <w:rsid w:val="091FFA50"/>
    <w:rsid w:val="09200D43"/>
    <w:rsid w:val="0920408A"/>
    <w:rsid w:val="0920705E"/>
    <w:rsid w:val="0922D7F5"/>
    <w:rsid w:val="09237981"/>
    <w:rsid w:val="092473F7"/>
    <w:rsid w:val="0924AB15"/>
    <w:rsid w:val="0924C1C3"/>
    <w:rsid w:val="0924F5F7"/>
    <w:rsid w:val="0927B9E3"/>
    <w:rsid w:val="092F80C5"/>
    <w:rsid w:val="09318BE4"/>
    <w:rsid w:val="09323343"/>
    <w:rsid w:val="09339AB0"/>
    <w:rsid w:val="0933BBB4"/>
    <w:rsid w:val="09343E0C"/>
    <w:rsid w:val="09344948"/>
    <w:rsid w:val="09358505"/>
    <w:rsid w:val="0935B761"/>
    <w:rsid w:val="0936E913"/>
    <w:rsid w:val="09373880"/>
    <w:rsid w:val="09379100"/>
    <w:rsid w:val="09388D34"/>
    <w:rsid w:val="09394740"/>
    <w:rsid w:val="093B1316"/>
    <w:rsid w:val="093B9D2E"/>
    <w:rsid w:val="093BD75A"/>
    <w:rsid w:val="093CC515"/>
    <w:rsid w:val="093E157D"/>
    <w:rsid w:val="093E3A6E"/>
    <w:rsid w:val="093F6812"/>
    <w:rsid w:val="093F6F5A"/>
    <w:rsid w:val="0943451D"/>
    <w:rsid w:val="094449FC"/>
    <w:rsid w:val="09456BD8"/>
    <w:rsid w:val="09462CFE"/>
    <w:rsid w:val="0947DBEB"/>
    <w:rsid w:val="0948EB4B"/>
    <w:rsid w:val="094950AB"/>
    <w:rsid w:val="0949C24F"/>
    <w:rsid w:val="094ACF19"/>
    <w:rsid w:val="094C04B1"/>
    <w:rsid w:val="094DD310"/>
    <w:rsid w:val="094F3D8E"/>
    <w:rsid w:val="0950267F"/>
    <w:rsid w:val="09505F6F"/>
    <w:rsid w:val="09511D31"/>
    <w:rsid w:val="09515813"/>
    <w:rsid w:val="09515A1B"/>
    <w:rsid w:val="09519E48"/>
    <w:rsid w:val="0951D518"/>
    <w:rsid w:val="09522336"/>
    <w:rsid w:val="09523A9D"/>
    <w:rsid w:val="0953A9D2"/>
    <w:rsid w:val="09551BBF"/>
    <w:rsid w:val="09556F1D"/>
    <w:rsid w:val="09559C3C"/>
    <w:rsid w:val="0959C74E"/>
    <w:rsid w:val="095A0D52"/>
    <w:rsid w:val="095A3EE5"/>
    <w:rsid w:val="095A9E58"/>
    <w:rsid w:val="095E691F"/>
    <w:rsid w:val="095E9A0A"/>
    <w:rsid w:val="095FA0FF"/>
    <w:rsid w:val="096213ED"/>
    <w:rsid w:val="09631D53"/>
    <w:rsid w:val="0964AFC2"/>
    <w:rsid w:val="09659E55"/>
    <w:rsid w:val="09666EE9"/>
    <w:rsid w:val="09676EF2"/>
    <w:rsid w:val="0967FAF6"/>
    <w:rsid w:val="09684A11"/>
    <w:rsid w:val="0968B96E"/>
    <w:rsid w:val="09695772"/>
    <w:rsid w:val="09698FEF"/>
    <w:rsid w:val="096A906D"/>
    <w:rsid w:val="096B3427"/>
    <w:rsid w:val="09704A3C"/>
    <w:rsid w:val="09719E02"/>
    <w:rsid w:val="09740063"/>
    <w:rsid w:val="097458F6"/>
    <w:rsid w:val="09756A18"/>
    <w:rsid w:val="09757EB1"/>
    <w:rsid w:val="0975F0C2"/>
    <w:rsid w:val="0977D114"/>
    <w:rsid w:val="09797F60"/>
    <w:rsid w:val="097B4A7F"/>
    <w:rsid w:val="097B6A7F"/>
    <w:rsid w:val="097BF421"/>
    <w:rsid w:val="097F4E78"/>
    <w:rsid w:val="097FA588"/>
    <w:rsid w:val="097FE9DF"/>
    <w:rsid w:val="09815FFE"/>
    <w:rsid w:val="0981904A"/>
    <w:rsid w:val="09832E78"/>
    <w:rsid w:val="0983767A"/>
    <w:rsid w:val="09845705"/>
    <w:rsid w:val="0985F411"/>
    <w:rsid w:val="09872332"/>
    <w:rsid w:val="0987911B"/>
    <w:rsid w:val="0987D454"/>
    <w:rsid w:val="09887EB4"/>
    <w:rsid w:val="09888D48"/>
    <w:rsid w:val="09889254"/>
    <w:rsid w:val="0989C85C"/>
    <w:rsid w:val="098BB185"/>
    <w:rsid w:val="098BDE79"/>
    <w:rsid w:val="098C1048"/>
    <w:rsid w:val="098C3C10"/>
    <w:rsid w:val="098D061D"/>
    <w:rsid w:val="09913CBF"/>
    <w:rsid w:val="0991B3C5"/>
    <w:rsid w:val="0991C5BF"/>
    <w:rsid w:val="099393B9"/>
    <w:rsid w:val="09948AB5"/>
    <w:rsid w:val="0994C690"/>
    <w:rsid w:val="0994F415"/>
    <w:rsid w:val="0996F447"/>
    <w:rsid w:val="09980845"/>
    <w:rsid w:val="099860E6"/>
    <w:rsid w:val="09986A99"/>
    <w:rsid w:val="099B5B54"/>
    <w:rsid w:val="099BA95D"/>
    <w:rsid w:val="099C62AA"/>
    <w:rsid w:val="099DCA60"/>
    <w:rsid w:val="099DCE6B"/>
    <w:rsid w:val="099E6824"/>
    <w:rsid w:val="099EFE5D"/>
    <w:rsid w:val="099F21E8"/>
    <w:rsid w:val="099FD06D"/>
    <w:rsid w:val="09A0C591"/>
    <w:rsid w:val="09A0D5CF"/>
    <w:rsid w:val="09A14ABC"/>
    <w:rsid w:val="09A2C86A"/>
    <w:rsid w:val="09A3752D"/>
    <w:rsid w:val="09A5362F"/>
    <w:rsid w:val="09A6B132"/>
    <w:rsid w:val="09A786D7"/>
    <w:rsid w:val="09A7B9B4"/>
    <w:rsid w:val="09A8B625"/>
    <w:rsid w:val="09AA89DD"/>
    <w:rsid w:val="09ACC38A"/>
    <w:rsid w:val="09AEA8E7"/>
    <w:rsid w:val="09AEC6BC"/>
    <w:rsid w:val="09AFB840"/>
    <w:rsid w:val="09B0E91F"/>
    <w:rsid w:val="09B0F34C"/>
    <w:rsid w:val="09B1AE5F"/>
    <w:rsid w:val="09B26BE3"/>
    <w:rsid w:val="09B3209A"/>
    <w:rsid w:val="09B32872"/>
    <w:rsid w:val="09B32B4C"/>
    <w:rsid w:val="09B4E002"/>
    <w:rsid w:val="09B54387"/>
    <w:rsid w:val="09B5FE4D"/>
    <w:rsid w:val="09B61FC2"/>
    <w:rsid w:val="09B6421D"/>
    <w:rsid w:val="09B6695B"/>
    <w:rsid w:val="09B9411B"/>
    <w:rsid w:val="09B9F0A0"/>
    <w:rsid w:val="09B9FF67"/>
    <w:rsid w:val="09BA10F9"/>
    <w:rsid w:val="09BB42B1"/>
    <w:rsid w:val="09BCA5EA"/>
    <w:rsid w:val="09BD0242"/>
    <w:rsid w:val="09BF4432"/>
    <w:rsid w:val="09C00936"/>
    <w:rsid w:val="09C0E02F"/>
    <w:rsid w:val="09C1BAC2"/>
    <w:rsid w:val="09C26A67"/>
    <w:rsid w:val="09C38E37"/>
    <w:rsid w:val="09C41E65"/>
    <w:rsid w:val="09C4E377"/>
    <w:rsid w:val="09C59493"/>
    <w:rsid w:val="09C9F827"/>
    <w:rsid w:val="09CA5696"/>
    <w:rsid w:val="09CE9693"/>
    <w:rsid w:val="09D26265"/>
    <w:rsid w:val="09D2FBCB"/>
    <w:rsid w:val="09D41A1B"/>
    <w:rsid w:val="09D4DCDB"/>
    <w:rsid w:val="09D50AD8"/>
    <w:rsid w:val="09D62F2F"/>
    <w:rsid w:val="09D87141"/>
    <w:rsid w:val="09D89278"/>
    <w:rsid w:val="09D8B236"/>
    <w:rsid w:val="09D8FF72"/>
    <w:rsid w:val="09D9603D"/>
    <w:rsid w:val="09D9FEF2"/>
    <w:rsid w:val="09DB1127"/>
    <w:rsid w:val="09DE4367"/>
    <w:rsid w:val="09DFA8A9"/>
    <w:rsid w:val="09E06C8B"/>
    <w:rsid w:val="09E0C3F7"/>
    <w:rsid w:val="09E28DF2"/>
    <w:rsid w:val="09E2FDD3"/>
    <w:rsid w:val="09E45D20"/>
    <w:rsid w:val="09E47CD1"/>
    <w:rsid w:val="09E4BDC0"/>
    <w:rsid w:val="09E586C1"/>
    <w:rsid w:val="09E5B619"/>
    <w:rsid w:val="09E6E38A"/>
    <w:rsid w:val="09E702FE"/>
    <w:rsid w:val="09E751AC"/>
    <w:rsid w:val="09E8FA2D"/>
    <w:rsid w:val="09E98D45"/>
    <w:rsid w:val="09EA4D20"/>
    <w:rsid w:val="09EA915F"/>
    <w:rsid w:val="09EAAE33"/>
    <w:rsid w:val="09EAF9D0"/>
    <w:rsid w:val="09EB07CD"/>
    <w:rsid w:val="09ECF2DE"/>
    <w:rsid w:val="09ECFC18"/>
    <w:rsid w:val="09EE0687"/>
    <w:rsid w:val="09F02785"/>
    <w:rsid w:val="09F197E6"/>
    <w:rsid w:val="09F1DD92"/>
    <w:rsid w:val="09F1F051"/>
    <w:rsid w:val="09F22C59"/>
    <w:rsid w:val="09F31E9C"/>
    <w:rsid w:val="09F491ED"/>
    <w:rsid w:val="09F4CEA9"/>
    <w:rsid w:val="09F81E21"/>
    <w:rsid w:val="09F8CB64"/>
    <w:rsid w:val="09FAFD4B"/>
    <w:rsid w:val="09FCA410"/>
    <w:rsid w:val="09FECCEE"/>
    <w:rsid w:val="09FF5F87"/>
    <w:rsid w:val="0A00C6B7"/>
    <w:rsid w:val="0A01CF6B"/>
    <w:rsid w:val="0A0262C9"/>
    <w:rsid w:val="0A0285E5"/>
    <w:rsid w:val="0A034793"/>
    <w:rsid w:val="0A03E6D7"/>
    <w:rsid w:val="0A03F3FA"/>
    <w:rsid w:val="0A03FF8C"/>
    <w:rsid w:val="0A052B15"/>
    <w:rsid w:val="0A054749"/>
    <w:rsid w:val="0A069DC9"/>
    <w:rsid w:val="0A0820AD"/>
    <w:rsid w:val="0A085298"/>
    <w:rsid w:val="0A0A62FA"/>
    <w:rsid w:val="0A0AF3D3"/>
    <w:rsid w:val="0A0BDA50"/>
    <w:rsid w:val="0A0C3BD2"/>
    <w:rsid w:val="0A0CF1A5"/>
    <w:rsid w:val="0A0E76BA"/>
    <w:rsid w:val="0A0F38A1"/>
    <w:rsid w:val="0A0F52CA"/>
    <w:rsid w:val="0A1140B6"/>
    <w:rsid w:val="0A128018"/>
    <w:rsid w:val="0A140E97"/>
    <w:rsid w:val="0A14E1F8"/>
    <w:rsid w:val="0A16E384"/>
    <w:rsid w:val="0A178F9D"/>
    <w:rsid w:val="0A17F1A1"/>
    <w:rsid w:val="0A181588"/>
    <w:rsid w:val="0A1A25B4"/>
    <w:rsid w:val="0A1CFFB1"/>
    <w:rsid w:val="0A1D83F9"/>
    <w:rsid w:val="0A1DBC4F"/>
    <w:rsid w:val="0A1EC9DD"/>
    <w:rsid w:val="0A1EEF72"/>
    <w:rsid w:val="0A1FAD43"/>
    <w:rsid w:val="0A20540F"/>
    <w:rsid w:val="0A2057E8"/>
    <w:rsid w:val="0A2076AA"/>
    <w:rsid w:val="0A21051F"/>
    <w:rsid w:val="0A215092"/>
    <w:rsid w:val="0A21A6AF"/>
    <w:rsid w:val="0A21BAFF"/>
    <w:rsid w:val="0A224ED7"/>
    <w:rsid w:val="0A231FD3"/>
    <w:rsid w:val="0A264BA2"/>
    <w:rsid w:val="0A274E23"/>
    <w:rsid w:val="0A278BA4"/>
    <w:rsid w:val="0A2793CB"/>
    <w:rsid w:val="0A2899B9"/>
    <w:rsid w:val="0A2AEF31"/>
    <w:rsid w:val="0A2BA3FE"/>
    <w:rsid w:val="0A2CF9EA"/>
    <w:rsid w:val="0A302635"/>
    <w:rsid w:val="0A31217F"/>
    <w:rsid w:val="0A33BC30"/>
    <w:rsid w:val="0A357C1A"/>
    <w:rsid w:val="0A35CBE7"/>
    <w:rsid w:val="0A378324"/>
    <w:rsid w:val="0A37BEDD"/>
    <w:rsid w:val="0A37DE27"/>
    <w:rsid w:val="0A39E276"/>
    <w:rsid w:val="0A3A2D4A"/>
    <w:rsid w:val="0A3A60A1"/>
    <w:rsid w:val="0A3AC12B"/>
    <w:rsid w:val="0A3AD3D6"/>
    <w:rsid w:val="0A3B367E"/>
    <w:rsid w:val="0A3BA616"/>
    <w:rsid w:val="0A3DDFB0"/>
    <w:rsid w:val="0A401CEF"/>
    <w:rsid w:val="0A4132B1"/>
    <w:rsid w:val="0A42DA67"/>
    <w:rsid w:val="0A459FF5"/>
    <w:rsid w:val="0A45F567"/>
    <w:rsid w:val="0A464825"/>
    <w:rsid w:val="0A4767E6"/>
    <w:rsid w:val="0A47737D"/>
    <w:rsid w:val="0A4E4486"/>
    <w:rsid w:val="0A4E9B4F"/>
    <w:rsid w:val="0A4ED54E"/>
    <w:rsid w:val="0A528110"/>
    <w:rsid w:val="0A52FA3E"/>
    <w:rsid w:val="0A530B48"/>
    <w:rsid w:val="0A53CAC7"/>
    <w:rsid w:val="0A54BE3D"/>
    <w:rsid w:val="0A578AD0"/>
    <w:rsid w:val="0A595CF8"/>
    <w:rsid w:val="0A5BBF7B"/>
    <w:rsid w:val="0A5C5468"/>
    <w:rsid w:val="0A5CDE05"/>
    <w:rsid w:val="0A5E015D"/>
    <w:rsid w:val="0A5E1D2C"/>
    <w:rsid w:val="0A5EB8D7"/>
    <w:rsid w:val="0A5F9906"/>
    <w:rsid w:val="0A6009AD"/>
    <w:rsid w:val="0A601F0F"/>
    <w:rsid w:val="0A621D6E"/>
    <w:rsid w:val="0A62A19F"/>
    <w:rsid w:val="0A63384E"/>
    <w:rsid w:val="0A633D09"/>
    <w:rsid w:val="0A644930"/>
    <w:rsid w:val="0A64772F"/>
    <w:rsid w:val="0A651687"/>
    <w:rsid w:val="0A653F4C"/>
    <w:rsid w:val="0A676BFF"/>
    <w:rsid w:val="0A67D548"/>
    <w:rsid w:val="0A686A1F"/>
    <w:rsid w:val="0A69AF5B"/>
    <w:rsid w:val="0A69EC07"/>
    <w:rsid w:val="0A69F321"/>
    <w:rsid w:val="0A6A4F6A"/>
    <w:rsid w:val="0A6A5E13"/>
    <w:rsid w:val="0A6A694D"/>
    <w:rsid w:val="0A6AAD74"/>
    <w:rsid w:val="0A6BD15A"/>
    <w:rsid w:val="0A6BF9D9"/>
    <w:rsid w:val="0A6C3B9C"/>
    <w:rsid w:val="0A6D2D0D"/>
    <w:rsid w:val="0A6D91CA"/>
    <w:rsid w:val="0A6FCDFB"/>
    <w:rsid w:val="0A714638"/>
    <w:rsid w:val="0A71BB95"/>
    <w:rsid w:val="0A7228C5"/>
    <w:rsid w:val="0A7286BA"/>
    <w:rsid w:val="0A72D8A1"/>
    <w:rsid w:val="0A74791D"/>
    <w:rsid w:val="0A74C9B2"/>
    <w:rsid w:val="0A75F53F"/>
    <w:rsid w:val="0A76785C"/>
    <w:rsid w:val="0A784DA3"/>
    <w:rsid w:val="0A789A7D"/>
    <w:rsid w:val="0A7900E7"/>
    <w:rsid w:val="0A791BB5"/>
    <w:rsid w:val="0A793978"/>
    <w:rsid w:val="0A795247"/>
    <w:rsid w:val="0A796C1C"/>
    <w:rsid w:val="0A79D834"/>
    <w:rsid w:val="0A7A1A74"/>
    <w:rsid w:val="0A7BD89E"/>
    <w:rsid w:val="0A7C8A02"/>
    <w:rsid w:val="0A7D78B8"/>
    <w:rsid w:val="0A7DA6FA"/>
    <w:rsid w:val="0A7EE916"/>
    <w:rsid w:val="0A7F3BE0"/>
    <w:rsid w:val="0A818676"/>
    <w:rsid w:val="0A82D15C"/>
    <w:rsid w:val="0A87AAA1"/>
    <w:rsid w:val="0A87F70C"/>
    <w:rsid w:val="0A880A2F"/>
    <w:rsid w:val="0A89B5AF"/>
    <w:rsid w:val="0A89D807"/>
    <w:rsid w:val="0A8BF617"/>
    <w:rsid w:val="0A8BFEE0"/>
    <w:rsid w:val="0A8CB963"/>
    <w:rsid w:val="0A8CDA26"/>
    <w:rsid w:val="0A8D0E44"/>
    <w:rsid w:val="0A8E189C"/>
    <w:rsid w:val="0A8FFAAA"/>
    <w:rsid w:val="0A930375"/>
    <w:rsid w:val="0A93DACE"/>
    <w:rsid w:val="0A94FBF0"/>
    <w:rsid w:val="0A9517D6"/>
    <w:rsid w:val="0A968AEA"/>
    <w:rsid w:val="0A980E63"/>
    <w:rsid w:val="0A987548"/>
    <w:rsid w:val="0A9948B5"/>
    <w:rsid w:val="0A99AB22"/>
    <w:rsid w:val="0A99E979"/>
    <w:rsid w:val="0A9A2B12"/>
    <w:rsid w:val="0A9A4E20"/>
    <w:rsid w:val="0A9B02C1"/>
    <w:rsid w:val="0A9CCA36"/>
    <w:rsid w:val="0A9D9439"/>
    <w:rsid w:val="0A9DC3B3"/>
    <w:rsid w:val="0A9F0A31"/>
    <w:rsid w:val="0AA0D5DE"/>
    <w:rsid w:val="0AA1D1E7"/>
    <w:rsid w:val="0AA23D38"/>
    <w:rsid w:val="0AA360D5"/>
    <w:rsid w:val="0AA3A8A3"/>
    <w:rsid w:val="0AA818B6"/>
    <w:rsid w:val="0AA84026"/>
    <w:rsid w:val="0AA8B7B8"/>
    <w:rsid w:val="0AA8D302"/>
    <w:rsid w:val="0AA8E494"/>
    <w:rsid w:val="0AA9471D"/>
    <w:rsid w:val="0AAABD05"/>
    <w:rsid w:val="0AABA925"/>
    <w:rsid w:val="0AAC8CAB"/>
    <w:rsid w:val="0AAD3F09"/>
    <w:rsid w:val="0AADDBC1"/>
    <w:rsid w:val="0AAE9C5B"/>
    <w:rsid w:val="0AB0B98E"/>
    <w:rsid w:val="0AB1E425"/>
    <w:rsid w:val="0AB51C73"/>
    <w:rsid w:val="0AB53CE9"/>
    <w:rsid w:val="0AB6AEBE"/>
    <w:rsid w:val="0AB7A008"/>
    <w:rsid w:val="0AB86BF1"/>
    <w:rsid w:val="0AB93E65"/>
    <w:rsid w:val="0ABB1D90"/>
    <w:rsid w:val="0ABB3F34"/>
    <w:rsid w:val="0ABB816A"/>
    <w:rsid w:val="0ABE2533"/>
    <w:rsid w:val="0ABED239"/>
    <w:rsid w:val="0ABFD07B"/>
    <w:rsid w:val="0AC0FC25"/>
    <w:rsid w:val="0AC1076B"/>
    <w:rsid w:val="0AC208E3"/>
    <w:rsid w:val="0AC543CA"/>
    <w:rsid w:val="0AC562FB"/>
    <w:rsid w:val="0AC5C84A"/>
    <w:rsid w:val="0AC6C02A"/>
    <w:rsid w:val="0AC6CAD5"/>
    <w:rsid w:val="0AC812E0"/>
    <w:rsid w:val="0AC84B26"/>
    <w:rsid w:val="0AC985C1"/>
    <w:rsid w:val="0ACA5BC8"/>
    <w:rsid w:val="0ACB9050"/>
    <w:rsid w:val="0ACBB5E3"/>
    <w:rsid w:val="0ACF284F"/>
    <w:rsid w:val="0AD0ECF5"/>
    <w:rsid w:val="0AD2B165"/>
    <w:rsid w:val="0AD37B74"/>
    <w:rsid w:val="0AD3AD58"/>
    <w:rsid w:val="0AD456F2"/>
    <w:rsid w:val="0AD7E4A0"/>
    <w:rsid w:val="0AD8E9A4"/>
    <w:rsid w:val="0AD9486F"/>
    <w:rsid w:val="0AD9C519"/>
    <w:rsid w:val="0AD9C5E0"/>
    <w:rsid w:val="0ADA5EC6"/>
    <w:rsid w:val="0ADA9336"/>
    <w:rsid w:val="0ADB5BFE"/>
    <w:rsid w:val="0ADC4FA7"/>
    <w:rsid w:val="0ADD8C4B"/>
    <w:rsid w:val="0ADDC5CF"/>
    <w:rsid w:val="0ADDCD6B"/>
    <w:rsid w:val="0ADE1BE4"/>
    <w:rsid w:val="0ADE6982"/>
    <w:rsid w:val="0ADEA2A8"/>
    <w:rsid w:val="0ADECAC0"/>
    <w:rsid w:val="0ADFF7C3"/>
    <w:rsid w:val="0AE09207"/>
    <w:rsid w:val="0AE10083"/>
    <w:rsid w:val="0AE19BF2"/>
    <w:rsid w:val="0AE26FDE"/>
    <w:rsid w:val="0AE3B860"/>
    <w:rsid w:val="0AE4132E"/>
    <w:rsid w:val="0AE426DF"/>
    <w:rsid w:val="0AE5915A"/>
    <w:rsid w:val="0AE5F151"/>
    <w:rsid w:val="0AE6C26E"/>
    <w:rsid w:val="0AE6F0B0"/>
    <w:rsid w:val="0AE765FE"/>
    <w:rsid w:val="0AE7E88F"/>
    <w:rsid w:val="0AE7F54F"/>
    <w:rsid w:val="0AE829B2"/>
    <w:rsid w:val="0AEA0A7E"/>
    <w:rsid w:val="0AEA1C7A"/>
    <w:rsid w:val="0AEB7F7E"/>
    <w:rsid w:val="0AEBB7BB"/>
    <w:rsid w:val="0AED8DCE"/>
    <w:rsid w:val="0AEDCFF3"/>
    <w:rsid w:val="0AEE50BA"/>
    <w:rsid w:val="0AEEBC32"/>
    <w:rsid w:val="0AEEDD3B"/>
    <w:rsid w:val="0AEF19D7"/>
    <w:rsid w:val="0AEF483E"/>
    <w:rsid w:val="0AEF6331"/>
    <w:rsid w:val="0AF0163D"/>
    <w:rsid w:val="0AF19F69"/>
    <w:rsid w:val="0AF1C389"/>
    <w:rsid w:val="0AF1F544"/>
    <w:rsid w:val="0AF59B35"/>
    <w:rsid w:val="0AF5FC1B"/>
    <w:rsid w:val="0AF660C2"/>
    <w:rsid w:val="0AF8883A"/>
    <w:rsid w:val="0AFBF115"/>
    <w:rsid w:val="0AFDAE0F"/>
    <w:rsid w:val="0AFEE116"/>
    <w:rsid w:val="0AFF58D6"/>
    <w:rsid w:val="0AFF7C50"/>
    <w:rsid w:val="0B002A7F"/>
    <w:rsid w:val="0B01AE32"/>
    <w:rsid w:val="0B01DC35"/>
    <w:rsid w:val="0B04FC33"/>
    <w:rsid w:val="0B0933EC"/>
    <w:rsid w:val="0B0A7C97"/>
    <w:rsid w:val="0B0B2553"/>
    <w:rsid w:val="0B0BB4A4"/>
    <w:rsid w:val="0B0C1A9D"/>
    <w:rsid w:val="0B0C59DE"/>
    <w:rsid w:val="0B0CB8A7"/>
    <w:rsid w:val="0B0E89BF"/>
    <w:rsid w:val="0B0F156F"/>
    <w:rsid w:val="0B0F85DB"/>
    <w:rsid w:val="0B10712B"/>
    <w:rsid w:val="0B10860E"/>
    <w:rsid w:val="0B123204"/>
    <w:rsid w:val="0B123FA0"/>
    <w:rsid w:val="0B159D03"/>
    <w:rsid w:val="0B173675"/>
    <w:rsid w:val="0B192AF7"/>
    <w:rsid w:val="0B199BF5"/>
    <w:rsid w:val="0B1AA01F"/>
    <w:rsid w:val="0B1AFB09"/>
    <w:rsid w:val="0B1D129C"/>
    <w:rsid w:val="0B1D4AAA"/>
    <w:rsid w:val="0B1DB66B"/>
    <w:rsid w:val="0B1E9F8F"/>
    <w:rsid w:val="0B1F5C59"/>
    <w:rsid w:val="0B2166F7"/>
    <w:rsid w:val="0B226222"/>
    <w:rsid w:val="0B226CBD"/>
    <w:rsid w:val="0B23B086"/>
    <w:rsid w:val="0B23BAB1"/>
    <w:rsid w:val="0B243A76"/>
    <w:rsid w:val="0B245831"/>
    <w:rsid w:val="0B24BF1D"/>
    <w:rsid w:val="0B26635A"/>
    <w:rsid w:val="0B27311C"/>
    <w:rsid w:val="0B28FF53"/>
    <w:rsid w:val="0B2A0B09"/>
    <w:rsid w:val="0B2B14DC"/>
    <w:rsid w:val="0B2BBB1C"/>
    <w:rsid w:val="0B2CA9BF"/>
    <w:rsid w:val="0B2DCA7B"/>
    <w:rsid w:val="0B30F3D2"/>
    <w:rsid w:val="0B34BBDE"/>
    <w:rsid w:val="0B370B78"/>
    <w:rsid w:val="0B39181F"/>
    <w:rsid w:val="0B39AAF0"/>
    <w:rsid w:val="0B3A5844"/>
    <w:rsid w:val="0B3AA1D1"/>
    <w:rsid w:val="0B3C95F2"/>
    <w:rsid w:val="0B3DD58C"/>
    <w:rsid w:val="0B3EA4C9"/>
    <w:rsid w:val="0B3EAC97"/>
    <w:rsid w:val="0B3EE136"/>
    <w:rsid w:val="0B3F328C"/>
    <w:rsid w:val="0B3FC703"/>
    <w:rsid w:val="0B417A99"/>
    <w:rsid w:val="0B41B66D"/>
    <w:rsid w:val="0B44049A"/>
    <w:rsid w:val="0B4464A5"/>
    <w:rsid w:val="0B44BBF7"/>
    <w:rsid w:val="0B45688A"/>
    <w:rsid w:val="0B465D65"/>
    <w:rsid w:val="0B46650D"/>
    <w:rsid w:val="0B4666ED"/>
    <w:rsid w:val="0B46833D"/>
    <w:rsid w:val="0B4BE7B9"/>
    <w:rsid w:val="0B4C5ED5"/>
    <w:rsid w:val="0B4C6659"/>
    <w:rsid w:val="0B5049B3"/>
    <w:rsid w:val="0B50BFFA"/>
    <w:rsid w:val="0B51A7B2"/>
    <w:rsid w:val="0B54FAEE"/>
    <w:rsid w:val="0B5599D3"/>
    <w:rsid w:val="0B55E74F"/>
    <w:rsid w:val="0B572CA3"/>
    <w:rsid w:val="0B57944B"/>
    <w:rsid w:val="0B57DFCF"/>
    <w:rsid w:val="0B59B17C"/>
    <w:rsid w:val="0B59C45A"/>
    <w:rsid w:val="0B5D5AF9"/>
    <w:rsid w:val="0B5EF74A"/>
    <w:rsid w:val="0B626B91"/>
    <w:rsid w:val="0B680116"/>
    <w:rsid w:val="0B6AD75A"/>
    <w:rsid w:val="0B6D107E"/>
    <w:rsid w:val="0B6D32CF"/>
    <w:rsid w:val="0B6E234B"/>
    <w:rsid w:val="0B6E686B"/>
    <w:rsid w:val="0B6EDD18"/>
    <w:rsid w:val="0B6F2995"/>
    <w:rsid w:val="0B703567"/>
    <w:rsid w:val="0B742755"/>
    <w:rsid w:val="0B75461A"/>
    <w:rsid w:val="0B7619D5"/>
    <w:rsid w:val="0B76782D"/>
    <w:rsid w:val="0B774004"/>
    <w:rsid w:val="0B78EA8D"/>
    <w:rsid w:val="0B7B1B53"/>
    <w:rsid w:val="0B7BAF13"/>
    <w:rsid w:val="0B7D2B46"/>
    <w:rsid w:val="0B7D3D78"/>
    <w:rsid w:val="0B7DD445"/>
    <w:rsid w:val="0B80828E"/>
    <w:rsid w:val="0B814BEB"/>
    <w:rsid w:val="0B81867A"/>
    <w:rsid w:val="0B81E450"/>
    <w:rsid w:val="0B823C54"/>
    <w:rsid w:val="0B82ED35"/>
    <w:rsid w:val="0B849D27"/>
    <w:rsid w:val="0B857963"/>
    <w:rsid w:val="0B862525"/>
    <w:rsid w:val="0B869AB9"/>
    <w:rsid w:val="0B870A20"/>
    <w:rsid w:val="0B881632"/>
    <w:rsid w:val="0B8A435C"/>
    <w:rsid w:val="0B8A5A34"/>
    <w:rsid w:val="0B944832"/>
    <w:rsid w:val="0B98B0BD"/>
    <w:rsid w:val="0B99C2EB"/>
    <w:rsid w:val="0B99CE90"/>
    <w:rsid w:val="0B9AF4B1"/>
    <w:rsid w:val="0B9B057B"/>
    <w:rsid w:val="0B9D1840"/>
    <w:rsid w:val="0B9E7080"/>
    <w:rsid w:val="0BA31FCE"/>
    <w:rsid w:val="0BA47DB1"/>
    <w:rsid w:val="0BA60AC0"/>
    <w:rsid w:val="0BA6B97C"/>
    <w:rsid w:val="0BA6D3E1"/>
    <w:rsid w:val="0BA952F7"/>
    <w:rsid w:val="0BAB2DC3"/>
    <w:rsid w:val="0BAB3E37"/>
    <w:rsid w:val="0BAB4ECC"/>
    <w:rsid w:val="0BABBCBB"/>
    <w:rsid w:val="0BB00B7C"/>
    <w:rsid w:val="0BB16958"/>
    <w:rsid w:val="0BB186D0"/>
    <w:rsid w:val="0BB18EB3"/>
    <w:rsid w:val="0BB1A2C6"/>
    <w:rsid w:val="0BB23B71"/>
    <w:rsid w:val="0BB2A8F4"/>
    <w:rsid w:val="0BB3431F"/>
    <w:rsid w:val="0BB4EE69"/>
    <w:rsid w:val="0BB5A4CA"/>
    <w:rsid w:val="0BB5DD06"/>
    <w:rsid w:val="0BB5F531"/>
    <w:rsid w:val="0BB62E64"/>
    <w:rsid w:val="0BB63108"/>
    <w:rsid w:val="0BB7D7E3"/>
    <w:rsid w:val="0BB86CD1"/>
    <w:rsid w:val="0BB90703"/>
    <w:rsid w:val="0BBBA3B4"/>
    <w:rsid w:val="0BBBE793"/>
    <w:rsid w:val="0BBD041B"/>
    <w:rsid w:val="0BBDDCA3"/>
    <w:rsid w:val="0BC00E47"/>
    <w:rsid w:val="0BC53F0C"/>
    <w:rsid w:val="0BC54262"/>
    <w:rsid w:val="0BC58132"/>
    <w:rsid w:val="0BC8C8E1"/>
    <w:rsid w:val="0BC8CA45"/>
    <w:rsid w:val="0BCAA704"/>
    <w:rsid w:val="0BCAA78A"/>
    <w:rsid w:val="0BCAD169"/>
    <w:rsid w:val="0BCBD1A5"/>
    <w:rsid w:val="0BCD64E8"/>
    <w:rsid w:val="0BCDF39B"/>
    <w:rsid w:val="0BD00DB2"/>
    <w:rsid w:val="0BD08B6A"/>
    <w:rsid w:val="0BD0C2A9"/>
    <w:rsid w:val="0BD13917"/>
    <w:rsid w:val="0BD150EE"/>
    <w:rsid w:val="0BD2EFD2"/>
    <w:rsid w:val="0BD396CB"/>
    <w:rsid w:val="0BD401D6"/>
    <w:rsid w:val="0BD6FEEA"/>
    <w:rsid w:val="0BD7162D"/>
    <w:rsid w:val="0BD92A77"/>
    <w:rsid w:val="0BDA0297"/>
    <w:rsid w:val="0BDB7A8F"/>
    <w:rsid w:val="0BDBB111"/>
    <w:rsid w:val="0BDBC723"/>
    <w:rsid w:val="0BDC06E4"/>
    <w:rsid w:val="0BDCDA20"/>
    <w:rsid w:val="0BDDC8F0"/>
    <w:rsid w:val="0BDEB93B"/>
    <w:rsid w:val="0BDF8814"/>
    <w:rsid w:val="0BDFB674"/>
    <w:rsid w:val="0BE0F454"/>
    <w:rsid w:val="0BE16F5D"/>
    <w:rsid w:val="0BE19CF8"/>
    <w:rsid w:val="0BE1C484"/>
    <w:rsid w:val="0BE317A1"/>
    <w:rsid w:val="0BE33EF4"/>
    <w:rsid w:val="0BE58767"/>
    <w:rsid w:val="0BE5DAAB"/>
    <w:rsid w:val="0BE5EF63"/>
    <w:rsid w:val="0BE71BD6"/>
    <w:rsid w:val="0BE75F86"/>
    <w:rsid w:val="0BE7E073"/>
    <w:rsid w:val="0BE83E16"/>
    <w:rsid w:val="0BE84D9D"/>
    <w:rsid w:val="0BE92DCB"/>
    <w:rsid w:val="0BE9C559"/>
    <w:rsid w:val="0BE9D908"/>
    <w:rsid w:val="0BEAD55A"/>
    <w:rsid w:val="0BEB8408"/>
    <w:rsid w:val="0BEB9F06"/>
    <w:rsid w:val="0BECCCE4"/>
    <w:rsid w:val="0BEE4690"/>
    <w:rsid w:val="0BEE6DCD"/>
    <w:rsid w:val="0BEEA22E"/>
    <w:rsid w:val="0BEFFD2F"/>
    <w:rsid w:val="0BF03EC5"/>
    <w:rsid w:val="0BF1B613"/>
    <w:rsid w:val="0BF47F74"/>
    <w:rsid w:val="0BF4862D"/>
    <w:rsid w:val="0BF4E0B8"/>
    <w:rsid w:val="0BF5DE37"/>
    <w:rsid w:val="0BF91B37"/>
    <w:rsid w:val="0BFAA451"/>
    <w:rsid w:val="0BFAC004"/>
    <w:rsid w:val="0BFB2EA7"/>
    <w:rsid w:val="0BFB4686"/>
    <w:rsid w:val="0BFCCD61"/>
    <w:rsid w:val="0C01E1BB"/>
    <w:rsid w:val="0C0365DC"/>
    <w:rsid w:val="0C03BB7B"/>
    <w:rsid w:val="0C04743C"/>
    <w:rsid w:val="0C080078"/>
    <w:rsid w:val="0C08B3A9"/>
    <w:rsid w:val="0C08F2C4"/>
    <w:rsid w:val="0C08FC62"/>
    <w:rsid w:val="0C0AD5DF"/>
    <w:rsid w:val="0C0B919A"/>
    <w:rsid w:val="0C0C417E"/>
    <w:rsid w:val="0C0C8911"/>
    <w:rsid w:val="0C0D57CC"/>
    <w:rsid w:val="0C0DB893"/>
    <w:rsid w:val="0C0DD8B3"/>
    <w:rsid w:val="0C1085C2"/>
    <w:rsid w:val="0C12005D"/>
    <w:rsid w:val="0C13597C"/>
    <w:rsid w:val="0C142659"/>
    <w:rsid w:val="0C14FF01"/>
    <w:rsid w:val="0C152824"/>
    <w:rsid w:val="0C15B428"/>
    <w:rsid w:val="0C1742AA"/>
    <w:rsid w:val="0C19A344"/>
    <w:rsid w:val="0C19D649"/>
    <w:rsid w:val="0C1AEB9A"/>
    <w:rsid w:val="0C1E9A53"/>
    <w:rsid w:val="0C1F86E8"/>
    <w:rsid w:val="0C20A159"/>
    <w:rsid w:val="0C217ADC"/>
    <w:rsid w:val="0C227E99"/>
    <w:rsid w:val="0C22B048"/>
    <w:rsid w:val="0C23B4B7"/>
    <w:rsid w:val="0C242DB4"/>
    <w:rsid w:val="0C25812A"/>
    <w:rsid w:val="0C26496F"/>
    <w:rsid w:val="0C28C04F"/>
    <w:rsid w:val="0C2BAA58"/>
    <w:rsid w:val="0C2C706C"/>
    <w:rsid w:val="0C2C8FBB"/>
    <w:rsid w:val="0C2D0C3C"/>
    <w:rsid w:val="0C2D99C8"/>
    <w:rsid w:val="0C2E5CD3"/>
    <w:rsid w:val="0C33FD78"/>
    <w:rsid w:val="0C365B34"/>
    <w:rsid w:val="0C36D322"/>
    <w:rsid w:val="0C3730C4"/>
    <w:rsid w:val="0C38C9CB"/>
    <w:rsid w:val="0C38DC6E"/>
    <w:rsid w:val="0C392205"/>
    <w:rsid w:val="0C3A0DD4"/>
    <w:rsid w:val="0C3A2BCF"/>
    <w:rsid w:val="0C3B4E9C"/>
    <w:rsid w:val="0C3B79DE"/>
    <w:rsid w:val="0C3C5130"/>
    <w:rsid w:val="0C3CC551"/>
    <w:rsid w:val="0C3DC0F7"/>
    <w:rsid w:val="0C3EE13C"/>
    <w:rsid w:val="0C41CA51"/>
    <w:rsid w:val="0C457A1C"/>
    <w:rsid w:val="0C462475"/>
    <w:rsid w:val="0C46AFBC"/>
    <w:rsid w:val="0C485CED"/>
    <w:rsid w:val="0C4865AD"/>
    <w:rsid w:val="0C48AC39"/>
    <w:rsid w:val="0C4A276F"/>
    <w:rsid w:val="0C4A398E"/>
    <w:rsid w:val="0C4F3F7E"/>
    <w:rsid w:val="0C4FFB7F"/>
    <w:rsid w:val="0C50C0B3"/>
    <w:rsid w:val="0C50D98D"/>
    <w:rsid w:val="0C515D1A"/>
    <w:rsid w:val="0C51E549"/>
    <w:rsid w:val="0C5231EF"/>
    <w:rsid w:val="0C527607"/>
    <w:rsid w:val="0C5372BB"/>
    <w:rsid w:val="0C5447D4"/>
    <w:rsid w:val="0C566A1B"/>
    <w:rsid w:val="0C573F87"/>
    <w:rsid w:val="0C589908"/>
    <w:rsid w:val="0C590981"/>
    <w:rsid w:val="0C593C04"/>
    <w:rsid w:val="0C59A0F1"/>
    <w:rsid w:val="0C5A31B2"/>
    <w:rsid w:val="0C5B5498"/>
    <w:rsid w:val="0C5C42B6"/>
    <w:rsid w:val="0C5C903E"/>
    <w:rsid w:val="0C5D6260"/>
    <w:rsid w:val="0C5E46F6"/>
    <w:rsid w:val="0C6178D3"/>
    <w:rsid w:val="0C61AAD7"/>
    <w:rsid w:val="0C61BBDD"/>
    <w:rsid w:val="0C62C2A9"/>
    <w:rsid w:val="0C643C4F"/>
    <w:rsid w:val="0C65C8A1"/>
    <w:rsid w:val="0C66A0F5"/>
    <w:rsid w:val="0C685154"/>
    <w:rsid w:val="0C6894A1"/>
    <w:rsid w:val="0C68B250"/>
    <w:rsid w:val="0C6A6AB3"/>
    <w:rsid w:val="0C6C8C93"/>
    <w:rsid w:val="0C6D0FC9"/>
    <w:rsid w:val="0C6DD46B"/>
    <w:rsid w:val="0C6EB449"/>
    <w:rsid w:val="0C6F8B02"/>
    <w:rsid w:val="0C70078D"/>
    <w:rsid w:val="0C702A1C"/>
    <w:rsid w:val="0C717A7D"/>
    <w:rsid w:val="0C72FFB2"/>
    <w:rsid w:val="0C747E74"/>
    <w:rsid w:val="0C74A277"/>
    <w:rsid w:val="0C754D43"/>
    <w:rsid w:val="0C78680E"/>
    <w:rsid w:val="0C78C5EB"/>
    <w:rsid w:val="0C7AFC8D"/>
    <w:rsid w:val="0C7B9DA7"/>
    <w:rsid w:val="0C7D5016"/>
    <w:rsid w:val="0C7DEC4A"/>
    <w:rsid w:val="0C8064DC"/>
    <w:rsid w:val="0C80C0AA"/>
    <w:rsid w:val="0C8232D6"/>
    <w:rsid w:val="0C82E18B"/>
    <w:rsid w:val="0C866662"/>
    <w:rsid w:val="0C8677ED"/>
    <w:rsid w:val="0C87B645"/>
    <w:rsid w:val="0C88F6B0"/>
    <w:rsid w:val="0C89B150"/>
    <w:rsid w:val="0C89CFAD"/>
    <w:rsid w:val="0C8A1322"/>
    <w:rsid w:val="0C8AE755"/>
    <w:rsid w:val="0C8B4921"/>
    <w:rsid w:val="0C8D083C"/>
    <w:rsid w:val="0C8E033B"/>
    <w:rsid w:val="0C8E92D0"/>
    <w:rsid w:val="0C93D934"/>
    <w:rsid w:val="0C963738"/>
    <w:rsid w:val="0C9650D7"/>
    <w:rsid w:val="0C982355"/>
    <w:rsid w:val="0C9956C1"/>
    <w:rsid w:val="0C9C308D"/>
    <w:rsid w:val="0C9CCBCB"/>
    <w:rsid w:val="0C9CDD64"/>
    <w:rsid w:val="0C9D1981"/>
    <w:rsid w:val="0C9D287E"/>
    <w:rsid w:val="0C9EF4AF"/>
    <w:rsid w:val="0CA09B6E"/>
    <w:rsid w:val="0CA1599E"/>
    <w:rsid w:val="0CA17984"/>
    <w:rsid w:val="0CA35C80"/>
    <w:rsid w:val="0CA3CC6E"/>
    <w:rsid w:val="0CA41F44"/>
    <w:rsid w:val="0CA4A215"/>
    <w:rsid w:val="0CA54149"/>
    <w:rsid w:val="0CA5DE97"/>
    <w:rsid w:val="0CA649D2"/>
    <w:rsid w:val="0CA76FA9"/>
    <w:rsid w:val="0CA771DF"/>
    <w:rsid w:val="0CA7CA1C"/>
    <w:rsid w:val="0CA8A4E0"/>
    <w:rsid w:val="0CA9CC08"/>
    <w:rsid w:val="0CAAE96D"/>
    <w:rsid w:val="0CAB315A"/>
    <w:rsid w:val="0CAB4A15"/>
    <w:rsid w:val="0CAB5A8E"/>
    <w:rsid w:val="0CABBF24"/>
    <w:rsid w:val="0CAD56E4"/>
    <w:rsid w:val="0CAD94D3"/>
    <w:rsid w:val="0CAF5569"/>
    <w:rsid w:val="0CB02F24"/>
    <w:rsid w:val="0CB1887C"/>
    <w:rsid w:val="0CB3CD0E"/>
    <w:rsid w:val="0CB4197E"/>
    <w:rsid w:val="0CB47C26"/>
    <w:rsid w:val="0CB5EE4A"/>
    <w:rsid w:val="0CB61B95"/>
    <w:rsid w:val="0CB6A775"/>
    <w:rsid w:val="0CB77E15"/>
    <w:rsid w:val="0CB83EBC"/>
    <w:rsid w:val="0CB857B2"/>
    <w:rsid w:val="0CB9281D"/>
    <w:rsid w:val="0CB9B9E6"/>
    <w:rsid w:val="0CBA508F"/>
    <w:rsid w:val="0CBA7C49"/>
    <w:rsid w:val="0CBA90E0"/>
    <w:rsid w:val="0CBD4849"/>
    <w:rsid w:val="0CBE6554"/>
    <w:rsid w:val="0CBE8BDF"/>
    <w:rsid w:val="0CBF377E"/>
    <w:rsid w:val="0CBF7AD9"/>
    <w:rsid w:val="0CC1876D"/>
    <w:rsid w:val="0CC1D2D8"/>
    <w:rsid w:val="0CC229ED"/>
    <w:rsid w:val="0CC28BAB"/>
    <w:rsid w:val="0CC47F22"/>
    <w:rsid w:val="0CC4F4DD"/>
    <w:rsid w:val="0CC66648"/>
    <w:rsid w:val="0CC8F2DA"/>
    <w:rsid w:val="0CCA8AF3"/>
    <w:rsid w:val="0CCB09A3"/>
    <w:rsid w:val="0CCBE59F"/>
    <w:rsid w:val="0CCCA8A4"/>
    <w:rsid w:val="0CCFA405"/>
    <w:rsid w:val="0CD063E3"/>
    <w:rsid w:val="0CD19C61"/>
    <w:rsid w:val="0CD42405"/>
    <w:rsid w:val="0CD440AB"/>
    <w:rsid w:val="0CD64EB8"/>
    <w:rsid w:val="0CD81F05"/>
    <w:rsid w:val="0CD9AE20"/>
    <w:rsid w:val="0CDA2BDD"/>
    <w:rsid w:val="0CDBB21E"/>
    <w:rsid w:val="0CDC2453"/>
    <w:rsid w:val="0CDD1F44"/>
    <w:rsid w:val="0CDE2D81"/>
    <w:rsid w:val="0CDF1CA6"/>
    <w:rsid w:val="0CE2FE03"/>
    <w:rsid w:val="0CE3241C"/>
    <w:rsid w:val="0CE444C2"/>
    <w:rsid w:val="0CE4B7A9"/>
    <w:rsid w:val="0CE53DCF"/>
    <w:rsid w:val="0CE5C0AF"/>
    <w:rsid w:val="0CE6532B"/>
    <w:rsid w:val="0CE91AE3"/>
    <w:rsid w:val="0CEA4542"/>
    <w:rsid w:val="0CEACF38"/>
    <w:rsid w:val="0CEAD890"/>
    <w:rsid w:val="0CEB39E2"/>
    <w:rsid w:val="0CEB3E50"/>
    <w:rsid w:val="0CEE233D"/>
    <w:rsid w:val="0CEEAD9E"/>
    <w:rsid w:val="0CEEBD9D"/>
    <w:rsid w:val="0CF185CC"/>
    <w:rsid w:val="0CF208CE"/>
    <w:rsid w:val="0CF2180A"/>
    <w:rsid w:val="0CF29280"/>
    <w:rsid w:val="0CF2D2B9"/>
    <w:rsid w:val="0CF37EC8"/>
    <w:rsid w:val="0CF40A56"/>
    <w:rsid w:val="0CF59EE0"/>
    <w:rsid w:val="0CF5B7AF"/>
    <w:rsid w:val="0CF5EBCC"/>
    <w:rsid w:val="0CF86650"/>
    <w:rsid w:val="0CF9022B"/>
    <w:rsid w:val="0CFA3C7C"/>
    <w:rsid w:val="0CFAD6D5"/>
    <w:rsid w:val="0CFD0E5A"/>
    <w:rsid w:val="0CFD2580"/>
    <w:rsid w:val="0CFFFB94"/>
    <w:rsid w:val="0D00D2E2"/>
    <w:rsid w:val="0D01082A"/>
    <w:rsid w:val="0D015741"/>
    <w:rsid w:val="0D029464"/>
    <w:rsid w:val="0D041112"/>
    <w:rsid w:val="0D041197"/>
    <w:rsid w:val="0D052CEA"/>
    <w:rsid w:val="0D059D8E"/>
    <w:rsid w:val="0D0622A4"/>
    <w:rsid w:val="0D06BC4B"/>
    <w:rsid w:val="0D071341"/>
    <w:rsid w:val="0D077F51"/>
    <w:rsid w:val="0D0BE4A6"/>
    <w:rsid w:val="0D0CDBF5"/>
    <w:rsid w:val="0D0D5C40"/>
    <w:rsid w:val="0D0D5F79"/>
    <w:rsid w:val="0D0F6B39"/>
    <w:rsid w:val="0D119EDA"/>
    <w:rsid w:val="0D124D1E"/>
    <w:rsid w:val="0D13BF82"/>
    <w:rsid w:val="0D13EF6C"/>
    <w:rsid w:val="0D15246B"/>
    <w:rsid w:val="0D1616B3"/>
    <w:rsid w:val="0D17905D"/>
    <w:rsid w:val="0D17C46A"/>
    <w:rsid w:val="0D188950"/>
    <w:rsid w:val="0D19382E"/>
    <w:rsid w:val="0D19E73F"/>
    <w:rsid w:val="0D1A14C8"/>
    <w:rsid w:val="0D1AF28A"/>
    <w:rsid w:val="0D1C9C31"/>
    <w:rsid w:val="0D1CAD43"/>
    <w:rsid w:val="0D21A397"/>
    <w:rsid w:val="0D225A99"/>
    <w:rsid w:val="0D239CFA"/>
    <w:rsid w:val="0D25F29E"/>
    <w:rsid w:val="0D26089E"/>
    <w:rsid w:val="0D273B20"/>
    <w:rsid w:val="0D29130E"/>
    <w:rsid w:val="0D29384F"/>
    <w:rsid w:val="0D2A0078"/>
    <w:rsid w:val="0D2A84FF"/>
    <w:rsid w:val="0D2CDC7D"/>
    <w:rsid w:val="0D2CF7B9"/>
    <w:rsid w:val="0D2DAAB2"/>
    <w:rsid w:val="0D2F270B"/>
    <w:rsid w:val="0D30F283"/>
    <w:rsid w:val="0D311BFB"/>
    <w:rsid w:val="0D317C6F"/>
    <w:rsid w:val="0D324EF3"/>
    <w:rsid w:val="0D325B81"/>
    <w:rsid w:val="0D34081D"/>
    <w:rsid w:val="0D3B77FB"/>
    <w:rsid w:val="0D3BD63E"/>
    <w:rsid w:val="0D3D51C2"/>
    <w:rsid w:val="0D3D6860"/>
    <w:rsid w:val="0D3DF0EE"/>
    <w:rsid w:val="0D3E6223"/>
    <w:rsid w:val="0D3FA9BB"/>
    <w:rsid w:val="0D419796"/>
    <w:rsid w:val="0D41CA08"/>
    <w:rsid w:val="0D421021"/>
    <w:rsid w:val="0D429B69"/>
    <w:rsid w:val="0D435DEF"/>
    <w:rsid w:val="0D43EE08"/>
    <w:rsid w:val="0D441A40"/>
    <w:rsid w:val="0D4427D1"/>
    <w:rsid w:val="0D45114A"/>
    <w:rsid w:val="0D47F40E"/>
    <w:rsid w:val="0D492073"/>
    <w:rsid w:val="0D4922FC"/>
    <w:rsid w:val="0D49E5BA"/>
    <w:rsid w:val="0D4CF94C"/>
    <w:rsid w:val="0D4EA119"/>
    <w:rsid w:val="0D4F59BE"/>
    <w:rsid w:val="0D5641BC"/>
    <w:rsid w:val="0D56FFB9"/>
    <w:rsid w:val="0D574D7F"/>
    <w:rsid w:val="0D57918F"/>
    <w:rsid w:val="0D585E34"/>
    <w:rsid w:val="0D58B181"/>
    <w:rsid w:val="0D593A56"/>
    <w:rsid w:val="0D5AC466"/>
    <w:rsid w:val="0D5B2389"/>
    <w:rsid w:val="0D5C405A"/>
    <w:rsid w:val="0D5C730F"/>
    <w:rsid w:val="0D5C8768"/>
    <w:rsid w:val="0D5D1ECA"/>
    <w:rsid w:val="0D5D92AD"/>
    <w:rsid w:val="0D5E99AB"/>
    <w:rsid w:val="0D5F379B"/>
    <w:rsid w:val="0D5FB310"/>
    <w:rsid w:val="0D60B9AA"/>
    <w:rsid w:val="0D60CB2B"/>
    <w:rsid w:val="0D61D69B"/>
    <w:rsid w:val="0D61F4C3"/>
    <w:rsid w:val="0D636FAC"/>
    <w:rsid w:val="0D63FE47"/>
    <w:rsid w:val="0D641273"/>
    <w:rsid w:val="0D649942"/>
    <w:rsid w:val="0D6582E9"/>
    <w:rsid w:val="0D659498"/>
    <w:rsid w:val="0D6597E1"/>
    <w:rsid w:val="0D65A098"/>
    <w:rsid w:val="0D66F91F"/>
    <w:rsid w:val="0D676BF2"/>
    <w:rsid w:val="0D6959FC"/>
    <w:rsid w:val="0D6B62D9"/>
    <w:rsid w:val="0D6BAD29"/>
    <w:rsid w:val="0D6D2868"/>
    <w:rsid w:val="0D6E518B"/>
    <w:rsid w:val="0D6EAFFA"/>
    <w:rsid w:val="0D71177F"/>
    <w:rsid w:val="0D72A769"/>
    <w:rsid w:val="0D734C73"/>
    <w:rsid w:val="0D73A2A7"/>
    <w:rsid w:val="0D7450CC"/>
    <w:rsid w:val="0D75CE3D"/>
    <w:rsid w:val="0D75DF80"/>
    <w:rsid w:val="0D760E8B"/>
    <w:rsid w:val="0D76CB52"/>
    <w:rsid w:val="0D78C040"/>
    <w:rsid w:val="0D791857"/>
    <w:rsid w:val="0D796FCE"/>
    <w:rsid w:val="0D7DCAA3"/>
    <w:rsid w:val="0D7ED1B0"/>
    <w:rsid w:val="0D7EFF05"/>
    <w:rsid w:val="0D8096CC"/>
    <w:rsid w:val="0D82092C"/>
    <w:rsid w:val="0D8452D5"/>
    <w:rsid w:val="0D84EBF1"/>
    <w:rsid w:val="0D85B43C"/>
    <w:rsid w:val="0D85F89B"/>
    <w:rsid w:val="0D875DB5"/>
    <w:rsid w:val="0D87D34A"/>
    <w:rsid w:val="0D8CCA3A"/>
    <w:rsid w:val="0D8D1426"/>
    <w:rsid w:val="0D8E3136"/>
    <w:rsid w:val="0D8F721D"/>
    <w:rsid w:val="0D905F10"/>
    <w:rsid w:val="0D90C054"/>
    <w:rsid w:val="0D92716E"/>
    <w:rsid w:val="0D92D23B"/>
    <w:rsid w:val="0D930163"/>
    <w:rsid w:val="0D94EB98"/>
    <w:rsid w:val="0D960D53"/>
    <w:rsid w:val="0D963B1B"/>
    <w:rsid w:val="0D9751F5"/>
    <w:rsid w:val="0D9759D0"/>
    <w:rsid w:val="0D982609"/>
    <w:rsid w:val="0D983ED4"/>
    <w:rsid w:val="0D98C0C2"/>
    <w:rsid w:val="0D999C1E"/>
    <w:rsid w:val="0D9A0CB1"/>
    <w:rsid w:val="0D9BA48B"/>
    <w:rsid w:val="0D9CD87F"/>
    <w:rsid w:val="0D9DDFBF"/>
    <w:rsid w:val="0DA0CC62"/>
    <w:rsid w:val="0DA0EF4E"/>
    <w:rsid w:val="0DA16BB4"/>
    <w:rsid w:val="0DA443E6"/>
    <w:rsid w:val="0DA44B33"/>
    <w:rsid w:val="0DA8BFB6"/>
    <w:rsid w:val="0DA8E1EF"/>
    <w:rsid w:val="0DA93601"/>
    <w:rsid w:val="0DA94451"/>
    <w:rsid w:val="0DABB0CA"/>
    <w:rsid w:val="0DAC06D8"/>
    <w:rsid w:val="0DAC2E43"/>
    <w:rsid w:val="0DADED21"/>
    <w:rsid w:val="0DAFB280"/>
    <w:rsid w:val="0DAFFADD"/>
    <w:rsid w:val="0DB05382"/>
    <w:rsid w:val="0DB10C9B"/>
    <w:rsid w:val="0DB2E1BC"/>
    <w:rsid w:val="0DB306D7"/>
    <w:rsid w:val="0DB6A6DC"/>
    <w:rsid w:val="0DB9065F"/>
    <w:rsid w:val="0DB9B90D"/>
    <w:rsid w:val="0DBACAC6"/>
    <w:rsid w:val="0DBB6995"/>
    <w:rsid w:val="0DBB8FB3"/>
    <w:rsid w:val="0DBCBF58"/>
    <w:rsid w:val="0DBCC535"/>
    <w:rsid w:val="0DBF2406"/>
    <w:rsid w:val="0DC16911"/>
    <w:rsid w:val="0DC26395"/>
    <w:rsid w:val="0DC26554"/>
    <w:rsid w:val="0DC26CAE"/>
    <w:rsid w:val="0DC27BA1"/>
    <w:rsid w:val="0DC447C0"/>
    <w:rsid w:val="0DC4FA0C"/>
    <w:rsid w:val="0DC5592B"/>
    <w:rsid w:val="0DC722E1"/>
    <w:rsid w:val="0DC728F2"/>
    <w:rsid w:val="0DC87278"/>
    <w:rsid w:val="0DC9CE91"/>
    <w:rsid w:val="0DCAB675"/>
    <w:rsid w:val="0DCADCA1"/>
    <w:rsid w:val="0DCB4402"/>
    <w:rsid w:val="0DCC508A"/>
    <w:rsid w:val="0DCC980E"/>
    <w:rsid w:val="0DCCAE40"/>
    <w:rsid w:val="0DCD6DBA"/>
    <w:rsid w:val="0DCD97E7"/>
    <w:rsid w:val="0DCECC6B"/>
    <w:rsid w:val="0DCFB94E"/>
    <w:rsid w:val="0DD26EF3"/>
    <w:rsid w:val="0DD2D021"/>
    <w:rsid w:val="0DD32A82"/>
    <w:rsid w:val="0DD58472"/>
    <w:rsid w:val="0DD7E8F4"/>
    <w:rsid w:val="0DD8C77A"/>
    <w:rsid w:val="0DD91718"/>
    <w:rsid w:val="0DDA7E48"/>
    <w:rsid w:val="0DDB0E7A"/>
    <w:rsid w:val="0DDD8BC8"/>
    <w:rsid w:val="0DE15BF9"/>
    <w:rsid w:val="0DE43675"/>
    <w:rsid w:val="0DE443CA"/>
    <w:rsid w:val="0DE5D310"/>
    <w:rsid w:val="0DE65CF0"/>
    <w:rsid w:val="0DE694CB"/>
    <w:rsid w:val="0DE6F21A"/>
    <w:rsid w:val="0DE9A04E"/>
    <w:rsid w:val="0DEA84F8"/>
    <w:rsid w:val="0DEAC735"/>
    <w:rsid w:val="0DECB184"/>
    <w:rsid w:val="0DEFED98"/>
    <w:rsid w:val="0DF129EF"/>
    <w:rsid w:val="0DF1896C"/>
    <w:rsid w:val="0DF1FBA5"/>
    <w:rsid w:val="0DF25EB1"/>
    <w:rsid w:val="0DF2F932"/>
    <w:rsid w:val="0DF556BA"/>
    <w:rsid w:val="0DF58F30"/>
    <w:rsid w:val="0DF5C9EC"/>
    <w:rsid w:val="0DF7A48A"/>
    <w:rsid w:val="0DF973B4"/>
    <w:rsid w:val="0DFA11E5"/>
    <w:rsid w:val="0DFA68F0"/>
    <w:rsid w:val="0DFB335C"/>
    <w:rsid w:val="0DFD7B38"/>
    <w:rsid w:val="0DFD922C"/>
    <w:rsid w:val="0DFDDA0C"/>
    <w:rsid w:val="0E006916"/>
    <w:rsid w:val="0E007389"/>
    <w:rsid w:val="0E020005"/>
    <w:rsid w:val="0E029744"/>
    <w:rsid w:val="0E03AE9F"/>
    <w:rsid w:val="0E04C58C"/>
    <w:rsid w:val="0E060686"/>
    <w:rsid w:val="0E06E031"/>
    <w:rsid w:val="0E0774BB"/>
    <w:rsid w:val="0E08719E"/>
    <w:rsid w:val="0E0A133A"/>
    <w:rsid w:val="0E0C3A23"/>
    <w:rsid w:val="0E0C4EA3"/>
    <w:rsid w:val="0E0C66EA"/>
    <w:rsid w:val="0E0C8488"/>
    <w:rsid w:val="0E0C9B20"/>
    <w:rsid w:val="0E0DE8B8"/>
    <w:rsid w:val="0E0FC772"/>
    <w:rsid w:val="0E13C7FF"/>
    <w:rsid w:val="0E140438"/>
    <w:rsid w:val="0E16576E"/>
    <w:rsid w:val="0E16ACF4"/>
    <w:rsid w:val="0E17CB52"/>
    <w:rsid w:val="0E185E6A"/>
    <w:rsid w:val="0E18A022"/>
    <w:rsid w:val="0E195FEF"/>
    <w:rsid w:val="0E1C7F59"/>
    <w:rsid w:val="0E1CB4EA"/>
    <w:rsid w:val="0E1CC000"/>
    <w:rsid w:val="0E1E05DC"/>
    <w:rsid w:val="0E1F7BBF"/>
    <w:rsid w:val="0E21CC70"/>
    <w:rsid w:val="0E2436CE"/>
    <w:rsid w:val="0E252660"/>
    <w:rsid w:val="0E26AC1D"/>
    <w:rsid w:val="0E26FBA9"/>
    <w:rsid w:val="0E272486"/>
    <w:rsid w:val="0E27525B"/>
    <w:rsid w:val="0E2A02E7"/>
    <w:rsid w:val="0E2C88E3"/>
    <w:rsid w:val="0E32B004"/>
    <w:rsid w:val="0E32F93F"/>
    <w:rsid w:val="0E35D891"/>
    <w:rsid w:val="0E36E77F"/>
    <w:rsid w:val="0E3A0C02"/>
    <w:rsid w:val="0E3B22FB"/>
    <w:rsid w:val="0E3B9A6E"/>
    <w:rsid w:val="0E3CC845"/>
    <w:rsid w:val="0E3CE405"/>
    <w:rsid w:val="0E3E1FCC"/>
    <w:rsid w:val="0E3E452D"/>
    <w:rsid w:val="0E3FB1DD"/>
    <w:rsid w:val="0E3FCEF6"/>
    <w:rsid w:val="0E4399D1"/>
    <w:rsid w:val="0E43B819"/>
    <w:rsid w:val="0E43E581"/>
    <w:rsid w:val="0E44A4ED"/>
    <w:rsid w:val="0E457AAD"/>
    <w:rsid w:val="0E474AE1"/>
    <w:rsid w:val="0E483ABD"/>
    <w:rsid w:val="0E49E3DA"/>
    <w:rsid w:val="0E4A7CB7"/>
    <w:rsid w:val="0E4ABFDB"/>
    <w:rsid w:val="0E4C3F0E"/>
    <w:rsid w:val="0E514B4C"/>
    <w:rsid w:val="0E52321A"/>
    <w:rsid w:val="0E53F1C3"/>
    <w:rsid w:val="0E5482AB"/>
    <w:rsid w:val="0E568E17"/>
    <w:rsid w:val="0E571D4A"/>
    <w:rsid w:val="0E57C40B"/>
    <w:rsid w:val="0E589B4A"/>
    <w:rsid w:val="0E58B5A5"/>
    <w:rsid w:val="0E5D3517"/>
    <w:rsid w:val="0E5D80B4"/>
    <w:rsid w:val="0E5DCB13"/>
    <w:rsid w:val="0E5EC992"/>
    <w:rsid w:val="0E5F1B92"/>
    <w:rsid w:val="0E600E52"/>
    <w:rsid w:val="0E6079B2"/>
    <w:rsid w:val="0E608399"/>
    <w:rsid w:val="0E61286A"/>
    <w:rsid w:val="0E61F444"/>
    <w:rsid w:val="0E62120A"/>
    <w:rsid w:val="0E628B1A"/>
    <w:rsid w:val="0E63EA59"/>
    <w:rsid w:val="0E6455CF"/>
    <w:rsid w:val="0E65FF43"/>
    <w:rsid w:val="0E661817"/>
    <w:rsid w:val="0E662346"/>
    <w:rsid w:val="0E66ABBC"/>
    <w:rsid w:val="0E6719FE"/>
    <w:rsid w:val="0E673E10"/>
    <w:rsid w:val="0E67F197"/>
    <w:rsid w:val="0E69611C"/>
    <w:rsid w:val="0E6A680D"/>
    <w:rsid w:val="0E6AEC85"/>
    <w:rsid w:val="0E6C3147"/>
    <w:rsid w:val="0E6E2BB3"/>
    <w:rsid w:val="0E6EB3FB"/>
    <w:rsid w:val="0E6F4245"/>
    <w:rsid w:val="0E707D4F"/>
    <w:rsid w:val="0E734814"/>
    <w:rsid w:val="0E73D4E8"/>
    <w:rsid w:val="0E74A10B"/>
    <w:rsid w:val="0E75A2B7"/>
    <w:rsid w:val="0E77E764"/>
    <w:rsid w:val="0E77E76C"/>
    <w:rsid w:val="0E78D5DF"/>
    <w:rsid w:val="0E79EAD5"/>
    <w:rsid w:val="0E7A40EE"/>
    <w:rsid w:val="0E7AF0BB"/>
    <w:rsid w:val="0E7B35A8"/>
    <w:rsid w:val="0E7BC2CB"/>
    <w:rsid w:val="0E7D7226"/>
    <w:rsid w:val="0E7DD271"/>
    <w:rsid w:val="0E7E6B61"/>
    <w:rsid w:val="0E7E8A42"/>
    <w:rsid w:val="0E7F85EB"/>
    <w:rsid w:val="0E807702"/>
    <w:rsid w:val="0E81738E"/>
    <w:rsid w:val="0E818F54"/>
    <w:rsid w:val="0E829FB3"/>
    <w:rsid w:val="0E862A13"/>
    <w:rsid w:val="0E86947B"/>
    <w:rsid w:val="0E87F91B"/>
    <w:rsid w:val="0E88A869"/>
    <w:rsid w:val="0E8A2811"/>
    <w:rsid w:val="0E8A74C8"/>
    <w:rsid w:val="0E8B51BF"/>
    <w:rsid w:val="0E8C1DA3"/>
    <w:rsid w:val="0E8C599E"/>
    <w:rsid w:val="0E8C764D"/>
    <w:rsid w:val="0E8CF94F"/>
    <w:rsid w:val="0E8F13D6"/>
    <w:rsid w:val="0E90E62A"/>
    <w:rsid w:val="0E91651C"/>
    <w:rsid w:val="0E941486"/>
    <w:rsid w:val="0E95B753"/>
    <w:rsid w:val="0E97D36C"/>
    <w:rsid w:val="0E97EB17"/>
    <w:rsid w:val="0E98138F"/>
    <w:rsid w:val="0E994BC8"/>
    <w:rsid w:val="0E9A5FFD"/>
    <w:rsid w:val="0E9AB924"/>
    <w:rsid w:val="0E9BBCE5"/>
    <w:rsid w:val="0E9BCF3B"/>
    <w:rsid w:val="0E9E9F9A"/>
    <w:rsid w:val="0EA04791"/>
    <w:rsid w:val="0EA0CD34"/>
    <w:rsid w:val="0EA1B79E"/>
    <w:rsid w:val="0EA1F4AE"/>
    <w:rsid w:val="0EA32183"/>
    <w:rsid w:val="0EA43E0E"/>
    <w:rsid w:val="0EA60A4A"/>
    <w:rsid w:val="0EA61203"/>
    <w:rsid w:val="0EA71B5E"/>
    <w:rsid w:val="0EA74B1B"/>
    <w:rsid w:val="0EA782FF"/>
    <w:rsid w:val="0EA9B716"/>
    <w:rsid w:val="0EAA2225"/>
    <w:rsid w:val="0EAB8904"/>
    <w:rsid w:val="0EADD2FC"/>
    <w:rsid w:val="0EAEB619"/>
    <w:rsid w:val="0EAFC7F6"/>
    <w:rsid w:val="0EAFF9F8"/>
    <w:rsid w:val="0EB06610"/>
    <w:rsid w:val="0EB23774"/>
    <w:rsid w:val="0EB31662"/>
    <w:rsid w:val="0EB3B144"/>
    <w:rsid w:val="0EB5AD27"/>
    <w:rsid w:val="0EB5CD6A"/>
    <w:rsid w:val="0EB75CEF"/>
    <w:rsid w:val="0EB7B44C"/>
    <w:rsid w:val="0EB9CED1"/>
    <w:rsid w:val="0EBAD051"/>
    <w:rsid w:val="0EBBBF00"/>
    <w:rsid w:val="0EBBE713"/>
    <w:rsid w:val="0EBCB95F"/>
    <w:rsid w:val="0EBCE0FC"/>
    <w:rsid w:val="0EBE0459"/>
    <w:rsid w:val="0EC0A0C4"/>
    <w:rsid w:val="0EC1AB2E"/>
    <w:rsid w:val="0EC2DFF4"/>
    <w:rsid w:val="0EC354AA"/>
    <w:rsid w:val="0EC49BB2"/>
    <w:rsid w:val="0EC7AE30"/>
    <w:rsid w:val="0EC7F81C"/>
    <w:rsid w:val="0ECAF3D6"/>
    <w:rsid w:val="0ECBA7AE"/>
    <w:rsid w:val="0ECCE91F"/>
    <w:rsid w:val="0ECFDB1E"/>
    <w:rsid w:val="0ED097BC"/>
    <w:rsid w:val="0ED1F195"/>
    <w:rsid w:val="0ED23E71"/>
    <w:rsid w:val="0ED30618"/>
    <w:rsid w:val="0ED39DE8"/>
    <w:rsid w:val="0ED528C2"/>
    <w:rsid w:val="0ED713EA"/>
    <w:rsid w:val="0ED9191E"/>
    <w:rsid w:val="0EDB260B"/>
    <w:rsid w:val="0EDB5511"/>
    <w:rsid w:val="0EDB6A08"/>
    <w:rsid w:val="0EDC006E"/>
    <w:rsid w:val="0EDDB673"/>
    <w:rsid w:val="0EDDED4E"/>
    <w:rsid w:val="0EDF5ECB"/>
    <w:rsid w:val="0EDFB2A7"/>
    <w:rsid w:val="0EE01392"/>
    <w:rsid w:val="0EE04883"/>
    <w:rsid w:val="0EE15E55"/>
    <w:rsid w:val="0EE1FF19"/>
    <w:rsid w:val="0EE2CC6D"/>
    <w:rsid w:val="0EE307A7"/>
    <w:rsid w:val="0EE34527"/>
    <w:rsid w:val="0EE4883A"/>
    <w:rsid w:val="0EE50CAC"/>
    <w:rsid w:val="0EE5BF0B"/>
    <w:rsid w:val="0EE5C057"/>
    <w:rsid w:val="0EE64070"/>
    <w:rsid w:val="0EE9B9A7"/>
    <w:rsid w:val="0EE9D742"/>
    <w:rsid w:val="0EEA8229"/>
    <w:rsid w:val="0EEB67A4"/>
    <w:rsid w:val="0EEC169C"/>
    <w:rsid w:val="0EECC3CA"/>
    <w:rsid w:val="0EF01C54"/>
    <w:rsid w:val="0EF1D12A"/>
    <w:rsid w:val="0EF35A3D"/>
    <w:rsid w:val="0EF418F6"/>
    <w:rsid w:val="0EF4D47D"/>
    <w:rsid w:val="0EF5CD39"/>
    <w:rsid w:val="0EF74E59"/>
    <w:rsid w:val="0EF93727"/>
    <w:rsid w:val="0EF9D54C"/>
    <w:rsid w:val="0EFA0E90"/>
    <w:rsid w:val="0EFD5ACF"/>
    <w:rsid w:val="0EFDB025"/>
    <w:rsid w:val="0EFE2086"/>
    <w:rsid w:val="0EFE3017"/>
    <w:rsid w:val="0F01D372"/>
    <w:rsid w:val="0F044FCA"/>
    <w:rsid w:val="0F04E709"/>
    <w:rsid w:val="0F056E84"/>
    <w:rsid w:val="0F05C4A3"/>
    <w:rsid w:val="0F05EB74"/>
    <w:rsid w:val="0F062464"/>
    <w:rsid w:val="0F065236"/>
    <w:rsid w:val="0F0673E2"/>
    <w:rsid w:val="0F074189"/>
    <w:rsid w:val="0F075DE4"/>
    <w:rsid w:val="0F0A9F8F"/>
    <w:rsid w:val="0F0AC930"/>
    <w:rsid w:val="0F0C48E9"/>
    <w:rsid w:val="0F0D17B7"/>
    <w:rsid w:val="0F0E09E4"/>
    <w:rsid w:val="0F0F7A55"/>
    <w:rsid w:val="0F124E1B"/>
    <w:rsid w:val="0F13333F"/>
    <w:rsid w:val="0F13AA59"/>
    <w:rsid w:val="0F150B8A"/>
    <w:rsid w:val="0F151121"/>
    <w:rsid w:val="0F16486C"/>
    <w:rsid w:val="0F18D913"/>
    <w:rsid w:val="0F1B8A6C"/>
    <w:rsid w:val="0F1CE03A"/>
    <w:rsid w:val="0F1D7745"/>
    <w:rsid w:val="0F1E2D95"/>
    <w:rsid w:val="0F205A20"/>
    <w:rsid w:val="0F20F5B5"/>
    <w:rsid w:val="0F2148BD"/>
    <w:rsid w:val="0F237149"/>
    <w:rsid w:val="0F264B8B"/>
    <w:rsid w:val="0F269B86"/>
    <w:rsid w:val="0F27C542"/>
    <w:rsid w:val="0F286B0A"/>
    <w:rsid w:val="0F28A0B3"/>
    <w:rsid w:val="0F2AEBAF"/>
    <w:rsid w:val="0F2B14B9"/>
    <w:rsid w:val="0F2CC41D"/>
    <w:rsid w:val="0F2D3A49"/>
    <w:rsid w:val="0F301017"/>
    <w:rsid w:val="0F320BAA"/>
    <w:rsid w:val="0F347E6E"/>
    <w:rsid w:val="0F34B0C6"/>
    <w:rsid w:val="0F34D927"/>
    <w:rsid w:val="0F35829A"/>
    <w:rsid w:val="0F36E0FC"/>
    <w:rsid w:val="0F36FB1A"/>
    <w:rsid w:val="0F37FBAC"/>
    <w:rsid w:val="0F383B4A"/>
    <w:rsid w:val="0F3882AB"/>
    <w:rsid w:val="0F3BDE6C"/>
    <w:rsid w:val="0F3CB0F4"/>
    <w:rsid w:val="0F3CE361"/>
    <w:rsid w:val="0F4005D8"/>
    <w:rsid w:val="0F418016"/>
    <w:rsid w:val="0F429C79"/>
    <w:rsid w:val="0F42A8A6"/>
    <w:rsid w:val="0F43FA0D"/>
    <w:rsid w:val="0F447166"/>
    <w:rsid w:val="0F449AD9"/>
    <w:rsid w:val="0F4714A9"/>
    <w:rsid w:val="0F475DFC"/>
    <w:rsid w:val="0F47D808"/>
    <w:rsid w:val="0F47EF66"/>
    <w:rsid w:val="0F485B8F"/>
    <w:rsid w:val="0F488536"/>
    <w:rsid w:val="0F496524"/>
    <w:rsid w:val="0F496A34"/>
    <w:rsid w:val="0F4B2F4D"/>
    <w:rsid w:val="0F4BE5A7"/>
    <w:rsid w:val="0F4D9DFB"/>
    <w:rsid w:val="0F4EB6EC"/>
    <w:rsid w:val="0F4ED56A"/>
    <w:rsid w:val="0F509B59"/>
    <w:rsid w:val="0F51875B"/>
    <w:rsid w:val="0F52AD03"/>
    <w:rsid w:val="0F571FAB"/>
    <w:rsid w:val="0F581991"/>
    <w:rsid w:val="0F58B916"/>
    <w:rsid w:val="0F59D9E2"/>
    <w:rsid w:val="0F5C1FC5"/>
    <w:rsid w:val="0F5C409E"/>
    <w:rsid w:val="0F5C6B27"/>
    <w:rsid w:val="0F5CD3C0"/>
    <w:rsid w:val="0F5EC08E"/>
    <w:rsid w:val="0F5F4F16"/>
    <w:rsid w:val="0F601F68"/>
    <w:rsid w:val="0F6139A3"/>
    <w:rsid w:val="0F65181F"/>
    <w:rsid w:val="0F65C112"/>
    <w:rsid w:val="0F68BDC9"/>
    <w:rsid w:val="0F6AB0F4"/>
    <w:rsid w:val="0F6B6662"/>
    <w:rsid w:val="0F6CF9A2"/>
    <w:rsid w:val="0F6D2CEB"/>
    <w:rsid w:val="0F6E23EA"/>
    <w:rsid w:val="0F6EFC75"/>
    <w:rsid w:val="0F71E27F"/>
    <w:rsid w:val="0F71F630"/>
    <w:rsid w:val="0F727B9A"/>
    <w:rsid w:val="0F735848"/>
    <w:rsid w:val="0F740A8E"/>
    <w:rsid w:val="0F742519"/>
    <w:rsid w:val="0F74F16E"/>
    <w:rsid w:val="0F7633F2"/>
    <w:rsid w:val="0F764285"/>
    <w:rsid w:val="0F773215"/>
    <w:rsid w:val="0F78F821"/>
    <w:rsid w:val="0F796BF2"/>
    <w:rsid w:val="0F7AC9A7"/>
    <w:rsid w:val="0F7AF261"/>
    <w:rsid w:val="0F7C4AAA"/>
    <w:rsid w:val="0F7D745B"/>
    <w:rsid w:val="0F7DB544"/>
    <w:rsid w:val="0F7E786F"/>
    <w:rsid w:val="0F7E7C37"/>
    <w:rsid w:val="0F7F2B0F"/>
    <w:rsid w:val="0F7F6CDE"/>
    <w:rsid w:val="0F7FBA35"/>
    <w:rsid w:val="0F8200C1"/>
    <w:rsid w:val="0F8247CF"/>
    <w:rsid w:val="0F83DB6A"/>
    <w:rsid w:val="0F863404"/>
    <w:rsid w:val="0F86FBAB"/>
    <w:rsid w:val="0F879C41"/>
    <w:rsid w:val="0F88D745"/>
    <w:rsid w:val="0F8A147A"/>
    <w:rsid w:val="0F8A178E"/>
    <w:rsid w:val="0F8AFFED"/>
    <w:rsid w:val="0F8B7827"/>
    <w:rsid w:val="0F8C1CE9"/>
    <w:rsid w:val="0F8D3007"/>
    <w:rsid w:val="0F8D4117"/>
    <w:rsid w:val="0F8D4B49"/>
    <w:rsid w:val="0F8DBAA6"/>
    <w:rsid w:val="0F8E1EEA"/>
    <w:rsid w:val="0F8FFE75"/>
    <w:rsid w:val="0F910B66"/>
    <w:rsid w:val="0F913357"/>
    <w:rsid w:val="0F94E144"/>
    <w:rsid w:val="0F976D91"/>
    <w:rsid w:val="0F992F1A"/>
    <w:rsid w:val="0F9D32A2"/>
    <w:rsid w:val="0FA0BA15"/>
    <w:rsid w:val="0FA1076E"/>
    <w:rsid w:val="0FA248AB"/>
    <w:rsid w:val="0FA26ED0"/>
    <w:rsid w:val="0FA37DBE"/>
    <w:rsid w:val="0FA3D853"/>
    <w:rsid w:val="0FA46765"/>
    <w:rsid w:val="0FA4ACF1"/>
    <w:rsid w:val="0FA5A31B"/>
    <w:rsid w:val="0FA617E5"/>
    <w:rsid w:val="0FA65AA4"/>
    <w:rsid w:val="0FA80EA4"/>
    <w:rsid w:val="0FA9633D"/>
    <w:rsid w:val="0FAA96D6"/>
    <w:rsid w:val="0FAEAEEC"/>
    <w:rsid w:val="0FB092BD"/>
    <w:rsid w:val="0FB0CCCD"/>
    <w:rsid w:val="0FB0F15A"/>
    <w:rsid w:val="0FB10F30"/>
    <w:rsid w:val="0FB1ECE4"/>
    <w:rsid w:val="0FB41037"/>
    <w:rsid w:val="0FB447C1"/>
    <w:rsid w:val="0FB4FA3F"/>
    <w:rsid w:val="0FB712C8"/>
    <w:rsid w:val="0FB814B2"/>
    <w:rsid w:val="0FB88A1E"/>
    <w:rsid w:val="0FB9F86E"/>
    <w:rsid w:val="0FBB297E"/>
    <w:rsid w:val="0FBD87D2"/>
    <w:rsid w:val="0FBEE14D"/>
    <w:rsid w:val="0FBF0484"/>
    <w:rsid w:val="0FBF2D4E"/>
    <w:rsid w:val="0FC08DE8"/>
    <w:rsid w:val="0FC16742"/>
    <w:rsid w:val="0FC2EFE8"/>
    <w:rsid w:val="0FC33E28"/>
    <w:rsid w:val="0FC3434F"/>
    <w:rsid w:val="0FC37525"/>
    <w:rsid w:val="0FC571E5"/>
    <w:rsid w:val="0FC6A2A4"/>
    <w:rsid w:val="0FC75B2E"/>
    <w:rsid w:val="0FC809BE"/>
    <w:rsid w:val="0FCA4881"/>
    <w:rsid w:val="0FCB7BB4"/>
    <w:rsid w:val="0FCEA2CF"/>
    <w:rsid w:val="0FD02B9F"/>
    <w:rsid w:val="0FD04F46"/>
    <w:rsid w:val="0FD08E24"/>
    <w:rsid w:val="0FD1453C"/>
    <w:rsid w:val="0FD3B3DD"/>
    <w:rsid w:val="0FD3F362"/>
    <w:rsid w:val="0FD407D0"/>
    <w:rsid w:val="0FD41950"/>
    <w:rsid w:val="0FD4EFC3"/>
    <w:rsid w:val="0FD6B24B"/>
    <w:rsid w:val="0FD71128"/>
    <w:rsid w:val="0FD740AD"/>
    <w:rsid w:val="0FDB6C37"/>
    <w:rsid w:val="0FDBA879"/>
    <w:rsid w:val="0FDDC526"/>
    <w:rsid w:val="0FDE8201"/>
    <w:rsid w:val="0FDEA607"/>
    <w:rsid w:val="0FDF8179"/>
    <w:rsid w:val="0FDFD3D2"/>
    <w:rsid w:val="0FE10BB4"/>
    <w:rsid w:val="0FE2E0EA"/>
    <w:rsid w:val="0FE2E1B9"/>
    <w:rsid w:val="0FE2E996"/>
    <w:rsid w:val="0FE2FE43"/>
    <w:rsid w:val="0FE3181B"/>
    <w:rsid w:val="0FE349CD"/>
    <w:rsid w:val="0FE353E9"/>
    <w:rsid w:val="0FE6D4BA"/>
    <w:rsid w:val="0FE95957"/>
    <w:rsid w:val="0FEA05FF"/>
    <w:rsid w:val="0FEDE14B"/>
    <w:rsid w:val="0FEE5549"/>
    <w:rsid w:val="0FEEBC4B"/>
    <w:rsid w:val="0FEEF3C9"/>
    <w:rsid w:val="0FF00679"/>
    <w:rsid w:val="0FF144D3"/>
    <w:rsid w:val="0FF1AA74"/>
    <w:rsid w:val="0FF496D8"/>
    <w:rsid w:val="0FF54935"/>
    <w:rsid w:val="0FF55247"/>
    <w:rsid w:val="0FF59716"/>
    <w:rsid w:val="0FF5B1AA"/>
    <w:rsid w:val="0FF691ED"/>
    <w:rsid w:val="0FF812B9"/>
    <w:rsid w:val="0FF9114E"/>
    <w:rsid w:val="0FFB57E1"/>
    <w:rsid w:val="0FFC86CF"/>
    <w:rsid w:val="0FFED630"/>
    <w:rsid w:val="0FFEE15A"/>
    <w:rsid w:val="10000EE5"/>
    <w:rsid w:val="1000EDF5"/>
    <w:rsid w:val="1001448D"/>
    <w:rsid w:val="1001E308"/>
    <w:rsid w:val="10021607"/>
    <w:rsid w:val="1002B4E2"/>
    <w:rsid w:val="1003BD8C"/>
    <w:rsid w:val="10044DB0"/>
    <w:rsid w:val="1005467B"/>
    <w:rsid w:val="1005FA13"/>
    <w:rsid w:val="100651AE"/>
    <w:rsid w:val="1009F13C"/>
    <w:rsid w:val="100A8BEC"/>
    <w:rsid w:val="100AAFD3"/>
    <w:rsid w:val="100CA5CF"/>
    <w:rsid w:val="100D3A52"/>
    <w:rsid w:val="100E37D7"/>
    <w:rsid w:val="100EAC00"/>
    <w:rsid w:val="100EB4D7"/>
    <w:rsid w:val="100EBA06"/>
    <w:rsid w:val="100F5E2C"/>
    <w:rsid w:val="10106BD5"/>
    <w:rsid w:val="10112E1F"/>
    <w:rsid w:val="1011821D"/>
    <w:rsid w:val="1011C87E"/>
    <w:rsid w:val="10130FC8"/>
    <w:rsid w:val="10134B2F"/>
    <w:rsid w:val="1016A135"/>
    <w:rsid w:val="10179EF7"/>
    <w:rsid w:val="10198561"/>
    <w:rsid w:val="1019DE35"/>
    <w:rsid w:val="1019E4F3"/>
    <w:rsid w:val="101A5B64"/>
    <w:rsid w:val="101A604B"/>
    <w:rsid w:val="101A7164"/>
    <w:rsid w:val="101B3BEA"/>
    <w:rsid w:val="101C3852"/>
    <w:rsid w:val="101DA31F"/>
    <w:rsid w:val="101F00D3"/>
    <w:rsid w:val="101F38EF"/>
    <w:rsid w:val="101F621E"/>
    <w:rsid w:val="101F66C1"/>
    <w:rsid w:val="101F8476"/>
    <w:rsid w:val="102051E7"/>
    <w:rsid w:val="10216D9E"/>
    <w:rsid w:val="10217766"/>
    <w:rsid w:val="1021C83F"/>
    <w:rsid w:val="102223C7"/>
    <w:rsid w:val="102286A3"/>
    <w:rsid w:val="1022BA14"/>
    <w:rsid w:val="1023002E"/>
    <w:rsid w:val="1023BFF5"/>
    <w:rsid w:val="102884DD"/>
    <w:rsid w:val="102A2EC9"/>
    <w:rsid w:val="102A3D5A"/>
    <w:rsid w:val="102A3FBB"/>
    <w:rsid w:val="102AB207"/>
    <w:rsid w:val="102B2CCF"/>
    <w:rsid w:val="102BE6D3"/>
    <w:rsid w:val="102C2F00"/>
    <w:rsid w:val="102CCECB"/>
    <w:rsid w:val="102D8A01"/>
    <w:rsid w:val="102DA7B6"/>
    <w:rsid w:val="102EB8F1"/>
    <w:rsid w:val="102F936B"/>
    <w:rsid w:val="102FF00E"/>
    <w:rsid w:val="1031589A"/>
    <w:rsid w:val="1031A13E"/>
    <w:rsid w:val="1031D088"/>
    <w:rsid w:val="1032BB94"/>
    <w:rsid w:val="1032CA86"/>
    <w:rsid w:val="103369EA"/>
    <w:rsid w:val="1033AAD1"/>
    <w:rsid w:val="1037AE40"/>
    <w:rsid w:val="10380443"/>
    <w:rsid w:val="10382004"/>
    <w:rsid w:val="1038F71C"/>
    <w:rsid w:val="103933E6"/>
    <w:rsid w:val="10396BB6"/>
    <w:rsid w:val="103C5A88"/>
    <w:rsid w:val="103CA041"/>
    <w:rsid w:val="103D9C7C"/>
    <w:rsid w:val="103EC670"/>
    <w:rsid w:val="10400528"/>
    <w:rsid w:val="104063BF"/>
    <w:rsid w:val="104225F4"/>
    <w:rsid w:val="1043EB00"/>
    <w:rsid w:val="10442C81"/>
    <w:rsid w:val="1044332D"/>
    <w:rsid w:val="104512F1"/>
    <w:rsid w:val="10457C17"/>
    <w:rsid w:val="104588B3"/>
    <w:rsid w:val="1046D15C"/>
    <w:rsid w:val="104709B3"/>
    <w:rsid w:val="10476223"/>
    <w:rsid w:val="10496F1D"/>
    <w:rsid w:val="1049E2D3"/>
    <w:rsid w:val="1049EFC0"/>
    <w:rsid w:val="104AA85F"/>
    <w:rsid w:val="104B6D93"/>
    <w:rsid w:val="104B9857"/>
    <w:rsid w:val="104BE191"/>
    <w:rsid w:val="104C7460"/>
    <w:rsid w:val="104DA232"/>
    <w:rsid w:val="104E01C4"/>
    <w:rsid w:val="104E7281"/>
    <w:rsid w:val="104EF6D2"/>
    <w:rsid w:val="104F278D"/>
    <w:rsid w:val="104F8C68"/>
    <w:rsid w:val="104FEB8E"/>
    <w:rsid w:val="1052D986"/>
    <w:rsid w:val="1052E17D"/>
    <w:rsid w:val="1052EEB9"/>
    <w:rsid w:val="105369A1"/>
    <w:rsid w:val="1053705F"/>
    <w:rsid w:val="10547761"/>
    <w:rsid w:val="1054DFCA"/>
    <w:rsid w:val="1056B0F3"/>
    <w:rsid w:val="1057110E"/>
    <w:rsid w:val="10571F7A"/>
    <w:rsid w:val="10578B2A"/>
    <w:rsid w:val="1059A8AD"/>
    <w:rsid w:val="105C2DF2"/>
    <w:rsid w:val="105C85EB"/>
    <w:rsid w:val="105CE563"/>
    <w:rsid w:val="105DF10B"/>
    <w:rsid w:val="105F1E23"/>
    <w:rsid w:val="105F85EC"/>
    <w:rsid w:val="10613A35"/>
    <w:rsid w:val="1062A807"/>
    <w:rsid w:val="1062BD8F"/>
    <w:rsid w:val="106389B1"/>
    <w:rsid w:val="10642A81"/>
    <w:rsid w:val="10653AE7"/>
    <w:rsid w:val="10668985"/>
    <w:rsid w:val="106711EF"/>
    <w:rsid w:val="10685BC4"/>
    <w:rsid w:val="1068B613"/>
    <w:rsid w:val="1068C4B2"/>
    <w:rsid w:val="1069AFF9"/>
    <w:rsid w:val="106A57F5"/>
    <w:rsid w:val="106B0C58"/>
    <w:rsid w:val="106C7105"/>
    <w:rsid w:val="106E4959"/>
    <w:rsid w:val="106E9EFE"/>
    <w:rsid w:val="1070E75D"/>
    <w:rsid w:val="107185F3"/>
    <w:rsid w:val="1071B656"/>
    <w:rsid w:val="1071E4EE"/>
    <w:rsid w:val="10723125"/>
    <w:rsid w:val="10727793"/>
    <w:rsid w:val="10769975"/>
    <w:rsid w:val="10791BCE"/>
    <w:rsid w:val="107CC1DA"/>
    <w:rsid w:val="107E7302"/>
    <w:rsid w:val="107ECF43"/>
    <w:rsid w:val="107F4D7F"/>
    <w:rsid w:val="10807D0B"/>
    <w:rsid w:val="1080D695"/>
    <w:rsid w:val="108132B2"/>
    <w:rsid w:val="1082C707"/>
    <w:rsid w:val="1084081A"/>
    <w:rsid w:val="10843295"/>
    <w:rsid w:val="10849B2F"/>
    <w:rsid w:val="10857F0B"/>
    <w:rsid w:val="1085FBC8"/>
    <w:rsid w:val="10863769"/>
    <w:rsid w:val="1087D0D2"/>
    <w:rsid w:val="1089119B"/>
    <w:rsid w:val="10899BE3"/>
    <w:rsid w:val="1089F971"/>
    <w:rsid w:val="108AA2AA"/>
    <w:rsid w:val="108C4B5D"/>
    <w:rsid w:val="108D5BFA"/>
    <w:rsid w:val="108E128E"/>
    <w:rsid w:val="108F0052"/>
    <w:rsid w:val="108F2208"/>
    <w:rsid w:val="10900818"/>
    <w:rsid w:val="109107C7"/>
    <w:rsid w:val="1091EE43"/>
    <w:rsid w:val="1091F7D3"/>
    <w:rsid w:val="10932B69"/>
    <w:rsid w:val="1093F25C"/>
    <w:rsid w:val="10943795"/>
    <w:rsid w:val="109468FA"/>
    <w:rsid w:val="10981B36"/>
    <w:rsid w:val="10989EE5"/>
    <w:rsid w:val="10989F32"/>
    <w:rsid w:val="10993BAC"/>
    <w:rsid w:val="109A7D48"/>
    <w:rsid w:val="109B8454"/>
    <w:rsid w:val="109E451D"/>
    <w:rsid w:val="109EEC55"/>
    <w:rsid w:val="109F8573"/>
    <w:rsid w:val="10A02989"/>
    <w:rsid w:val="10A11F31"/>
    <w:rsid w:val="10A145FE"/>
    <w:rsid w:val="10A37935"/>
    <w:rsid w:val="10A423C4"/>
    <w:rsid w:val="10A4583B"/>
    <w:rsid w:val="10A4A7B2"/>
    <w:rsid w:val="10A575E6"/>
    <w:rsid w:val="10A5D4B7"/>
    <w:rsid w:val="10A5D8D4"/>
    <w:rsid w:val="10A5EAA6"/>
    <w:rsid w:val="10A67545"/>
    <w:rsid w:val="10A89E80"/>
    <w:rsid w:val="10A8B3CB"/>
    <w:rsid w:val="10A8CED9"/>
    <w:rsid w:val="10ACEC61"/>
    <w:rsid w:val="10AFCEFF"/>
    <w:rsid w:val="10B05FF2"/>
    <w:rsid w:val="10B06024"/>
    <w:rsid w:val="10B190FB"/>
    <w:rsid w:val="10B3957C"/>
    <w:rsid w:val="10B634D8"/>
    <w:rsid w:val="10B6C9B9"/>
    <w:rsid w:val="10BA68AE"/>
    <w:rsid w:val="10BCC9FA"/>
    <w:rsid w:val="10BDA7C5"/>
    <w:rsid w:val="10C0D98C"/>
    <w:rsid w:val="10C0FE3C"/>
    <w:rsid w:val="10C363B9"/>
    <w:rsid w:val="10C5167D"/>
    <w:rsid w:val="10C58989"/>
    <w:rsid w:val="10C821B1"/>
    <w:rsid w:val="10C8509A"/>
    <w:rsid w:val="10C962E1"/>
    <w:rsid w:val="10C99C76"/>
    <w:rsid w:val="10CD196F"/>
    <w:rsid w:val="10CD5E06"/>
    <w:rsid w:val="10CE40B4"/>
    <w:rsid w:val="10CEFD68"/>
    <w:rsid w:val="10CF536D"/>
    <w:rsid w:val="10CFFF0A"/>
    <w:rsid w:val="10D0521D"/>
    <w:rsid w:val="10D10070"/>
    <w:rsid w:val="10D25008"/>
    <w:rsid w:val="10D38978"/>
    <w:rsid w:val="10D3BD85"/>
    <w:rsid w:val="10D457F2"/>
    <w:rsid w:val="10D6F2FB"/>
    <w:rsid w:val="10D7B2C0"/>
    <w:rsid w:val="10D88486"/>
    <w:rsid w:val="10D91E11"/>
    <w:rsid w:val="10DD4A9B"/>
    <w:rsid w:val="10DDB96A"/>
    <w:rsid w:val="10DE028A"/>
    <w:rsid w:val="10DE728B"/>
    <w:rsid w:val="10DF7CA7"/>
    <w:rsid w:val="10E0FD19"/>
    <w:rsid w:val="10E6053F"/>
    <w:rsid w:val="10E6DED2"/>
    <w:rsid w:val="10E7889B"/>
    <w:rsid w:val="10E806D7"/>
    <w:rsid w:val="10EB2E02"/>
    <w:rsid w:val="10EB3AF8"/>
    <w:rsid w:val="10EC3C03"/>
    <w:rsid w:val="10EC3CC2"/>
    <w:rsid w:val="10EC4353"/>
    <w:rsid w:val="10EC9988"/>
    <w:rsid w:val="10EC9BE5"/>
    <w:rsid w:val="10ECE543"/>
    <w:rsid w:val="10ED1B4F"/>
    <w:rsid w:val="10EDB053"/>
    <w:rsid w:val="10EE5F6F"/>
    <w:rsid w:val="10EF2944"/>
    <w:rsid w:val="10EF7203"/>
    <w:rsid w:val="10EF7E82"/>
    <w:rsid w:val="10F0CB65"/>
    <w:rsid w:val="10F14A8D"/>
    <w:rsid w:val="10F1D757"/>
    <w:rsid w:val="10F1E1FB"/>
    <w:rsid w:val="10F2176D"/>
    <w:rsid w:val="10F27C57"/>
    <w:rsid w:val="10F34CEF"/>
    <w:rsid w:val="10F4ACD8"/>
    <w:rsid w:val="10F6FF08"/>
    <w:rsid w:val="10F89DB0"/>
    <w:rsid w:val="10F8C1D8"/>
    <w:rsid w:val="10F91EA5"/>
    <w:rsid w:val="10F9ACF3"/>
    <w:rsid w:val="10FA83F9"/>
    <w:rsid w:val="10FCB03C"/>
    <w:rsid w:val="1101E471"/>
    <w:rsid w:val="110341AE"/>
    <w:rsid w:val="1103670D"/>
    <w:rsid w:val="1107848F"/>
    <w:rsid w:val="1108C971"/>
    <w:rsid w:val="1108CBB8"/>
    <w:rsid w:val="11096F24"/>
    <w:rsid w:val="1109B774"/>
    <w:rsid w:val="1109B929"/>
    <w:rsid w:val="110BFBFE"/>
    <w:rsid w:val="110E51A6"/>
    <w:rsid w:val="110F4F89"/>
    <w:rsid w:val="1110683C"/>
    <w:rsid w:val="1110BE5B"/>
    <w:rsid w:val="11116BFE"/>
    <w:rsid w:val="1112525F"/>
    <w:rsid w:val="11129FE8"/>
    <w:rsid w:val="1115979B"/>
    <w:rsid w:val="11161878"/>
    <w:rsid w:val="1117060D"/>
    <w:rsid w:val="111915AE"/>
    <w:rsid w:val="1119AE38"/>
    <w:rsid w:val="1119EC90"/>
    <w:rsid w:val="111A6DF7"/>
    <w:rsid w:val="111A93FC"/>
    <w:rsid w:val="111AC705"/>
    <w:rsid w:val="111C1237"/>
    <w:rsid w:val="111C4D85"/>
    <w:rsid w:val="111CC2B5"/>
    <w:rsid w:val="111DE65E"/>
    <w:rsid w:val="111FB732"/>
    <w:rsid w:val="111FE9CE"/>
    <w:rsid w:val="11208241"/>
    <w:rsid w:val="11208631"/>
    <w:rsid w:val="11209622"/>
    <w:rsid w:val="11213FA2"/>
    <w:rsid w:val="1122F80B"/>
    <w:rsid w:val="11232488"/>
    <w:rsid w:val="1124EE15"/>
    <w:rsid w:val="11250B94"/>
    <w:rsid w:val="1125F42F"/>
    <w:rsid w:val="1126A2DB"/>
    <w:rsid w:val="1127634E"/>
    <w:rsid w:val="11292234"/>
    <w:rsid w:val="112E6726"/>
    <w:rsid w:val="112E804A"/>
    <w:rsid w:val="112FBE79"/>
    <w:rsid w:val="1131705B"/>
    <w:rsid w:val="11321859"/>
    <w:rsid w:val="1132A580"/>
    <w:rsid w:val="1134885D"/>
    <w:rsid w:val="1134DA9E"/>
    <w:rsid w:val="113665E1"/>
    <w:rsid w:val="11368D39"/>
    <w:rsid w:val="11369710"/>
    <w:rsid w:val="1137F5CC"/>
    <w:rsid w:val="11381E72"/>
    <w:rsid w:val="11387034"/>
    <w:rsid w:val="113973E2"/>
    <w:rsid w:val="113A2B09"/>
    <w:rsid w:val="113A5273"/>
    <w:rsid w:val="113AEBD4"/>
    <w:rsid w:val="113CD077"/>
    <w:rsid w:val="1141739E"/>
    <w:rsid w:val="114174BD"/>
    <w:rsid w:val="1143664E"/>
    <w:rsid w:val="1144C67A"/>
    <w:rsid w:val="1146C12D"/>
    <w:rsid w:val="1148546A"/>
    <w:rsid w:val="11491E2B"/>
    <w:rsid w:val="11495463"/>
    <w:rsid w:val="11498589"/>
    <w:rsid w:val="1149AC57"/>
    <w:rsid w:val="114B8987"/>
    <w:rsid w:val="114BD309"/>
    <w:rsid w:val="114D20CB"/>
    <w:rsid w:val="114D84CD"/>
    <w:rsid w:val="114DDBA7"/>
    <w:rsid w:val="114E806E"/>
    <w:rsid w:val="114F821E"/>
    <w:rsid w:val="1150F13B"/>
    <w:rsid w:val="1154ABD9"/>
    <w:rsid w:val="1157DD6F"/>
    <w:rsid w:val="115A19C5"/>
    <w:rsid w:val="115A997B"/>
    <w:rsid w:val="115EADE4"/>
    <w:rsid w:val="115FAD76"/>
    <w:rsid w:val="1160638D"/>
    <w:rsid w:val="11614C70"/>
    <w:rsid w:val="1161E94F"/>
    <w:rsid w:val="116260B7"/>
    <w:rsid w:val="11628CD0"/>
    <w:rsid w:val="11638A17"/>
    <w:rsid w:val="1165A3F9"/>
    <w:rsid w:val="1168577B"/>
    <w:rsid w:val="1168B8D4"/>
    <w:rsid w:val="1169047F"/>
    <w:rsid w:val="1169ED66"/>
    <w:rsid w:val="116A6D2E"/>
    <w:rsid w:val="116A9807"/>
    <w:rsid w:val="116B7249"/>
    <w:rsid w:val="116D0E8D"/>
    <w:rsid w:val="116D5C13"/>
    <w:rsid w:val="116FFEB4"/>
    <w:rsid w:val="117029A7"/>
    <w:rsid w:val="11709B5D"/>
    <w:rsid w:val="11710F9B"/>
    <w:rsid w:val="11712075"/>
    <w:rsid w:val="11730CF5"/>
    <w:rsid w:val="1173E7D8"/>
    <w:rsid w:val="1173F199"/>
    <w:rsid w:val="117471D4"/>
    <w:rsid w:val="117737EC"/>
    <w:rsid w:val="11776C97"/>
    <w:rsid w:val="11790B7D"/>
    <w:rsid w:val="11798AC7"/>
    <w:rsid w:val="1179DC9A"/>
    <w:rsid w:val="1179F054"/>
    <w:rsid w:val="117B60DE"/>
    <w:rsid w:val="117B99CD"/>
    <w:rsid w:val="117BB52D"/>
    <w:rsid w:val="1181C6C7"/>
    <w:rsid w:val="118256B8"/>
    <w:rsid w:val="1183401D"/>
    <w:rsid w:val="118519FC"/>
    <w:rsid w:val="11854B15"/>
    <w:rsid w:val="118732D7"/>
    <w:rsid w:val="11874B22"/>
    <w:rsid w:val="118AC668"/>
    <w:rsid w:val="118C20C2"/>
    <w:rsid w:val="118C81B2"/>
    <w:rsid w:val="118D895C"/>
    <w:rsid w:val="118D9A74"/>
    <w:rsid w:val="118F710D"/>
    <w:rsid w:val="118FB17A"/>
    <w:rsid w:val="118FC757"/>
    <w:rsid w:val="118FED7D"/>
    <w:rsid w:val="119087D7"/>
    <w:rsid w:val="11911AB6"/>
    <w:rsid w:val="1191C54E"/>
    <w:rsid w:val="1191D284"/>
    <w:rsid w:val="11921073"/>
    <w:rsid w:val="11921DAA"/>
    <w:rsid w:val="1194416F"/>
    <w:rsid w:val="1195E111"/>
    <w:rsid w:val="1197313C"/>
    <w:rsid w:val="119790C9"/>
    <w:rsid w:val="11984148"/>
    <w:rsid w:val="119848E7"/>
    <w:rsid w:val="1198A8E6"/>
    <w:rsid w:val="1198E349"/>
    <w:rsid w:val="11990975"/>
    <w:rsid w:val="119B6F71"/>
    <w:rsid w:val="119B7349"/>
    <w:rsid w:val="119DCDEE"/>
    <w:rsid w:val="119EB71B"/>
    <w:rsid w:val="11A29A5A"/>
    <w:rsid w:val="11A32A6E"/>
    <w:rsid w:val="11A43B79"/>
    <w:rsid w:val="11A780E0"/>
    <w:rsid w:val="11A7F3AE"/>
    <w:rsid w:val="11A96CAA"/>
    <w:rsid w:val="11AC1C93"/>
    <w:rsid w:val="11ADC464"/>
    <w:rsid w:val="11ADC62B"/>
    <w:rsid w:val="11B10E98"/>
    <w:rsid w:val="11B155E7"/>
    <w:rsid w:val="11B26A59"/>
    <w:rsid w:val="11B2F12A"/>
    <w:rsid w:val="11B39E12"/>
    <w:rsid w:val="11B4591B"/>
    <w:rsid w:val="11B4B13E"/>
    <w:rsid w:val="11B4E0E3"/>
    <w:rsid w:val="11B6A537"/>
    <w:rsid w:val="11B6DAA3"/>
    <w:rsid w:val="11B7271F"/>
    <w:rsid w:val="11B8D6E1"/>
    <w:rsid w:val="11B8F6A5"/>
    <w:rsid w:val="11B98E6F"/>
    <w:rsid w:val="11BA1769"/>
    <w:rsid w:val="11BBD9D1"/>
    <w:rsid w:val="11BC5DBF"/>
    <w:rsid w:val="11BEB2D8"/>
    <w:rsid w:val="11BEBC12"/>
    <w:rsid w:val="11BF239D"/>
    <w:rsid w:val="11C17165"/>
    <w:rsid w:val="11C28E29"/>
    <w:rsid w:val="11C65EE6"/>
    <w:rsid w:val="11C7EFEA"/>
    <w:rsid w:val="11CA8D9B"/>
    <w:rsid w:val="11CB9F8F"/>
    <w:rsid w:val="11CD5F9C"/>
    <w:rsid w:val="11CF58B0"/>
    <w:rsid w:val="11D060AD"/>
    <w:rsid w:val="11D471E7"/>
    <w:rsid w:val="11D5B231"/>
    <w:rsid w:val="11D62BA1"/>
    <w:rsid w:val="11D6B940"/>
    <w:rsid w:val="11D73EB6"/>
    <w:rsid w:val="11DAE364"/>
    <w:rsid w:val="11DBA5F1"/>
    <w:rsid w:val="11DBC9DB"/>
    <w:rsid w:val="11DE88CB"/>
    <w:rsid w:val="11DF0B22"/>
    <w:rsid w:val="11DF373F"/>
    <w:rsid w:val="11DF6198"/>
    <w:rsid w:val="11DFAA9D"/>
    <w:rsid w:val="11E1E833"/>
    <w:rsid w:val="11E201BE"/>
    <w:rsid w:val="11E4923A"/>
    <w:rsid w:val="11E5FE59"/>
    <w:rsid w:val="11E789E5"/>
    <w:rsid w:val="11EA5124"/>
    <w:rsid w:val="11ECAEF2"/>
    <w:rsid w:val="11EDEE6C"/>
    <w:rsid w:val="11EE2ED2"/>
    <w:rsid w:val="11F055FE"/>
    <w:rsid w:val="11F0CF7B"/>
    <w:rsid w:val="11F0DEAF"/>
    <w:rsid w:val="11F1187E"/>
    <w:rsid w:val="11F2AC45"/>
    <w:rsid w:val="11F2E5ED"/>
    <w:rsid w:val="11F32F03"/>
    <w:rsid w:val="11F4458D"/>
    <w:rsid w:val="11F5849B"/>
    <w:rsid w:val="11F7682C"/>
    <w:rsid w:val="11F7B8DB"/>
    <w:rsid w:val="11F8A9D5"/>
    <w:rsid w:val="11FAC559"/>
    <w:rsid w:val="11FEE03C"/>
    <w:rsid w:val="11FEE658"/>
    <w:rsid w:val="11FF68C7"/>
    <w:rsid w:val="120054B5"/>
    <w:rsid w:val="1200C3CA"/>
    <w:rsid w:val="1201FBD4"/>
    <w:rsid w:val="1203BE62"/>
    <w:rsid w:val="1204DAA9"/>
    <w:rsid w:val="12077BAB"/>
    <w:rsid w:val="1208D952"/>
    <w:rsid w:val="1209334E"/>
    <w:rsid w:val="12095921"/>
    <w:rsid w:val="120B6CB8"/>
    <w:rsid w:val="120BCCF4"/>
    <w:rsid w:val="120CC1D4"/>
    <w:rsid w:val="120D0FE9"/>
    <w:rsid w:val="120DC986"/>
    <w:rsid w:val="120E18E9"/>
    <w:rsid w:val="120E5208"/>
    <w:rsid w:val="120EDABB"/>
    <w:rsid w:val="120EFD56"/>
    <w:rsid w:val="120F18A0"/>
    <w:rsid w:val="12104469"/>
    <w:rsid w:val="1211CA81"/>
    <w:rsid w:val="1211CD68"/>
    <w:rsid w:val="121201CD"/>
    <w:rsid w:val="12143B3A"/>
    <w:rsid w:val="12153834"/>
    <w:rsid w:val="1215F1C1"/>
    <w:rsid w:val="121648FE"/>
    <w:rsid w:val="1216BD27"/>
    <w:rsid w:val="1217697B"/>
    <w:rsid w:val="12189F82"/>
    <w:rsid w:val="12191555"/>
    <w:rsid w:val="12193C93"/>
    <w:rsid w:val="12194DE7"/>
    <w:rsid w:val="121980DC"/>
    <w:rsid w:val="1219C6C0"/>
    <w:rsid w:val="12209F13"/>
    <w:rsid w:val="12222D74"/>
    <w:rsid w:val="1224531A"/>
    <w:rsid w:val="12258ED9"/>
    <w:rsid w:val="12286772"/>
    <w:rsid w:val="12290D54"/>
    <w:rsid w:val="122993B2"/>
    <w:rsid w:val="1229E2EF"/>
    <w:rsid w:val="122A23FA"/>
    <w:rsid w:val="122A46CD"/>
    <w:rsid w:val="122B2AC5"/>
    <w:rsid w:val="122B8C42"/>
    <w:rsid w:val="122BCD12"/>
    <w:rsid w:val="122EB572"/>
    <w:rsid w:val="1231A3B8"/>
    <w:rsid w:val="12342466"/>
    <w:rsid w:val="1234F5C5"/>
    <w:rsid w:val="123649AF"/>
    <w:rsid w:val="12383AC2"/>
    <w:rsid w:val="12385CBB"/>
    <w:rsid w:val="1239DDC6"/>
    <w:rsid w:val="123A5585"/>
    <w:rsid w:val="123B973A"/>
    <w:rsid w:val="123C3D09"/>
    <w:rsid w:val="123D5213"/>
    <w:rsid w:val="123F066A"/>
    <w:rsid w:val="12435861"/>
    <w:rsid w:val="1243CA2F"/>
    <w:rsid w:val="12447F24"/>
    <w:rsid w:val="1246245D"/>
    <w:rsid w:val="124682B8"/>
    <w:rsid w:val="124831F7"/>
    <w:rsid w:val="1248994E"/>
    <w:rsid w:val="12493D5E"/>
    <w:rsid w:val="124ACF5B"/>
    <w:rsid w:val="124ADDBF"/>
    <w:rsid w:val="124B4E23"/>
    <w:rsid w:val="124BED0C"/>
    <w:rsid w:val="124C0E44"/>
    <w:rsid w:val="124CA506"/>
    <w:rsid w:val="124E3123"/>
    <w:rsid w:val="124F71B0"/>
    <w:rsid w:val="124FA06B"/>
    <w:rsid w:val="124FAF19"/>
    <w:rsid w:val="1250DF14"/>
    <w:rsid w:val="12524B89"/>
    <w:rsid w:val="1255229F"/>
    <w:rsid w:val="125671E7"/>
    <w:rsid w:val="12574316"/>
    <w:rsid w:val="1259C5C3"/>
    <w:rsid w:val="125D2EFD"/>
    <w:rsid w:val="125D6DB2"/>
    <w:rsid w:val="125FCB92"/>
    <w:rsid w:val="1261889E"/>
    <w:rsid w:val="126188C8"/>
    <w:rsid w:val="12647CC9"/>
    <w:rsid w:val="12648869"/>
    <w:rsid w:val="1265681B"/>
    <w:rsid w:val="126696F9"/>
    <w:rsid w:val="1267986F"/>
    <w:rsid w:val="12683E98"/>
    <w:rsid w:val="1268A13E"/>
    <w:rsid w:val="12691050"/>
    <w:rsid w:val="12699F48"/>
    <w:rsid w:val="1269F0A7"/>
    <w:rsid w:val="126A9B97"/>
    <w:rsid w:val="126ADB1B"/>
    <w:rsid w:val="126BC152"/>
    <w:rsid w:val="126C31E5"/>
    <w:rsid w:val="126D0D41"/>
    <w:rsid w:val="126E344B"/>
    <w:rsid w:val="12729A55"/>
    <w:rsid w:val="1276B134"/>
    <w:rsid w:val="1278E0D5"/>
    <w:rsid w:val="127BE1F9"/>
    <w:rsid w:val="127D4A4B"/>
    <w:rsid w:val="127E5D36"/>
    <w:rsid w:val="127F27FE"/>
    <w:rsid w:val="12800E94"/>
    <w:rsid w:val="12809EAF"/>
    <w:rsid w:val="1283453B"/>
    <w:rsid w:val="1285AE73"/>
    <w:rsid w:val="12865851"/>
    <w:rsid w:val="1286830B"/>
    <w:rsid w:val="1288454A"/>
    <w:rsid w:val="1288B062"/>
    <w:rsid w:val="128911E2"/>
    <w:rsid w:val="128B0922"/>
    <w:rsid w:val="128D0A6F"/>
    <w:rsid w:val="128D82CB"/>
    <w:rsid w:val="128F0C3D"/>
    <w:rsid w:val="128F790E"/>
    <w:rsid w:val="1291E9C6"/>
    <w:rsid w:val="12928A33"/>
    <w:rsid w:val="1293E160"/>
    <w:rsid w:val="1297216B"/>
    <w:rsid w:val="129894D3"/>
    <w:rsid w:val="1298F6C4"/>
    <w:rsid w:val="12990906"/>
    <w:rsid w:val="129AE011"/>
    <w:rsid w:val="129C04C3"/>
    <w:rsid w:val="129C28D5"/>
    <w:rsid w:val="129E7D9B"/>
    <w:rsid w:val="129FC4CE"/>
    <w:rsid w:val="12A0F689"/>
    <w:rsid w:val="12A1A12F"/>
    <w:rsid w:val="12A41710"/>
    <w:rsid w:val="12A4B1B0"/>
    <w:rsid w:val="12A56525"/>
    <w:rsid w:val="12A56B98"/>
    <w:rsid w:val="12A60E90"/>
    <w:rsid w:val="12A789C2"/>
    <w:rsid w:val="12A93D4E"/>
    <w:rsid w:val="12A97F4B"/>
    <w:rsid w:val="12AB41B1"/>
    <w:rsid w:val="12AC6FB7"/>
    <w:rsid w:val="12AC8CED"/>
    <w:rsid w:val="12AD3502"/>
    <w:rsid w:val="12ADF678"/>
    <w:rsid w:val="12AE6396"/>
    <w:rsid w:val="12AE6C6C"/>
    <w:rsid w:val="12AFBC1F"/>
    <w:rsid w:val="12B1276D"/>
    <w:rsid w:val="12B2C6C1"/>
    <w:rsid w:val="12B2F67D"/>
    <w:rsid w:val="12B35B51"/>
    <w:rsid w:val="12B6478C"/>
    <w:rsid w:val="12B74403"/>
    <w:rsid w:val="12B7E3A4"/>
    <w:rsid w:val="12B8038D"/>
    <w:rsid w:val="12BAFCC4"/>
    <w:rsid w:val="12BBC116"/>
    <w:rsid w:val="12BBF79A"/>
    <w:rsid w:val="12BC48FA"/>
    <w:rsid w:val="12BCAD07"/>
    <w:rsid w:val="12BD83A4"/>
    <w:rsid w:val="12BF9878"/>
    <w:rsid w:val="12C078BA"/>
    <w:rsid w:val="12C0BE76"/>
    <w:rsid w:val="12C0FA84"/>
    <w:rsid w:val="12C1876A"/>
    <w:rsid w:val="12C1BA3B"/>
    <w:rsid w:val="12C1CD3F"/>
    <w:rsid w:val="12C1FAFB"/>
    <w:rsid w:val="12C21017"/>
    <w:rsid w:val="12C24708"/>
    <w:rsid w:val="12C2A951"/>
    <w:rsid w:val="12C31056"/>
    <w:rsid w:val="12C32264"/>
    <w:rsid w:val="12C39F78"/>
    <w:rsid w:val="12C56961"/>
    <w:rsid w:val="12C6AF0E"/>
    <w:rsid w:val="12C6C7A0"/>
    <w:rsid w:val="12C8D2CD"/>
    <w:rsid w:val="12C9CED3"/>
    <w:rsid w:val="12CE0378"/>
    <w:rsid w:val="12CE3624"/>
    <w:rsid w:val="12CFB06B"/>
    <w:rsid w:val="12D0A501"/>
    <w:rsid w:val="12D147BC"/>
    <w:rsid w:val="12D22DE1"/>
    <w:rsid w:val="12D2BE11"/>
    <w:rsid w:val="12D2E9C8"/>
    <w:rsid w:val="12D2EC0A"/>
    <w:rsid w:val="12D31E84"/>
    <w:rsid w:val="12D6240D"/>
    <w:rsid w:val="12D688CD"/>
    <w:rsid w:val="12D6F5B1"/>
    <w:rsid w:val="12D74405"/>
    <w:rsid w:val="12D79D4D"/>
    <w:rsid w:val="12D7FCDD"/>
    <w:rsid w:val="12D85CCF"/>
    <w:rsid w:val="12D912D1"/>
    <w:rsid w:val="12DA09B6"/>
    <w:rsid w:val="12DA4EB7"/>
    <w:rsid w:val="12DB2566"/>
    <w:rsid w:val="12DC9F2C"/>
    <w:rsid w:val="12DD1DF4"/>
    <w:rsid w:val="12DD7153"/>
    <w:rsid w:val="12DE5BB2"/>
    <w:rsid w:val="12DEF15C"/>
    <w:rsid w:val="12E00A2E"/>
    <w:rsid w:val="12E3A7F5"/>
    <w:rsid w:val="12E5363C"/>
    <w:rsid w:val="12E55CDA"/>
    <w:rsid w:val="12E76C4F"/>
    <w:rsid w:val="12E86D8D"/>
    <w:rsid w:val="12EADF98"/>
    <w:rsid w:val="12EB264B"/>
    <w:rsid w:val="12EC2904"/>
    <w:rsid w:val="12EE10A8"/>
    <w:rsid w:val="12F1AA48"/>
    <w:rsid w:val="12F28FC5"/>
    <w:rsid w:val="12F3AD39"/>
    <w:rsid w:val="12F4FED5"/>
    <w:rsid w:val="12F763E6"/>
    <w:rsid w:val="12F8A998"/>
    <w:rsid w:val="12F9094B"/>
    <w:rsid w:val="12F96CDB"/>
    <w:rsid w:val="12FACE42"/>
    <w:rsid w:val="12FBD5DB"/>
    <w:rsid w:val="12FCB4B2"/>
    <w:rsid w:val="12FDCABB"/>
    <w:rsid w:val="12FE0D5A"/>
    <w:rsid w:val="12FF3302"/>
    <w:rsid w:val="1300AF24"/>
    <w:rsid w:val="1300BCDD"/>
    <w:rsid w:val="1304926A"/>
    <w:rsid w:val="130546C4"/>
    <w:rsid w:val="1306433B"/>
    <w:rsid w:val="13074678"/>
    <w:rsid w:val="130A9486"/>
    <w:rsid w:val="130B5AE7"/>
    <w:rsid w:val="130B6D28"/>
    <w:rsid w:val="130C4E32"/>
    <w:rsid w:val="130D5AAE"/>
    <w:rsid w:val="130D653C"/>
    <w:rsid w:val="130E1A2D"/>
    <w:rsid w:val="130F9332"/>
    <w:rsid w:val="131116BA"/>
    <w:rsid w:val="1311B413"/>
    <w:rsid w:val="1312A544"/>
    <w:rsid w:val="13132472"/>
    <w:rsid w:val="13143CDF"/>
    <w:rsid w:val="13159FA9"/>
    <w:rsid w:val="13162586"/>
    <w:rsid w:val="131805AA"/>
    <w:rsid w:val="13199922"/>
    <w:rsid w:val="131A9738"/>
    <w:rsid w:val="131AEE6E"/>
    <w:rsid w:val="131D0351"/>
    <w:rsid w:val="131DA393"/>
    <w:rsid w:val="131F6B98"/>
    <w:rsid w:val="131FCE6F"/>
    <w:rsid w:val="13209998"/>
    <w:rsid w:val="1320C90D"/>
    <w:rsid w:val="1320E17A"/>
    <w:rsid w:val="13210766"/>
    <w:rsid w:val="13215104"/>
    <w:rsid w:val="13217C05"/>
    <w:rsid w:val="132226EC"/>
    <w:rsid w:val="13227E94"/>
    <w:rsid w:val="1323AA46"/>
    <w:rsid w:val="1324F2C7"/>
    <w:rsid w:val="13269A8B"/>
    <w:rsid w:val="13286395"/>
    <w:rsid w:val="1328EDDA"/>
    <w:rsid w:val="132A49AF"/>
    <w:rsid w:val="132B422D"/>
    <w:rsid w:val="132B952E"/>
    <w:rsid w:val="132D0E6B"/>
    <w:rsid w:val="132E7F7A"/>
    <w:rsid w:val="132F419D"/>
    <w:rsid w:val="132F4C24"/>
    <w:rsid w:val="1331E8E6"/>
    <w:rsid w:val="13326802"/>
    <w:rsid w:val="1332B71D"/>
    <w:rsid w:val="13332675"/>
    <w:rsid w:val="13340C18"/>
    <w:rsid w:val="133436A1"/>
    <w:rsid w:val="1334779E"/>
    <w:rsid w:val="13358101"/>
    <w:rsid w:val="1335DFA3"/>
    <w:rsid w:val="133740E9"/>
    <w:rsid w:val="1337B35C"/>
    <w:rsid w:val="1337BB25"/>
    <w:rsid w:val="1338EBF7"/>
    <w:rsid w:val="133A2380"/>
    <w:rsid w:val="133AF0A8"/>
    <w:rsid w:val="133B060C"/>
    <w:rsid w:val="133BE2A0"/>
    <w:rsid w:val="133D7DBF"/>
    <w:rsid w:val="133EB545"/>
    <w:rsid w:val="133EDB03"/>
    <w:rsid w:val="133F5BBF"/>
    <w:rsid w:val="133F73A2"/>
    <w:rsid w:val="1340948D"/>
    <w:rsid w:val="13445009"/>
    <w:rsid w:val="1344E7EC"/>
    <w:rsid w:val="13459EA6"/>
    <w:rsid w:val="1345C62C"/>
    <w:rsid w:val="13466AFD"/>
    <w:rsid w:val="1346913E"/>
    <w:rsid w:val="134726E4"/>
    <w:rsid w:val="1347E10D"/>
    <w:rsid w:val="1348EB5B"/>
    <w:rsid w:val="1349D789"/>
    <w:rsid w:val="134A6238"/>
    <w:rsid w:val="134A9865"/>
    <w:rsid w:val="134F1924"/>
    <w:rsid w:val="134F7C10"/>
    <w:rsid w:val="134FC736"/>
    <w:rsid w:val="1350031C"/>
    <w:rsid w:val="13510F2E"/>
    <w:rsid w:val="13511C38"/>
    <w:rsid w:val="13523385"/>
    <w:rsid w:val="1352507F"/>
    <w:rsid w:val="135277AC"/>
    <w:rsid w:val="135362DD"/>
    <w:rsid w:val="13579E3D"/>
    <w:rsid w:val="1357E120"/>
    <w:rsid w:val="13585016"/>
    <w:rsid w:val="13595758"/>
    <w:rsid w:val="135959A9"/>
    <w:rsid w:val="135B7E8A"/>
    <w:rsid w:val="135BDA65"/>
    <w:rsid w:val="135C390B"/>
    <w:rsid w:val="135C4312"/>
    <w:rsid w:val="135C9BEE"/>
    <w:rsid w:val="135D1409"/>
    <w:rsid w:val="1360C80E"/>
    <w:rsid w:val="13613D18"/>
    <w:rsid w:val="13620619"/>
    <w:rsid w:val="13622289"/>
    <w:rsid w:val="1364CDA9"/>
    <w:rsid w:val="13657B62"/>
    <w:rsid w:val="1365E403"/>
    <w:rsid w:val="13675D95"/>
    <w:rsid w:val="1368C565"/>
    <w:rsid w:val="1369D8C5"/>
    <w:rsid w:val="136ADA20"/>
    <w:rsid w:val="136B2389"/>
    <w:rsid w:val="136B7261"/>
    <w:rsid w:val="136CDE87"/>
    <w:rsid w:val="136D3A88"/>
    <w:rsid w:val="136DDCC7"/>
    <w:rsid w:val="136E825B"/>
    <w:rsid w:val="136EE787"/>
    <w:rsid w:val="1374101C"/>
    <w:rsid w:val="13746FE9"/>
    <w:rsid w:val="13776367"/>
    <w:rsid w:val="1377BAE0"/>
    <w:rsid w:val="1377D7A9"/>
    <w:rsid w:val="1378FAEE"/>
    <w:rsid w:val="137971E6"/>
    <w:rsid w:val="137A178D"/>
    <w:rsid w:val="137A2A64"/>
    <w:rsid w:val="137B7FF7"/>
    <w:rsid w:val="137BC9E9"/>
    <w:rsid w:val="137C3446"/>
    <w:rsid w:val="137C410A"/>
    <w:rsid w:val="137DDF3C"/>
    <w:rsid w:val="137ED22A"/>
    <w:rsid w:val="13800301"/>
    <w:rsid w:val="1380CE33"/>
    <w:rsid w:val="1381B7B7"/>
    <w:rsid w:val="1386F752"/>
    <w:rsid w:val="13886D18"/>
    <w:rsid w:val="1388C61B"/>
    <w:rsid w:val="1389DC6D"/>
    <w:rsid w:val="138A8093"/>
    <w:rsid w:val="138B993E"/>
    <w:rsid w:val="138BE95B"/>
    <w:rsid w:val="138D8474"/>
    <w:rsid w:val="138E8645"/>
    <w:rsid w:val="1391B7F6"/>
    <w:rsid w:val="13925DE7"/>
    <w:rsid w:val="139344B3"/>
    <w:rsid w:val="139517A8"/>
    <w:rsid w:val="13956234"/>
    <w:rsid w:val="1397AF0E"/>
    <w:rsid w:val="13984F54"/>
    <w:rsid w:val="139A53BA"/>
    <w:rsid w:val="139B66FA"/>
    <w:rsid w:val="139B9A19"/>
    <w:rsid w:val="139BE7C2"/>
    <w:rsid w:val="139CBEA3"/>
    <w:rsid w:val="139DFC62"/>
    <w:rsid w:val="13A2C721"/>
    <w:rsid w:val="13A2DC66"/>
    <w:rsid w:val="13A311A2"/>
    <w:rsid w:val="13A3F194"/>
    <w:rsid w:val="13A71D7B"/>
    <w:rsid w:val="13AC0243"/>
    <w:rsid w:val="13AD7DF9"/>
    <w:rsid w:val="13AE1AA3"/>
    <w:rsid w:val="13AE22F0"/>
    <w:rsid w:val="13AE5FA6"/>
    <w:rsid w:val="13AF8B26"/>
    <w:rsid w:val="13B09B85"/>
    <w:rsid w:val="13B130AD"/>
    <w:rsid w:val="13B17815"/>
    <w:rsid w:val="13B1ADF6"/>
    <w:rsid w:val="13B1B1B3"/>
    <w:rsid w:val="13B1FE7F"/>
    <w:rsid w:val="13B2026C"/>
    <w:rsid w:val="13B24525"/>
    <w:rsid w:val="13B2826D"/>
    <w:rsid w:val="13B4AE4D"/>
    <w:rsid w:val="13B5BFED"/>
    <w:rsid w:val="13BA089B"/>
    <w:rsid w:val="13BA87A8"/>
    <w:rsid w:val="13BA9081"/>
    <w:rsid w:val="13BC6D57"/>
    <w:rsid w:val="13BE65D8"/>
    <w:rsid w:val="13BF62F4"/>
    <w:rsid w:val="13BF6524"/>
    <w:rsid w:val="13C08F8B"/>
    <w:rsid w:val="13C0E4C1"/>
    <w:rsid w:val="13C11561"/>
    <w:rsid w:val="13C1AF80"/>
    <w:rsid w:val="13C25E2A"/>
    <w:rsid w:val="13C4AF4E"/>
    <w:rsid w:val="13C561AA"/>
    <w:rsid w:val="13C790F9"/>
    <w:rsid w:val="13C850F5"/>
    <w:rsid w:val="13CA6FD7"/>
    <w:rsid w:val="13CC0422"/>
    <w:rsid w:val="13CD19BF"/>
    <w:rsid w:val="13CDA457"/>
    <w:rsid w:val="13CF2F25"/>
    <w:rsid w:val="13D0340D"/>
    <w:rsid w:val="13D07BF8"/>
    <w:rsid w:val="13D184F6"/>
    <w:rsid w:val="13D1F714"/>
    <w:rsid w:val="13D20493"/>
    <w:rsid w:val="13D21193"/>
    <w:rsid w:val="13D34365"/>
    <w:rsid w:val="13D71257"/>
    <w:rsid w:val="13D7D9E6"/>
    <w:rsid w:val="13D8FCA7"/>
    <w:rsid w:val="13D90B9D"/>
    <w:rsid w:val="13D9F432"/>
    <w:rsid w:val="13DA50A9"/>
    <w:rsid w:val="13DA77E7"/>
    <w:rsid w:val="13DB3C62"/>
    <w:rsid w:val="13DB5DCB"/>
    <w:rsid w:val="13DB72CA"/>
    <w:rsid w:val="13DBD4C3"/>
    <w:rsid w:val="13DC5392"/>
    <w:rsid w:val="13DCADA1"/>
    <w:rsid w:val="13DDA332"/>
    <w:rsid w:val="13DF533F"/>
    <w:rsid w:val="13E02505"/>
    <w:rsid w:val="13E1F464"/>
    <w:rsid w:val="13E3082A"/>
    <w:rsid w:val="13E60EDF"/>
    <w:rsid w:val="13E617B1"/>
    <w:rsid w:val="13E6C584"/>
    <w:rsid w:val="13E70790"/>
    <w:rsid w:val="13EA0786"/>
    <w:rsid w:val="13EA58DD"/>
    <w:rsid w:val="13EB5F40"/>
    <w:rsid w:val="13EB7D8F"/>
    <w:rsid w:val="13EC2F22"/>
    <w:rsid w:val="13ECBF39"/>
    <w:rsid w:val="13ECE7CA"/>
    <w:rsid w:val="13ED2503"/>
    <w:rsid w:val="13EEE173"/>
    <w:rsid w:val="13F007CA"/>
    <w:rsid w:val="13F121A1"/>
    <w:rsid w:val="13F20C51"/>
    <w:rsid w:val="13F278C2"/>
    <w:rsid w:val="13F2A355"/>
    <w:rsid w:val="13F3FE2A"/>
    <w:rsid w:val="13F4611C"/>
    <w:rsid w:val="13F4B540"/>
    <w:rsid w:val="13F5D9DE"/>
    <w:rsid w:val="13F71377"/>
    <w:rsid w:val="13FAF98C"/>
    <w:rsid w:val="13FB411B"/>
    <w:rsid w:val="13FB7BE3"/>
    <w:rsid w:val="13FC5F77"/>
    <w:rsid w:val="13FD64B4"/>
    <w:rsid w:val="13FE72E1"/>
    <w:rsid w:val="13FF367F"/>
    <w:rsid w:val="14018DC9"/>
    <w:rsid w:val="1401D090"/>
    <w:rsid w:val="14023362"/>
    <w:rsid w:val="14027F93"/>
    <w:rsid w:val="1402C284"/>
    <w:rsid w:val="14030B24"/>
    <w:rsid w:val="1403A34F"/>
    <w:rsid w:val="14043630"/>
    <w:rsid w:val="14046E9C"/>
    <w:rsid w:val="14046F3E"/>
    <w:rsid w:val="14050081"/>
    <w:rsid w:val="1407D95D"/>
    <w:rsid w:val="1408CD53"/>
    <w:rsid w:val="1408D77B"/>
    <w:rsid w:val="140930DD"/>
    <w:rsid w:val="14097350"/>
    <w:rsid w:val="1409BF63"/>
    <w:rsid w:val="140A4EC6"/>
    <w:rsid w:val="140A9DE3"/>
    <w:rsid w:val="140B8D7F"/>
    <w:rsid w:val="140CE823"/>
    <w:rsid w:val="140D8D1A"/>
    <w:rsid w:val="140F6534"/>
    <w:rsid w:val="14104BFE"/>
    <w:rsid w:val="14108AA6"/>
    <w:rsid w:val="1411380C"/>
    <w:rsid w:val="14124069"/>
    <w:rsid w:val="141291B5"/>
    <w:rsid w:val="14136B4F"/>
    <w:rsid w:val="14138FD3"/>
    <w:rsid w:val="14143E74"/>
    <w:rsid w:val="1414B78E"/>
    <w:rsid w:val="14190103"/>
    <w:rsid w:val="14191AAC"/>
    <w:rsid w:val="141B7A10"/>
    <w:rsid w:val="141BAC13"/>
    <w:rsid w:val="141D8EA0"/>
    <w:rsid w:val="141E4BEB"/>
    <w:rsid w:val="141F5F69"/>
    <w:rsid w:val="142047BB"/>
    <w:rsid w:val="1422536C"/>
    <w:rsid w:val="1422D744"/>
    <w:rsid w:val="1422E5CC"/>
    <w:rsid w:val="14230126"/>
    <w:rsid w:val="1424E4AD"/>
    <w:rsid w:val="14263186"/>
    <w:rsid w:val="14266D1A"/>
    <w:rsid w:val="1426B231"/>
    <w:rsid w:val="14274791"/>
    <w:rsid w:val="1427DE09"/>
    <w:rsid w:val="1428EB45"/>
    <w:rsid w:val="14295141"/>
    <w:rsid w:val="142ABDC6"/>
    <w:rsid w:val="142B9A85"/>
    <w:rsid w:val="142BBBA4"/>
    <w:rsid w:val="142C4729"/>
    <w:rsid w:val="142C618E"/>
    <w:rsid w:val="142CAA78"/>
    <w:rsid w:val="142D1B9A"/>
    <w:rsid w:val="142D763E"/>
    <w:rsid w:val="142EC024"/>
    <w:rsid w:val="142EDBFD"/>
    <w:rsid w:val="142F5E2A"/>
    <w:rsid w:val="142FB1C1"/>
    <w:rsid w:val="14316D62"/>
    <w:rsid w:val="1436E704"/>
    <w:rsid w:val="1438C2E1"/>
    <w:rsid w:val="14394D88"/>
    <w:rsid w:val="143A28BD"/>
    <w:rsid w:val="143AC7C2"/>
    <w:rsid w:val="143BFC1B"/>
    <w:rsid w:val="143E8151"/>
    <w:rsid w:val="144164F0"/>
    <w:rsid w:val="1443475B"/>
    <w:rsid w:val="1444789C"/>
    <w:rsid w:val="1446D108"/>
    <w:rsid w:val="1447B767"/>
    <w:rsid w:val="1447CC8B"/>
    <w:rsid w:val="14491C9B"/>
    <w:rsid w:val="1449D0F8"/>
    <w:rsid w:val="144D117C"/>
    <w:rsid w:val="144EAEBD"/>
    <w:rsid w:val="144F0BBE"/>
    <w:rsid w:val="144F2E83"/>
    <w:rsid w:val="144F7774"/>
    <w:rsid w:val="144FABF6"/>
    <w:rsid w:val="1450FAC7"/>
    <w:rsid w:val="14517B61"/>
    <w:rsid w:val="1456F172"/>
    <w:rsid w:val="145717BA"/>
    <w:rsid w:val="1457CD6E"/>
    <w:rsid w:val="14583CE5"/>
    <w:rsid w:val="14595610"/>
    <w:rsid w:val="145A8560"/>
    <w:rsid w:val="145AE547"/>
    <w:rsid w:val="145C111C"/>
    <w:rsid w:val="145D8074"/>
    <w:rsid w:val="145DA6D3"/>
    <w:rsid w:val="145E22C6"/>
    <w:rsid w:val="146041D9"/>
    <w:rsid w:val="1460E1E4"/>
    <w:rsid w:val="14656DAB"/>
    <w:rsid w:val="14669305"/>
    <w:rsid w:val="14673542"/>
    <w:rsid w:val="146748C6"/>
    <w:rsid w:val="146BE9FA"/>
    <w:rsid w:val="146C82EA"/>
    <w:rsid w:val="146E4D72"/>
    <w:rsid w:val="146E880D"/>
    <w:rsid w:val="146EB7E8"/>
    <w:rsid w:val="147000B9"/>
    <w:rsid w:val="1471CBAF"/>
    <w:rsid w:val="14728042"/>
    <w:rsid w:val="147426A2"/>
    <w:rsid w:val="14751F4F"/>
    <w:rsid w:val="14754D05"/>
    <w:rsid w:val="14755122"/>
    <w:rsid w:val="14759F2E"/>
    <w:rsid w:val="1475F18C"/>
    <w:rsid w:val="1476F08F"/>
    <w:rsid w:val="1478A0BE"/>
    <w:rsid w:val="147A5BA0"/>
    <w:rsid w:val="147AAE0D"/>
    <w:rsid w:val="147B0846"/>
    <w:rsid w:val="147CE969"/>
    <w:rsid w:val="147D76F9"/>
    <w:rsid w:val="147DF985"/>
    <w:rsid w:val="148061F2"/>
    <w:rsid w:val="14807F5E"/>
    <w:rsid w:val="14818EC1"/>
    <w:rsid w:val="14833401"/>
    <w:rsid w:val="1483B3D2"/>
    <w:rsid w:val="1484059E"/>
    <w:rsid w:val="1486CC06"/>
    <w:rsid w:val="14889BA0"/>
    <w:rsid w:val="148B0BE6"/>
    <w:rsid w:val="148B1247"/>
    <w:rsid w:val="148E27D3"/>
    <w:rsid w:val="148E7307"/>
    <w:rsid w:val="148FC7DC"/>
    <w:rsid w:val="148FD182"/>
    <w:rsid w:val="1490CF36"/>
    <w:rsid w:val="1491F861"/>
    <w:rsid w:val="14930C21"/>
    <w:rsid w:val="14940ABA"/>
    <w:rsid w:val="1494E3D5"/>
    <w:rsid w:val="14954821"/>
    <w:rsid w:val="1495B02D"/>
    <w:rsid w:val="14982D3B"/>
    <w:rsid w:val="149A33F0"/>
    <w:rsid w:val="149AAF1D"/>
    <w:rsid w:val="149BF82A"/>
    <w:rsid w:val="149D0D66"/>
    <w:rsid w:val="149D9F2C"/>
    <w:rsid w:val="149E3201"/>
    <w:rsid w:val="149F53B6"/>
    <w:rsid w:val="149F6402"/>
    <w:rsid w:val="14A2B403"/>
    <w:rsid w:val="14A3331F"/>
    <w:rsid w:val="14A3FD4D"/>
    <w:rsid w:val="14A46145"/>
    <w:rsid w:val="14A47A39"/>
    <w:rsid w:val="14A6575A"/>
    <w:rsid w:val="14A6E0BE"/>
    <w:rsid w:val="14A7E415"/>
    <w:rsid w:val="14A8A202"/>
    <w:rsid w:val="14A922C3"/>
    <w:rsid w:val="14A957DF"/>
    <w:rsid w:val="14AC9BB6"/>
    <w:rsid w:val="14ACF403"/>
    <w:rsid w:val="14AD932C"/>
    <w:rsid w:val="14ADFBDB"/>
    <w:rsid w:val="14AE68F1"/>
    <w:rsid w:val="14AF0144"/>
    <w:rsid w:val="14AF93AC"/>
    <w:rsid w:val="14AFE959"/>
    <w:rsid w:val="14B21547"/>
    <w:rsid w:val="14B239F7"/>
    <w:rsid w:val="14B3C669"/>
    <w:rsid w:val="14B5187C"/>
    <w:rsid w:val="14B54D42"/>
    <w:rsid w:val="14B605C0"/>
    <w:rsid w:val="14B6C6A7"/>
    <w:rsid w:val="14B6E278"/>
    <w:rsid w:val="14B6EE2B"/>
    <w:rsid w:val="14B7DAE1"/>
    <w:rsid w:val="14B80EBA"/>
    <w:rsid w:val="14B81644"/>
    <w:rsid w:val="14B8F19D"/>
    <w:rsid w:val="14BA0AAB"/>
    <w:rsid w:val="14BA2D7E"/>
    <w:rsid w:val="14BCC456"/>
    <w:rsid w:val="14BF1660"/>
    <w:rsid w:val="14BFDD82"/>
    <w:rsid w:val="14C12FEE"/>
    <w:rsid w:val="14C5CC1A"/>
    <w:rsid w:val="14C61EA3"/>
    <w:rsid w:val="14C73C57"/>
    <w:rsid w:val="14CA8911"/>
    <w:rsid w:val="14CB23C6"/>
    <w:rsid w:val="14CCE4A9"/>
    <w:rsid w:val="14CDFAFA"/>
    <w:rsid w:val="14CEFBD2"/>
    <w:rsid w:val="14CF77C9"/>
    <w:rsid w:val="14D088FE"/>
    <w:rsid w:val="14D490FD"/>
    <w:rsid w:val="14D54185"/>
    <w:rsid w:val="14D78A38"/>
    <w:rsid w:val="14D856DC"/>
    <w:rsid w:val="14D8855C"/>
    <w:rsid w:val="14DABBF9"/>
    <w:rsid w:val="14DABE93"/>
    <w:rsid w:val="14DB698A"/>
    <w:rsid w:val="14DC20E9"/>
    <w:rsid w:val="14E53A2B"/>
    <w:rsid w:val="14E75E46"/>
    <w:rsid w:val="14EB0106"/>
    <w:rsid w:val="14EDAA0E"/>
    <w:rsid w:val="14F102A4"/>
    <w:rsid w:val="14F17979"/>
    <w:rsid w:val="14F283E6"/>
    <w:rsid w:val="14F2CE48"/>
    <w:rsid w:val="14F3D233"/>
    <w:rsid w:val="14F41A4E"/>
    <w:rsid w:val="14F50D75"/>
    <w:rsid w:val="14F52A0A"/>
    <w:rsid w:val="14F59175"/>
    <w:rsid w:val="14F6916A"/>
    <w:rsid w:val="14FA7479"/>
    <w:rsid w:val="14FD1F41"/>
    <w:rsid w:val="14FD29D9"/>
    <w:rsid w:val="14FD47DF"/>
    <w:rsid w:val="14FE24D3"/>
    <w:rsid w:val="15000422"/>
    <w:rsid w:val="15009BD5"/>
    <w:rsid w:val="1502F2DE"/>
    <w:rsid w:val="15032F23"/>
    <w:rsid w:val="1505C239"/>
    <w:rsid w:val="15061163"/>
    <w:rsid w:val="15061891"/>
    <w:rsid w:val="15068018"/>
    <w:rsid w:val="1506CB07"/>
    <w:rsid w:val="1508D5AB"/>
    <w:rsid w:val="1509300F"/>
    <w:rsid w:val="150A9A7B"/>
    <w:rsid w:val="150ADBB0"/>
    <w:rsid w:val="150DE2F3"/>
    <w:rsid w:val="151077D5"/>
    <w:rsid w:val="15115429"/>
    <w:rsid w:val="1512AF51"/>
    <w:rsid w:val="15130884"/>
    <w:rsid w:val="1513D751"/>
    <w:rsid w:val="1517A036"/>
    <w:rsid w:val="1517F687"/>
    <w:rsid w:val="15186E60"/>
    <w:rsid w:val="151AA2A8"/>
    <w:rsid w:val="151B03CA"/>
    <w:rsid w:val="151B0D9E"/>
    <w:rsid w:val="151D797A"/>
    <w:rsid w:val="151EC3D8"/>
    <w:rsid w:val="151ED164"/>
    <w:rsid w:val="151F1412"/>
    <w:rsid w:val="15209D00"/>
    <w:rsid w:val="15217220"/>
    <w:rsid w:val="1521DEBC"/>
    <w:rsid w:val="15225383"/>
    <w:rsid w:val="152547F9"/>
    <w:rsid w:val="1525540D"/>
    <w:rsid w:val="1527D984"/>
    <w:rsid w:val="15281FB3"/>
    <w:rsid w:val="15292796"/>
    <w:rsid w:val="152B8B64"/>
    <w:rsid w:val="152BC762"/>
    <w:rsid w:val="152BC934"/>
    <w:rsid w:val="152C57E7"/>
    <w:rsid w:val="152C98C2"/>
    <w:rsid w:val="152DC7F9"/>
    <w:rsid w:val="152DD3E7"/>
    <w:rsid w:val="152F1335"/>
    <w:rsid w:val="152F6E34"/>
    <w:rsid w:val="1532B16C"/>
    <w:rsid w:val="15346B35"/>
    <w:rsid w:val="15350292"/>
    <w:rsid w:val="153591BE"/>
    <w:rsid w:val="1535A0FC"/>
    <w:rsid w:val="1535AE9C"/>
    <w:rsid w:val="1535FB4B"/>
    <w:rsid w:val="15369A4A"/>
    <w:rsid w:val="1536BD40"/>
    <w:rsid w:val="15370EB4"/>
    <w:rsid w:val="15373901"/>
    <w:rsid w:val="15378CB7"/>
    <w:rsid w:val="1537EE45"/>
    <w:rsid w:val="153976A4"/>
    <w:rsid w:val="153990FA"/>
    <w:rsid w:val="153B8D79"/>
    <w:rsid w:val="153C512E"/>
    <w:rsid w:val="153CE7DF"/>
    <w:rsid w:val="153DC2C7"/>
    <w:rsid w:val="153E5513"/>
    <w:rsid w:val="153EACC4"/>
    <w:rsid w:val="153ED6DF"/>
    <w:rsid w:val="154060AE"/>
    <w:rsid w:val="15411BD0"/>
    <w:rsid w:val="1542B39A"/>
    <w:rsid w:val="15463D99"/>
    <w:rsid w:val="154A1B9B"/>
    <w:rsid w:val="154C0878"/>
    <w:rsid w:val="154CB682"/>
    <w:rsid w:val="154CD8F6"/>
    <w:rsid w:val="154D71EA"/>
    <w:rsid w:val="154EDBB8"/>
    <w:rsid w:val="154F0B1B"/>
    <w:rsid w:val="154F948C"/>
    <w:rsid w:val="154FB1C7"/>
    <w:rsid w:val="155079E7"/>
    <w:rsid w:val="1550B8CC"/>
    <w:rsid w:val="1550D347"/>
    <w:rsid w:val="1551D4AF"/>
    <w:rsid w:val="1552492B"/>
    <w:rsid w:val="1554B997"/>
    <w:rsid w:val="1554F79F"/>
    <w:rsid w:val="15552CF8"/>
    <w:rsid w:val="1556905F"/>
    <w:rsid w:val="15582240"/>
    <w:rsid w:val="155902D3"/>
    <w:rsid w:val="155C20D2"/>
    <w:rsid w:val="155CCADB"/>
    <w:rsid w:val="155F2201"/>
    <w:rsid w:val="155F780F"/>
    <w:rsid w:val="1560C7A7"/>
    <w:rsid w:val="1561800E"/>
    <w:rsid w:val="1562B622"/>
    <w:rsid w:val="156323E8"/>
    <w:rsid w:val="1564D683"/>
    <w:rsid w:val="1564F9A1"/>
    <w:rsid w:val="156538D2"/>
    <w:rsid w:val="15678F78"/>
    <w:rsid w:val="15687A48"/>
    <w:rsid w:val="156888CA"/>
    <w:rsid w:val="156C16D0"/>
    <w:rsid w:val="156CCDD2"/>
    <w:rsid w:val="156CEFA5"/>
    <w:rsid w:val="156E750A"/>
    <w:rsid w:val="15715543"/>
    <w:rsid w:val="15735B45"/>
    <w:rsid w:val="1574422C"/>
    <w:rsid w:val="1578C5E7"/>
    <w:rsid w:val="1579C1DF"/>
    <w:rsid w:val="157ABB76"/>
    <w:rsid w:val="157B6D96"/>
    <w:rsid w:val="157C106B"/>
    <w:rsid w:val="157DD9CE"/>
    <w:rsid w:val="157E3357"/>
    <w:rsid w:val="157EE2BE"/>
    <w:rsid w:val="157EEB3D"/>
    <w:rsid w:val="157F2056"/>
    <w:rsid w:val="157F31BD"/>
    <w:rsid w:val="15805F2F"/>
    <w:rsid w:val="1582F88C"/>
    <w:rsid w:val="1583B189"/>
    <w:rsid w:val="1583E4F6"/>
    <w:rsid w:val="15845A10"/>
    <w:rsid w:val="1585CC21"/>
    <w:rsid w:val="1587DD2F"/>
    <w:rsid w:val="1589153A"/>
    <w:rsid w:val="158DD226"/>
    <w:rsid w:val="158E6864"/>
    <w:rsid w:val="159004C4"/>
    <w:rsid w:val="159070E1"/>
    <w:rsid w:val="159162A1"/>
    <w:rsid w:val="15917C54"/>
    <w:rsid w:val="1592AC0C"/>
    <w:rsid w:val="159312F6"/>
    <w:rsid w:val="15958E2F"/>
    <w:rsid w:val="1595916F"/>
    <w:rsid w:val="15959FC2"/>
    <w:rsid w:val="1596ACCE"/>
    <w:rsid w:val="15981BE6"/>
    <w:rsid w:val="1598BF9E"/>
    <w:rsid w:val="1599CDE5"/>
    <w:rsid w:val="159AC090"/>
    <w:rsid w:val="159D6FEE"/>
    <w:rsid w:val="159DAC95"/>
    <w:rsid w:val="159E7B55"/>
    <w:rsid w:val="159F42FA"/>
    <w:rsid w:val="15A1982E"/>
    <w:rsid w:val="15A1ED3F"/>
    <w:rsid w:val="15A23EFD"/>
    <w:rsid w:val="15A28D94"/>
    <w:rsid w:val="15A4F481"/>
    <w:rsid w:val="15A5A569"/>
    <w:rsid w:val="15A5FFB8"/>
    <w:rsid w:val="15A6BB66"/>
    <w:rsid w:val="15A72F06"/>
    <w:rsid w:val="15A79B8C"/>
    <w:rsid w:val="15A7CDA7"/>
    <w:rsid w:val="15A99073"/>
    <w:rsid w:val="15AA34C8"/>
    <w:rsid w:val="15AA3D20"/>
    <w:rsid w:val="15AE35B8"/>
    <w:rsid w:val="15AF4A7E"/>
    <w:rsid w:val="15AF62D8"/>
    <w:rsid w:val="15B06150"/>
    <w:rsid w:val="15B136C2"/>
    <w:rsid w:val="15B36161"/>
    <w:rsid w:val="15B4E1EE"/>
    <w:rsid w:val="15B505A0"/>
    <w:rsid w:val="15B5C0A4"/>
    <w:rsid w:val="15B881F2"/>
    <w:rsid w:val="15B8C1FD"/>
    <w:rsid w:val="15B8FF06"/>
    <w:rsid w:val="15B98D22"/>
    <w:rsid w:val="15BA13D9"/>
    <w:rsid w:val="15BA2C94"/>
    <w:rsid w:val="15BB28C3"/>
    <w:rsid w:val="15BC1A32"/>
    <w:rsid w:val="15BEAF8A"/>
    <w:rsid w:val="15C12B71"/>
    <w:rsid w:val="15C1CF43"/>
    <w:rsid w:val="15C25413"/>
    <w:rsid w:val="15C40340"/>
    <w:rsid w:val="15C5CB12"/>
    <w:rsid w:val="15C6F1C2"/>
    <w:rsid w:val="15C9FB81"/>
    <w:rsid w:val="15CA86BA"/>
    <w:rsid w:val="15CAEB26"/>
    <w:rsid w:val="15CB18B3"/>
    <w:rsid w:val="15CB461C"/>
    <w:rsid w:val="15CC22B4"/>
    <w:rsid w:val="15CDFD0F"/>
    <w:rsid w:val="15CED495"/>
    <w:rsid w:val="15D07028"/>
    <w:rsid w:val="15D3D3F7"/>
    <w:rsid w:val="15D4F0E5"/>
    <w:rsid w:val="15D51639"/>
    <w:rsid w:val="15D66C9C"/>
    <w:rsid w:val="15D6BC0F"/>
    <w:rsid w:val="15D6E991"/>
    <w:rsid w:val="15D7502A"/>
    <w:rsid w:val="15D7926A"/>
    <w:rsid w:val="15D9031A"/>
    <w:rsid w:val="15D97468"/>
    <w:rsid w:val="15D981FE"/>
    <w:rsid w:val="15DA0122"/>
    <w:rsid w:val="15DA13D3"/>
    <w:rsid w:val="15DD9679"/>
    <w:rsid w:val="15DF0336"/>
    <w:rsid w:val="15E1B2B1"/>
    <w:rsid w:val="15E1CEA3"/>
    <w:rsid w:val="15E2A169"/>
    <w:rsid w:val="15E31F46"/>
    <w:rsid w:val="15E47725"/>
    <w:rsid w:val="15E5B230"/>
    <w:rsid w:val="15E626C3"/>
    <w:rsid w:val="15E815A2"/>
    <w:rsid w:val="15EA6C64"/>
    <w:rsid w:val="15EAD5F4"/>
    <w:rsid w:val="15EBD9CD"/>
    <w:rsid w:val="15EC29B4"/>
    <w:rsid w:val="15EC70C0"/>
    <w:rsid w:val="15EF51F1"/>
    <w:rsid w:val="15F0ACEB"/>
    <w:rsid w:val="15F0BB80"/>
    <w:rsid w:val="15F1F168"/>
    <w:rsid w:val="15F2BFCC"/>
    <w:rsid w:val="15F37F58"/>
    <w:rsid w:val="15F3EF44"/>
    <w:rsid w:val="15F41C77"/>
    <w:rsid w:val="15F7572C"/>
    <w:rsid w:val="15F99A1D"/>
    <w:rsid w:val="15FAC9E4"/>
    <w:rsid w:val="15FBECB6"/>
    <w:rsid w:val="15FD34AD"/>
    <w:rsid w:val="15FDDB27"/>
    <w:rsid w:val="15FE31A2"/>
    <w:rsid w:val="15FF965B"/>
    <w:rsid w:val="160004A1"/>
    <w:rsid w:val="16004DCA"/>
    <w:rsid w:val="16019AC3"/>
    <w:rsid w:val="1602D705"/>
    <w:rsid w:val="16033791"/>
    <w:rsid w:val="160549FF"/>
    <w:rsid w:val="1605F778"/>
    <w:rsid w:val="1606333D"/>
    <w:rsid w:val="1606416C"/>
    <w:rsid w:val="1606BB8D"/>
    <w:rsid w:val="1608E70D"/>
    <w:rsid w:val="1609E0D3"/>
    <w:rsid w:val="1609E444"/>
    <w:rsid w:val="160A01B3"/>
    <w:rsid w:val="160F7820"/>
    <w:rsid w:val="160FA711"/>
    <w:rsid w:val="160FBDAF"/>
    <w:rsid w:val="16107B99"/>
    <w:rsid w:val="1611EB7D"/>
    <w:rsid w:val="161381E9"/>
    <w:rsid w:val="16142DC0"/>
    <w:rsid w:val="1614767B"/>
    <w:rsid w:val="1614E029"/>
    <w:rsid w:val="16153F24"/>
    <w:rsid w:val="161553FA"/>
    <w:rsid w:val="161646FA"/>
    <w:rsid w:val="1617E02F"/>
    <w:rsid w:val="161879E5"/>
    <w:rsid w:val="1619F500"/>
    <w:rsid w:val="161AC552"/>
    <w:rsid w:val="161AFA54"/>
    <w:rsid w:val="161C2FBC"/>
    <w:rsid w:val="161C5172"/>
    <w:rsid w:val="161E17DA"/>
    <w:rsid w:val="161E5195"/>
    <w:rsid w:val="161EE24A"/>
    <w:rsid w:val="161FE9F7"/>
    <w:rsid w:val="162021F8"/>
    <w:rsid w:val="16232429"/>
    <w:rsid w:val="1623A39D"/>
    <w:rsid w:val="1623A797"/>
    <w:rsid w:val="1625B0B7"/>
    <w:rsid w:val="162770EB"/>
    <w:rsid w:val="1627BF3A"/>
    <w:rsid w:val="1627D9DF"/>
    <w:rsid w:val="1628FFB9"/>
    <w:rsid w:val="162AD83D"/>
    <w:rsid w:val="162AEE94"/>
    <w:rsid w:val="162C3852"/>
    <w:rsid w:val="162ECD5E"/>
    <w:rsid w:val="162F3C30"/>
    <w:rsid w:val="162FF980"/>
    <w:rsid w:val="163031C0"/>
    <w:rsid w:val="163113C1"/>
    <w:rsid w:val="16314F47"/>
    <w:rsid w:val="163158DF"/>
    <w:rsid w:val="1631635F"/>
    <w:rsid w:val="16345139"/>
    <w:rsid w:val="1634E76D"/>
    <w:rsid w:val="16359427"/>
    <w:rsid w:val="16360E4A"/>
    <w:rsid w:val="16384D63"/>
    <w:rsid w:val="1638ADC1"/>
    <w:rsid w:val="16398782"/>
    <w:rsid w:val="163B1451"/>
    <w:rsid w:val="163B3126"/>
    <w:rsid w:val="163C40CF"/>
    <w:rsid w:val="163D405A"/>
    <w:rsid w:val="163E9AD7"/>
    <w:rsid w:val="163F59DF"/>
    <w:rsid w:val="16408095"/>
    <w:rsid w:val="164259E8"/>
    <w:rsid w:val="16434A9A"/>
    <w:rsid w:val="1643D1CF"/>
    <w:rsid w:val="164472C6"/>
    <w:rsid w:val="1644A200"/>
    <w:rsid w:val="1644B866"/>
    <w:rsid w:val="16453390"/>
    <w:rsid w:val="1646437C"/>
    <w:rsid w:val="16469EBF"/>
    <w:rsid w:val="1646CC90"/>
    <w:rsid w:val="164A189E"/>
    <w:rsid w:val="164AA17A"/>
    <w:rsid w:val="164EF24D"/>
    <w:rsid w:val="164F639A"/>
    <w:rsid w:val="164FE2E5"/>
    <w:rsid w:val="16500F74"/>
    <w:rsid w:val="1651E707"/>
    <w:rsid w:val="1651E8B6"/>
    <w:rsid w:val="16533F50"/>
    <w:rsid w:val="16536DB2"/>
    <w:rsid w:val="1653E65F"/>
    <w:rsid w:val="16575F09"/>
    <w:rsid w:val="1659BA54"/>
    <w:rsid w:val="165A9FDC"/>
    <w:rsid w:val="165AFA61"/>
    <w:rsid w:val="165B6A05"/>
    <w:rsid w:val="165C25B5"/>
    <w:rsid w:val="165CA01D"/>
    <w:rsid w:val="165CFBFF"/>
    <w:rsid w:val="165DEC07"/>
    <w:rsid w:val="165DFCA1"/>
    <w:rsid w:val="165E24D7"/>
    <w:rsid w:val="165F315F"/>
    <w:rsid w:val="1660B62B"/>
    <w:rsid w:val="16610DC6"/>
    <w:rsid w:val="16631B5E"/>
    <w:rsid w:val="166321C6"/>
    <w:rsid w:val="166514D8"/>
    <w:rsid w:val="16676F7F"/>
    <w:rsid w:val="1668C820"/>
    <w:rsid w:val="16694398"/>
    <w:rsid w:val="16695616"/>
    <w:rsid w:val="166ACFB6"/>
    <w:rsid w:val="166B1F7B"/>
    <w:rsid w:val="166C0750"/>
    <w:rsid w:val="166F1EA1"/>
    <w:rsid w:val="166F9647"/>
    <w:rsid w:val="16703C09"/>
    <w:rsid w:val="167318C5"/>
    <w:rsid w:val="1673402D"/>
    <w:rsid w:val="16747874"/>
    <w:rsid w:val="1674E3E9"/>
    <w:rsid w:val="16755668"/>
    <w:rsid w:val="16759482"/>
    <w:rsid w:val="1676D78D"/>
    <w:rsid w:val="16777CB2"/>
    <w:rsid w:val="1677E30D"/>
    <w:rsid w:val="16780B14"/>
    <w:rsid w:val="16795C60"/>
    <w:rsid w:val="167B3133"/>
    <w:rsid w:val="167B5037"/>
    <w:rsid w:val="167C37BC"/>
    <w:rsid w:val="167C83B7"/>
    <w:rsid w:val="167CE8CD"/>
    <w:rsid w:val="167D19C7"/>
    <w:rsid w:val="167D39A7"/>
    <w:rsid w:val="167E25A9"/>
    <w:rsid w:val="167F5090"/>
    <w:rsid w:val="1681225C"/>
    <w:rsid w:val="168140F0"/>
    <w:rsid w:val="1681CE24"/>
    <w:rsid w:val="1684C64C"/>
    <w:rsid w:val="16850A18"/>
    <w:rsid w:val="168592B8"/>
    <w:rsid w:val="168866FF"/>
    <w:rsid w:val="1688696F"/>
    <w:rsid w:val="1688FE97"/>
    <w:rsid w:val="16894AF5"/>
    <w:rsid w:val="1689B7D8"/>
    <w:rsid w:val="1689C38B"/>
    <w:rsid w:val="1689E4B6"/>
    <w:rsid w:val="1689FFE8"/>
    <w:rsid w:val="168B4362"/>
    <w:rsid w:val="168B5910"/>
    <w:rsid w:val="168BDD69"/>
    <w:rsid w:val="168E7A4A"/>
    <w:rsid w:val="168F4F54"/>
    <w:rsid w:val="16908370"/>
    <w:rsid w:val="16910B2A"/>
    <w:rsid w:val="169156E9"/>
    <w:rsid w:val="16929FB4"/>
    <w:rsid w:val="16947F1A"/>
    <w:rsid w:val="1695C622"/>
    <w:rsid w:val="1695F415"/>
    <w:rsid w:val="1697D1D4"/>
    <w:rsid w:val="16980D76"/>
    <w:rsid w:val="169AC7E6"/>
    <w:rsid w:val="169B89DA"/>
    <w:rsid w:val="169BBA6C"/>
    <w:rsid w:val="169C5A12"/>
    <w:rsid w:val="169DF8CD"/>
    <w:rsid w:val="16A02F17"/>
    <w:rsid w:val="16A065BE"/>
    <w:rsid w:val="16A2A0BB"/>
    <w:rsid w:val="16A2CFC5"/>
    <w:rsid w:val="16A39470"/>
    <w:rsid w:val="16A3A992"/>
    <w:rsid w:val="16A3D262"/>
    <w:rsid w:val="16A41B2F"/>
    <w:rsid w:val="16A4D842"/>
    <w:rsid w:val="16A54146"/>
    <w:rsid w:val="16A56830"/>
    <w:rsid w:val="16A61CB8"/>
    <w:rsid w:val="16A913A0"/>
    <w:rsid w:val="16AA4D42"/>
    <w:rsid w:val="16AD5B36"/>
    <w:rsid w:val="16AE1047"/>
    <w:rsid w:val="16AEAB1D"/>
    <w:rsid w:val="16AF4BA0"/>
    <w:rsid w:val="16B1B544"/>
    <w:rsid w:val="16B25096"/>
    <w:rsid w:val="16B37017"/>
    <w:rsid w:val="16B47A29"/>
    <w:rsid w:val="16B52C2D"/>
    <w:rsid w:val="16B675B5"/>
    <w:rsid w:val="16B95642"/>
    <w:rsid w:val="16BA3623"/>
    <w:rsid w:val="16BA6F46"/>
    <w:rsid w:val="16BB6B42"/>
    <w:rsid w:val="16BBA638"/>
    <w:rsid w:val="16BC8CA0"/>
    <w:rsid w:val="16BC9A62"/>
    <w:rsid w:val="16BD2B03"/>
    <w:rsid w:val="16BE59F0"/>
    <w:rsid w:val="16BF00DD"/>
    <w:rsid w:val="16BF01A1"/>
    <w:rsid w:val="16BF25CE"/>
    <w:rsid w:val="16C03B93"/>
    <w:rsid w:val="16C10F9C"/>
    <w:rsid w:val="16C15149"/>
    <w:rsid w:val="16C2A3CB"/>
    <w:rsid w:val="16C6BE6C"/>
    <w:rsid w:val="16C70982"/>
    <w:rsid w:val="16C9AAE5"/>
    <w:rsid w:val="16CBADAA"/>
    <w:rsid w:val="16CD1111"/>
    <w:rsid w:val="16CD731E"/>
    <w:rsid w:val="16CE9C9D"/>
    <w:rsid w:val="16CF25DD"/>
    <w:rsid w:val="16CF403D"/>
    <w:rsid w:val="16CF88B4"/>
    <w:rsid w:val="16CFC9E0"/>
    <w:rsid w:val="16D0DEB2"/>
    <w:rsid w:val="16D1166D"/>
    <w:rsid w:val="16D13EF9"/>
    <w:rsid w:val="16D39E6E"/>
    <w:rsid w:val="16D4018C"/>
    <w:rsid w:val="16D6ABC1"/>
    <w:rsid w:val="16DA06F6"/>
    <w:rsid w:val="16DAB6B7"/>
    <w:rsid w:val="16DCDF25"/>
    <w:rsid w:val="16DEDC93"/>
    <w:rsid w:val="16E13AA0"/>
    <w:rsid w:val="16E2558D"/>
    <w:rsid w:val="16E2DA25"/>
    <w:rsid w:val="16E347C9"/>
    <w:rsid w:val="16E3C5A6"/>
    <w:rsid w:val="16E40CB4"/>
    <w:rsid w:val="16E442B8"/>
    <w:rsid w:val="16E4E8F5"/>
    <w:rsid w:val="16E53CB8"/>
    <w:rsid w:val="16E60396"/>
    <w:rsid w:val="16E75541"/>
    <w:rsid w:val="16E7E493"/>
    <w:rsid w:val="16E81009"/>
    <w:rsid w:val="16E8212E"/>
    <w:rsid w:val="16E83CDC"/>
    <w:rsid w:val="16E956E4"/>
    <w:rsid w:val="16EC222B"/>
    <w:rsid w:val="16EC6400"/>
    <w:rsid w:val="16EC7266"/>
    <w:rsid w:val="16EEE68A"/>
    <w:rsid w:val="16EF7011"/>
    <w:rsid w:val="16F05E11"/>
    <w:rsid w:val="16F07858"/>
    <w:rsid w:val="16F15484"/>
    <w:rsid w:val="16F2A897"/>
    <w:rsid w:val="16F335C5"/>
    <w:rsid w:val="16F51DC0"/>
    <w:rsid w:val="16F6E2FD"/>
    <w:rsid w:val="16F8E201"/>
    <w:rsid w:val="16F8E6C3"/>
    <w:rsid w:val="16F8EC45"/>
    <w:rsid w:val="16FADAB0"/>
    <w:rsid w:val="16FAE762"/>
    <w:rsid w:val="16FC5010"/>
    <w:rsid w:val="16FE9AB6"/>
    <w:rsid w:val="16FF262B"/>
    <w:rsid w:val="16FF5288"/>
    <w:rsid w:val="16FF76FE"/>
    <w:rsid w:val="1700A658"/>
    <w:rsid w:val="17018947"/>
    <w:rsid w:val="17038C2F"/>
    <w:rsid w:val="1704BDE8"/>
    <w:rsid w:val="1705A58D"/>
    <w:rsid w:val="1708AAFF"/>
    <w:rsid w:val="170926A8"/>
    <w:rsid w:val="170AA109"/>
    <w:rsid w:val="170AFBF6"/>
    <w:rsid w:val="170BA336"/>
    <w:rsid w:val="170CD9F3"/>
    <w:rsid w:val="170F24FB"/>
    <w:rsid w:val="170FEF5F"/>
    <w:rsid w:val="170FF42B"/>
    <w:rsid w:val="1712CE13"/>
    <w:rsid w:val="1712DD24"/>
    <w:rsid w:val="1712F1B6"/>
    <w:rsid w:val="1715F077"/>
    <w:rsid w:val="17179D5B"/>
    <w:rsid w:val="1717BF83"/>
    <w:rsid w:val="17182239"/>
    <w:rsid w:val="17195CE6"/>
    <w:rsid w:val="17199C70"/>
    <w:rsid w:val="171BA51F"/>
    <w:rsid w:val="171BA842"/>
    <w:rsid w:val="171C16BB"/>
    <w:rsid w:val="171C254C"/>
    <w:rsid w:val="171EE177"/>
    <w:rsid w:val="17213A23"/>
    <w:rsid w:val="1721A907"/>
    <w:rsid w:val="1721D038"/>
    <w:rsid w:val="172221EC"/>
    <w:rsid w:val="172343FE"/>
    <w:rsid w:val="1723B45B"/>
    <w:rsid w:val="17241167"/>
    <w:rsid w:val="1724AEB6"/>
    <w:rsid w:val="17269CC9"/>
    <w:rsid w:val="1728C544"/>
    <w:rsid w:val="1729057B"/>
    <w:rsid w:val="17292156"/>
    <w:rsid w:val="172AE50B"/>
    <w:rsid w:val="172C0A54"/>
    <w:rsid w:val="172D2BF2"/>
    <w:rsid w:val="172DF513"/>
    <w:rsid w:val="172E97B0"/>
    <w:rsid w:val="172F49F2"/>
    <w:rsid w:val="17306F27"/>
    <w:rsid w:val="1733994F"/>
    <w:rsid w:val="173400AD"/>
    <w:rsid w:val="17346B36"/>
    <w:rsid w:val="1734CCAE"/>
    <w:rsid w:val="17357F58"/>
    <w:rsid w:val="17367CF1"/>
    <w:rsid w:val="17381724"/>
    <w:rsid w:val="173857F1"/>
    <w:rsid w:val="1739539D"/>
    <w:rsid w:val="173955FB"/>
    <w:rsid w:val="173A6E7D"/>
    <w:rsid w:val="173B07DE"/>
    <w:rsid w:val="173BBD78"/>
    <w:rsid w:val="173C4532"/>
    <w:rsid w:val="173C8EA5"/>
    <w:rsid w:val="173D5224"/>
    <w:rsid w:val="173EF8DF"/>
    <w:rsid w:val="17400E83"/>
    <w:rsid w:val="1741AEF7"/>
    <w:rsid w:val="17442A8C"/>
    <w:rsid w:val="17444E11"/>
    <w:rsid w:val="17456F68"/>
    <w:rsid w:val="1746EC9E"/>
    <w:rsid w:val="17472A32"/>
    <w:rsid w:val="174786FD"/>
    <w:rsid w:val="1747CDEF"/>
    <w:rsid w:val="17483E85"/>
    <w:rsid w:val="17490687"/>
    <w:rsid w:val="174B2B31"/>
    <w:rsid w:val="174C13F1"/>
    <w:rsid w:val="174C51F8"/>
    <w:rsid w:val="174CB6FA"/>
    <w:rsid w:val="174CE8B8"/>
    <w:rsid w:val="174D8B51"/>
    <w:rsid w:val="174E54EA"/>
    <w:rsid w:val="174F6803"/>
    <w:rsid w:val="17500630"/>
    <w:rsid w:val="17503DD1"/>
    <w:rsid w:val="1750DEEB"/>
    <w:rsid w:val="17515A46"/>
    <w:rsid w:val="1751C59F"/>
    <w:rsid w:val="17531172"/>
    <w:rsid w:val="17555912"/>
    <w:rsid w:val="17557A53"/>
    <w:rsid w:val="175640D6"/>
    <w:rsid w:val="17577C79"/>
    <w:rsid w:val="17583097"/>
    <w:rsid w:val="175882FF"/>
    <w:rsid w:val="17595E0B"/>
    <w:rsid w:val="17599E7F"/>
    <w:rsid w:val="175A4BB5"/>
    <w:rsid w:val="175AC4D3"/>
    <w:rsid w:val="175B9C2F"/>
    <w:rsid w:val="175D5E57"/>
    <w:rsid w:val="175D6AEA"/>
    <w:rsid w:val="175E0A9C"/>
    <w:rsid w:val="175E3358"/>
    <w:rsid w:val="175EBFC3"/>
    <w:rsid w:val="175EF99A"/>
    <w:rsid w:val="1762087D"/>
    <w:rsid w:val="17624F61"/>
    <w:rsid w:val="17628406"/>
    <w:rsid w:val="176325EE"/>
    <w:rsid w:val="1763B53A"/>
    <w:rsid w:val="1763F07D"/>
    <w:rsid w:val="1763F2CE"/>
    <w:rsid w:val="17649B79"/>
    <w:rsid w:val="176576B9"/>
    <w:rsid w:val="17673504"/>
    <w:rsid w:val="17680A4A"/>
    <w:rsid w:val="17690317"/>
    <w:rsid w:val="1769BBAD"/>
    <w:rsid w:val="176A5085"/>
    <w:rsid w:val="176A9C09"/>
    <w:rsid w:val="176BFC59"/>
    <w:rsid w:val="176CE23D"/>
    <w:rsid w:val="176D1CAB"/>
    <w:rsid w:val="1772B378"/>
    <w:rsid w:val="17736043"/>
    <w:rsid w:val="1774653B"/>
    <w:rsid w:val="1779D523"/>
    <w:rsid w:val="177E9263"/>
    <w:rsid w:val="177FAC80"/>
    <w:rsid w:val="1781170F"/>
    <w:rsid w:val="178251BA"/>
    <w:rsid w:val="1783B4FF"/>
    <w:rsid w:val="1783C2A2"/>
    <w:rsid w:val="1784C284"/>
    <w:rsid w:val="1785F5D7"/>
    <w:rsid w:val="1787FED2"/>
    <w:rsid w:val="1788BCF9"/>
    <w:rsid w:val="17899C21"/>
    <w:rsid w:val="178AB3AD"/>
    <w:rsid w:val="178D59B8"/>
    <w:rsid w:val="178DEFD0"/>
    <w:rsid w:val="178EA52A"/>
    <w:rsid w:val="178EFCCA"/>
    <w:rsid w:val="178EFE27"/>
    <w:rsid w:val="178FAB55"/>
    <w:rsid w:val="1790D6BF"/>
    <w:rsid w:val="1791A7F0"/>
    <w:rsid w:val="1791EB18"/>
    <w:rsid w:val="179284F7"/>
    <w:rsid w:val="1792C356"/>
    <w:rsid w:val="1794F612"/>
    <w:rsid w:val="1795B6BD"/>
    <w:rsid w:val="17967D5C"/>
    <w:rsid w:val="17968B72"/>
    <w:rsid w:val="1796AF32"/>
    <w:rsid w:val="17979850"/>
    <w:rsid w:val="1797BE68"/>
    <w:rsid w:val="179A0203"/>
    <w:rsid w:val="179A0DED"/>
    <w:rsid w:val="179B21B0"/>
    <w:rsid w:val="179DF2BF"/>
    <w:rsid w:val="179E7720"/>
    <w:rsid w:val="179EE83C"/>
    <w:rsid w:val="179F6CD4"/>
    <w:rsid w:val="17A03B40"/>
    <w:rsid w:val="17A0EE92"/>
    <w:rsid w:val="17A2F319"/>
    <w:rsid w:val="17A3E331"/>
    <w:rsid w:val="17A43E04"/>
    <w:rsid w:val="17A52654"/>
    <w:rsid w:val="17A5D214"/>
    <w:rsid w:val="17A6D169"/>
    <w:rsid w:val="17A7597B"/>
    <w:rsid w:val="17A89911"/>
    <w:rsid w:val="17A94B17"/>
    <w:rsid w:val="17AC0925"/>
    <w:rsid w:val="17AD8CC6"/>
    <w:rsid w:val="17AE35A5"/>
    <w:rsid w:val="17AF79A6"/>
    <w:rsid w:val="17AFFA44"/>
    <w:rsid w:val="17B19FB6"/>
    <w:rsid w:val="17B1C7C6"/>
    <w:rsid w:val="17B34856"/>
    <w:rsid w:val="17B405A8"/>
    <w:rsid w:val="17B4209E"/>
    <w:rsid w:val="17B49D31"/>
    <w:rsid w:val="17B54CA4"/>
    <w:rsid w:val="17B572B2"/>
    <w:rsid w:val="17B74589"/>
    <w:rsid w:val="17B7F447"/>
    <w:rsid w:val="17BA0CD8"/>
    <w:rsid w:val="17BAFEC0"/>
    <w:rsid w:val="17BBB416"/>
    <w:rsid w:val="17BBC026"/>
    <w:rsid w:val="17BC1B9D"/>
    <w:rsid w:val="17BCCAC5"/>
    <w:rsid w:val="17BD66D7"/>
    <w:rsid w:val="17C143AD"/>
    <w:rsid w:val="17C1557E"/>
    <w:rsid w:val="17C49844"/>
    <w:rsid w:val="17C4BD16"/>
    <w:rsid w:val="17C4F782"/>
    <w:rsid w:val="17C588AD"/>
    <w:rsid w:val="17C60565"/>
    <w:rsid w:val="17C64126"/>
    <w:rsid w:val="17C77AF3"/>
    <w:rsid w:val="17C8F5BE"/>
    <w:rsid w:val="17C92D84"/>
    <w:rsid w:val="17CC6D90"/>
    <w:rsid w:val="17CD05AE"/>
    <w:rsid w:val="17CD4641"/>
    <w:rsid w:val="17CD82D0"/>
    <w:rsid w:val="17CE17B1"/>
    <w:rsid w:val="17CF911A"/>
    <w:rsid w:val="17CF9C25"/>
    <w:rsid w:val="17CF9EE9"/>
    <w:rsid w:val="17D17548"/>
    <w:rsid w:val="17D2705E"/>
    <w:rsid w:val="17D4FC53"/>
    <w:rsid w:val="17D6C022"/>
    <w:rsid w:val="17D95DE1"/>
    <w:rsid w:val="17D9E833"/>
    <w:rsid w:val="17DB567F"/>
    <w:rsid w:val="17DBAC9C"/>
    <w:rsid w:val="17DC5E5C"/>
    <w:rsid w:val="17DDE993"/>
    <w:rsid w:val="17DE0E5E"/>
    <w:rsid w:val="17DE23D0"/>
    <w:rsid w:val="17DE9D61"/>
    <w:rsid w:val="17E00621"/>
    <w:rsid w:val="17E0F074"/>
    <w:rsid w:val="17E23F38"/>
    <w:rsid w:val="17E26B74"/>
    <w:rsid w:val="17E2C9CB"/>
    <w:rsid w:val="17E39F8E"/>
    <w:rsid w:val="17E3E5B7"/>
    <w:rsid w:val="17E4FBF1"/>
    <w:rsid w:val="17E5BF0F"/>
    <w:rsid w:val="17E65533"/>
    <w:rsid w:val="17E664F6"/>
    <w:rsid w:val="17E6ACEA"/>
    <w:rsid w:val="17E73994"/>
    <w:rsid w:val="17E7E721"/>
    <w:rsid w:val="17E861AD"/>
    <w:rsid w:val="17E918C6"/>
    <w:rsid w:val="17E93572"/>
    <w:rsid w:val="17EA68A9"/>
    <w:rsid w:val="17EBF483"/>
    <w:rsid w:val="17EC83AE"/>
    <w:rsid w:val="17EDFF86"/>
    <w:rsid w:val="17EE5B29"/>
    <w:rsid w:val="17EFB342"/>
    <w:rsid w:val="17F0FC21"/>
    <w:rsid w:val="17F5CDA8"/>
    <w:rsid w:val="17F60239"/>
    <w:rsid w:val="17F65252"/>
    <w:rsid w:val="17F73B26"/>
    <w:rsid w:val="17F80008"/>
    <w:rsid w:val="17F8B80C"/>
    <w:rsid w:val="17FA3C4C"/>
    <w:rsid w:val="17FB78A8"/>
    <w:rsid w:val="17FBDDD5"/>
    <w:rsid w:val="17FE4ADC"/>
    <w:rsid w:val="17FFA434"/>
    <w:rsid w:val="180016D4"/>
    <w:rsid w:val="18005770"/>
    <w:rsid w:val="18006827"/>
    <w:rsid w:val="1801E635"/>
    <w:rsid w:val="18030237"/>
    <w:rsid w:val="18034A4B"/>
    <w:rsid w:val="1803C05C"/>
    <w:rsid w:val="1803DA10"/>
    <w:rsid w:val="1804D893"/>
    <w:rsid w:val="18062478"/>
    <w:rsid w:val="18070C48"/>
    <w:rsid w:val="18082253"/>
    <w:rsid w:val="18088CBE"/>
    <w:rsid w:val="18089363"/>
    <w:rsid w:val="1809080E"/>
    <w:rsid w:val="18090B25"/>
    <w:rsid w:val="1809C6F5"/>
    <w:rsid w:val="180E2167"/>
    <w:rsid w:val="18101907"/>
    <w:rsid w:val="1810BA0F"/>
    <w:rsid w:val="18117985"/>
    <w:rsid w:val="1812B994"/>
    <w:rsid w:val="1812BBE2"/>
    <w:rsid w:val="181429AE"/>
    <w:rsid w:val="18143DC1"/>
    <w:rsid w:val="18149572"/>
    <w:rsid w:val="1814CAB0"/>
    <w:rsid w:val="1817F899"/>
    <w:rsid w:val="1818A750"/>
    <w:rsid w:val="181A6F3C"/>
    <w:rsid w:val="181AB0DD"/>
    <w:rsid w:val="181B838B"/>
    <w:rsid w:val="181BD50F"/>
    <w:rsid w:val="181FC9AB"/>
    <w:rsid w:val="181FFDA1"/>
    <w:rsid w:val="18203A54"/>
    <w:rsid w:val="1821F7B4"/>
    <w:rsid w:val="1823ABC8"/>
    <w:rsid w:val="18258E5F"/>
    <w:rsid w:val="1827D8EA"/>
    <w:rsid w:val="18286DA7"/>
    <w:rsid w:val="182A4EAB"/>
    <w:rsid w:val="182B81C0"/>
    <w:rsid w:val="182C3090"/>
    <w:rsid w:val="182CB22C"/>
    <w:rsid w:val="182CBC28"/>
    <w:rsid w:val="182CCACC"/>
    <w:rsid w:val="182DD2CE"/>
    <w:rsid w:val="18306442"/>
    <w:rsid w:val="18332E4B"/>
    <w:rsid w:val="18333B99"/>
    <w:rsid w:val="18357A86"/>
    <w:rsid w:val="1836DC98"/>
    <w:rsid w:val="1837576A"/>
    <w:rsid w:val="18375A3B"/>
    <w:rsid w:val="18395576"/>
    <w:rsid w:val="183ADAC2"/>
    <w:rsid w:val="183CE8ED"/>
    <w:rsid w:val="183D9A32"/>
    <w:rsid w:val="183DA61C"/>
    <w:rsid w:val="183DAB48"/>
    <w:rsid w:val="183E959B"/>
    <w:rsid w:val="1840F9D0"/>
    <w:rsid w:val="1841C0C0"/>
    <w:rsid w:val="18422903"/>
    <w:rsid w:val="1842FD8E"/>
    <w:rsid w:val="18434995"/>
    <w:rsid w:val="18447A12"/>
    <w:rsid w:val="18463B9E"/>
    <w:rsid w:val="1846499C"/>
    <w:rsid w:val="1847B95C"/>
    <w:rsid w:val="1848BB2D"/>
    <w:rsid w:val="18498095"/>
    <w:rsid w:val="1849DE60"/>
    <w:rsid w:val="184C7B52"/>
    <w:rsid w:val="184D24DC"/>
    <w:rsid w:val="184D8D56"/>
    <w:rsid w:val="184DAFAB"/>
    <w:rsid w:val="184DC834"/>
    <w:rsid w:val="184E7BB3"/>
    <w:rsid w:val="184F407A"/>
    <w:rsid w:val="184FB48E"/>
    <w:rsid w:val="184FFE9A"/>
    <w:rsid w:val="18505982"/>
    <w:rsid w:val="18505D6F"/>
    <w:rsid w:val="18523D1C"/>
    <w:rsid w:val="1852C02A"/>
    <w:rsid w:val="185352D9"/>
    <w:rsid w:val="18560CB3"/>
    <w:rsid w:val="1856EE4F"/>
    <w:rsid w:val="1857448B"/>
    <w:rsid w:val="185827E3"/>
    <w:rsid w:val="18585D01"/>
    <w:rsid w:val="18590783"/>
    <w:rsid w:val="185A16E0"/>
    <w:rsid w:val="18617EF7"/>
    <w:rsid w:val="1862723A"/>
    <w:rsid w:val="1862D116"/>
    <w:rsid w:val="18643DE7"/>
    <w:rsid w:val="186457D3"/>
    <w:rsid w:val="1865CAED"/>
    <w:rsid w:val="18661C46"/>
    <w:rsid w:val="1869C5DC"/>
    <w:rsid w:val="186B515B"/>
    <w:rsid w:val="186CAF13"/>
    <w:rsid w:val="186E5525"/>
    <w:rsid w:val="186F723F"/>
    <w:rsid w:val="1871B1DD"/>
    <w:rsid w:val="1873DA0B"/>
    <w:rsid w:val="1876C4EE"/>
    <w:rsid w:val="18770786"/>
    <w:rsid w:val="18777B94"/>
    <w:rsid w:val="1877AB57"/>
    <w:rsid w:val="18785295"/>
    <w:rsid w:val="187892B0"/>
    <w:rsid w:val="1878DB13"/>
    <w:rsid w:val="1879CD8D"/>
    <w:rsid w:val="187A293F"/>
    <w:rsid w:val="187BAE4B"/>
    <w:rsid w:val="187C278E"/>
    <w:rsid w:val="187C4CD0"/>
    <w:rsid w:val="187CC2F8"/>
    <w:rsid w:val="187F5130"/>
    <w:rsid w:val="187FDB3D"/>
    <w:rsid w:val="1881AF7D"/>
    <w:rsid w:val="1881FA8C"/>
    <w:rsid w:val="18823203"/>
    <w:rsid w:val="188274D8"/>
    <w:rsid w:val="188417EB"/>
    <w:rsid w:val="188483FC"/>
    <w:rsid w:val="18851A4D"/>
    <w:rsid w:val="1885492D"/>
    <w:rsid w:val="1885C9F3"/>
    <w:rsid w:val="18860787"/>
    <w:rsid w:val="188685D9"/>
    <w:rsid w:val="18893E87"/>
    <w:rsid w:val="1889F8A2"/>
    <w:rsid w:val="188B1F50"/>
    <w:rsid w:val="188B7779"/>
    <w:rsid w:val="188BCC59"/>
    <w:rsid w:val="188BD469"/>
    <w:rsid w:val="188DC0D4"/>
    <w:rsid w:val="188F5381"/>
    <w:rsid w:val="18901093"/>
    <w:rsid w:val="18913408"/>
    <w:rsid w:val="1891510E"/>
    <w:rsid w:val="1891CC50"/>
    <w:rsid w:val="189222B2"/>
    <w:rsid w:val="1892DB17"/>
    <w:rsid w:val="1895C62F"/>
    <w:rsid w:val="189BD112"/>
    <w:rsid w:val="189C17C7"/>
    <w:rsid w:val="189C361E"/>
    <w:rsid w:val="189D3DA5"/>
    <w:rsid w:val="189D72AE"/>
    <w:rsid w:val="189E70E8"/>
    <w:rsid w:val="189F58B7"/>
    <w:rsid w:val="18A095D3"/>
    <w:rsid w:val="18A1AF20"/>
    <w:rsid w:val="18A2B5A8"/>
    <w:rsid w:val="18A42B3C"/>
    <w:rsid w:val="18A42BB2"/>
    <w:rsid w:val="18A44D91"/>
    <w:rsid w:val="18A52DE3"/>
    <w:rsid w:val="18A577C2"/>
    <w:rsid w:val="18A5AFD0"/>
    <w:rsid w:val="18A64612"/>
    <w:rsid w:val="18A87C9F"/>
    <w:rsid w:val="18AD1BD8"/>
    <w:rsid w:val="18AE49D7"/>
    <w:rsid w:val="18B0A680"/>
    <w:rsid w:val="18B178B6"/>
    <w:rsid w:val="18B1AF6F"/>
    <w:rsid w:val="18B5D419"/>
    <w:rsid w:val="18B76A5A"/>
    <w:rsid w:val="18B76DA8"/>
    <w:rsid w:val="18B81192"/>
    <w:rsid w:val="18B96153"/>
    <w:rsid w:val="18BC5EEE"/>
    <w:rsid w:val="18BDF2C9"/>
    <w:rsid w:val="18BFEA29"/>
    <w:rsid w:val="18C21AF8"/>
    <w:rsid w:val="18C3CFC9"/>
    <w:rsid w:val="18C5086A"/>
    <w:rsid w:val="18C5645B"/>
    <w:rsid w:val="18C69A99"/>
    <w:rsid w:val="18C7CB55"/>
    <w:rsid w:val="18C83610"/>
    <w:rsid w:val="18C9B660"/>
    <w:rsid w:val="18C9EE17"/>
    <w:rsid w:val="18CA41BF"/>
    <w:rsid w:val="18CA4ECE"/>
    <w:rsid w:val="18CA4F86"/>
    <w:rsid w:val="18CAF9B7"/>
    <w:rsid w:val="18CB51E6"/>
    <w:rsid w:val="18D12B3A"/>
    <w:rsid w:val="18D30294"/>
    <w:rsid w:val="18D501BA"/>
    <w:rsid w:val="18D54048"/>
    <w:rsid w:val="18D7C1A3"/>
    <w:rsid w:val="18D83574"/>
    <w:rsid w:val="18D837FD"/>
    <w:rsid w:val="18D84AF4"/>
    <w:rsid w:val="18D8D4BD"/>
    <w:rsid w:val="18D8F020"/>
    <w:rsid w:val="18D91B97"/>
    <w:rsid w:val="18D999D3"/>
    <w:rsid w:val="18DA64F9"/>
    <w:rsid w:val="18DABE66"/>
    <w:rsid w:val="18DAC8D4"/>
    <w:rsid w:val="18DBF4D6"/>
    <w:rsid w:val="18DBFEEC"/>
    <w:rsid w:val="18DCF1E4"/>
    <w:rsid w:val="18DDC74B"/>
    <w:rsid w:val="18DE7A2F"/>
    <w:rsid w:val="18DEEEC3"/>
    <w:rsid w:val="18DF15E3"/>
    <w:rsid w:val="18E0CB6F"/>
    <w:rsid w:val="18E36909"/>
    <w:rsid w:val="18E3DDC0"/>
    <w:rsid w:val="18E60F63"/>
    <w:rsid w:val="18E61311"/>
    <w:rsid w:val="18E6B2C0"/>
    <w:rsid w:val="18E7D97B"/>
    <w:rsid w:val="18E993F2"/>
    <w:rsid w:val="18EA4913"/>
    <w:rsid w:val="18EB8688"/>
    <w:rsid w:val="18EC6AF6"/>
    <w:rsid w:val="18ED4856"/>
    <w:rsid w:val="18F0177D"/>
    <w:rsid w:val="18F23F35"/>
    <w:rsid w:val="18F7B8B0"/>
    <w:rsid w:val="18F84A7A"/>
    <w:rsid w:val="18FABE39"/>
    <w:rsid w:val="18FB91F8"/>
    <w:rsid w:val="18FDF489"/>
    <w:rsid w:val="18FE6538"/>
    <w:rsid w:val="18FE8AB7"/>
    <w:rsid w:val="18FF722A"/>
    <w:rsid w:val="19001FCA"/>
    <w:rsid w:val="19013BB6"/>
    <w:rsid w:val="1901BD4C"/>
    <w:rsid w:val="1903CB0A"/>
    <w:rsid w:val="190408B6"/>
    <w:rsid w:val="1905CEFA"/>
    <w:rsid w:val="1905DBBD"/>
    <w:rsid w:val="190654F8"/>
    <w:rsid w:val="1906601A"/>
    <w:rsid w:val="1906BEC7"/>
    <w:rsid w:val="1906EE67"/>
    <w:rsid w:val="1907AD03"/>
    <w:rsid w:val="1908C619"/>
    <w:rsid w:val="1909085D"/>
    <w:rsid w:val="190A5493"/>
    <w:rsid w:val="190AC893"/>
    <w:rsid w:val="190C76F6"/>
    <w:rsid w:val="190CD092"/>
    <w:rsid w:val="190E0739"/>
    <w:rsid w:val="19104412"/>
    <w:rsid w:val="1910ACF5"/>
    <w:rsid w:val="1910D042"/>
    <w:rsid w:val="1911184D"/>
    <w:rsid w:val="1911FE8C"/>
    <w:rsid w:val="19122DC3"/>
    <w:rsid w:val="19128647"/>
    <w:rsid w:val="1913488A"/>
    <w:rsid w:val="1914D0BD"/>
    <w:rsid w:val="19152613"/>
    <w:rsid w:val="1915F360"/>
    <w:rsid w:val="19167BFE"/>
    <w:rsid w:val="1917EA5C"/>
    <w:rsid w:val="19182CEB"/>
    <w:rsid w:val="191884B5"/>
    <w:rsid w:val="191916A3"/>
    <w:rsid w:val="191BA197"/>
    <w:rsid w:val="191BAE9B"/>
    <w:rsid w:val="191C3392"/>
    <w:rsid w:val="191EBFCA"/>
    <w:rsid w:val="191F5DF2"/>
    <w:rsid w:val="19202C40"/>
    <w:rsid w:val="19210C6B"/>
    <w:rsid w:val="192263E5"/>
    <w:rsid w:val="1922D117"/>
    <w:rsid w:val="1924361E"/>
    <w:rsid w:val="192593CA"/>
    <w:rsid w:val="1925B105"/>
    <w:rsid w:val="19289EA1"/>
    <w:rsid w:val="192CBD35"/>
    <w:rsid w:val="192D5E04"/>
    <w:rsid w:val="192D7851"/>
    <w:rsid w:val="1930EA53"/>
    <w:rsid w:val="1932E0FC"/>
    <w:rsid w:val="19332189"/>
    <w:rsid w:val="1933AFE8"/>
    <w:rsid w:val="1934E0DA"/>
    <w:rsid w:val="1935514C"/>
    <w:rsid w:val="1936EEF9"/>
    <w:rsid w:val="19374840"/>
    <w:rsid w:val="1938006B"/>
    <w:rsid w:val="19393831"/>
    <w:rsid w:val="193B3C0D"/>
    <w:rsid w:val="193B48E3"/>
    <w:rsid w:val="193BAB5E"/>
    <w:rsid w:val="193C0D36"/>
    <w:rsid w:val="193FCE1E"/>
    <w:rsid w:val="1940CB0C"/>
    <w:rsid w:val="1941B927"/>
    <w:rsid w:val="19421444"/>
    <w:rsid w:val="19422B8F"/>
    <w:rsid w:val="1942C551"/>
    <w:rsid w:val="1942D21F"/>
    <w:rsid w:val="1942EA69"/>
    <w:rsid w:val="1943167B"/>
    <w:rsid w:val="1943B72F"/>
    <w:rsid w:val="1943C5FD"/>
    <w:rsid w:val="1945824E"/>
    <w:rsid w:val="19469AB8"/>
    <w:rsid w:val="19483B30"/>
    <w:rsid w:val="19485455"/>
    <w:rsid w:val="1948A945"/>
    <w:rsid w:val="1948AC06"/>
    <w:rsid w:val="1948DE3B"/>
    <w:rsid w:val="1948FFED"/>
    <w:rsid w:val="19494B75"/>
    <w:rsid w:val="194B88AA"/>
    <w:rsid w:val="194BBB91"/>
    <w:rsid w:val="194CB00C"/>
    <w:rsid w:val="194D3132"/>
    <w:rsid w:val="194E30B8"/>
    <w:rsid w:val="19509261"/>
    <w:rsid w:val="195119B7"/>
    <w:rsid w:val="1954F464"/>
    <w:rsid w:val="1954FC2B"/>
    <w:rsid w:val="1956155B"/>
    <w:rsid w:val="19562D66"/>
    <w:rsid w:val="19584278"/>
    <w:rsid w:val="1959DD81"/>
    <w:rsid w:val="195CF626"/>
    <w:rsid w:val="195DC736"/>
    <w:rsid w:val="195F521A"/>
    <w:rsid w:val="196287F9"/>
    <w:rsid w:val="1963FC1C"/>
    <w:rsid w:val="19653EDB"/>
    <w:rsid w:val="1965C93C"/>
    <w:rsid w:val="196688AB"/>
    <w:rsid w:val="1967435A"/>
    <w:rsid w:val="196B119D"/>
    <w:rsid w:val="196C4CE1"/>
    <w:rsid w:val="196D84EA"/>
    <w:rsid w:val="196EFA43"/>
    <w:rsid w:val="196FB300"/>
    <w:rsid w:val="19721E69"/>
    <w:rsid w:val="1973B4A1"/>
    <w:rsid w:val="19740030"/>
    <w:rsid w:val="197457FD"/>
    <w:rsid w:val="1975946F"/>
    <w:rsid w:val="1976FAA1"/>
    <w:rsid w:val="19771C89"/>
    <w:rsid w:val="197741DA"/>
    <w:rsid w:val="197877DA"/>
    <w:rsid w:val="1978E2F1"/>
    <w:rsid w:val="19798895"/>
    <w:rsid w:val="197991BD"/>
    <w:rsid w:val="1979BF43"/>
    <w:rsid w:val="1979F23E"/>
    <w:rsid w:val="197A1AE7"/>
    <w:rsid w:val="197A49C2"/>
    <w:rsid w:val="197C088D"/>
    <w:rsid w:val="197D964A"/>
    <w:rsid w:val="1980644E"/>
    <w:rsid w:val="1980BB81"/>
    <w:rsid w:val="19830364"/>
    <w:rsid w:val="1983723B"/>
    <w:rsid w:val="1983C7A2"/>
    <w:rsid w:val="1983CFF5"/>
    <w:rsid w:val="198405FE"/>
    <w:rsid w:val="1984FE46"/>
    <w:rsid w:val="1985021D"/>
    <w:rsid w:val="1985C265"/>
    <w:rsid w:val="1985EFCD"/>
    <w:rsid w:val="19876B7A"/>
    <w:rsid w:val="19884049"/>
    <w:rsid w:val="198BBECB"/>
    <w:rsid w:val="198BD915"/>
    <w:rsid w:val="198D6931"/>
    <w:rsid w:val="198F8F80"/>
    <w:rsid w:val="199041EE"/>
    <w:rsid w:val="1992B059"/>
    <w:rsid w:val="19930262"/>
    <w:rsid w:val="19930A11"/>
    <w:rsid w:val="19935CA7"/>
    <w:rsid w:val="199394A1"/>
    <w:rsid w:val="19941BB6"/>
    <w:rsid w:val="19942261"/>
    <w:rsid w:val="19945377"/>
    <w:rsid w:val="1995378F"/>
    <w:rsid w:val="1997592B"/>
    <w:rsid w:val="19978351"/>
    <w:rsid w:val="1997D21D"/>
    <w:rsid w:val="1998E007"/>
    <w:rsid w:val="1999BFC3"/>
    <w:rsid w:val="199A9898"/>
    <w:rsid w:val="199BF07E"/>
    <w:rsid w:val="199F1E8C"/>
    <w:rsid w:val="19A0A243"/>
    <w:rsid w:val="19A10E6B"/>
    <w:rsid w:val="19A2FD56"/>
    <w:rsid w:val="19A327BC"/>
    <w:rsid w:val="19A35ACC"/>
    <w:rsid w:val="19A36AA9"/>
    <w:rsid w:val="19A4780B"/>
    <w:rsid w:val="19A4EAFC"/>
    <w:rsid w:val="19A540B2"/>
    <w:rsid w:val="19A69F7D"/>
    <w:rsid w:val="19A6A38C"/>
    <w:rsid w:val="19A9CA23"/>
    <w:rsid w:val="19AA37BE"/>
    <w:rsid w:val="19AB8565"/>
    <w:rsid w:val="19AD6B91"/>
    <w:rsid w:val="19AEB41A"/>
    <w:rsid w:val="19AF98B0"/>
    <w:rsid w:val="19B0560C"/>
    <w:rsid w:val="19B0654C"/>
    <w:rsid w:val="19B0BD81"/>
    <w:rsid w:val="19B1010E"/>
    <w:rsid w:val="19B2A2D7"/>
    <w:rsid w:val="19B56D5D"/>
    <w:rsid w:val="19B67CCE"/>
    <w:rsid w:val="19B7A920"/>
    <w:rsid w:val="19B80396"/>
    <w:rsid w:val="19BA1A55"/>
    <w:rsid w:val="19BACF69"/>
    <w:rsid w:val="19C08EE6"/>
    <w:rsid w:val="19C0C0EB"/>
    <w:rsid w:val="19C498CA"/>
    <w:rsid w:val="19C4F817"/>
    <w:rsid w:val="19C51F90"/>
    <w:rsid w:val="19C5C178"/>
    <w:rsid w:val="19C6412C"/>
    <w:rsid w:val="19C702D9"/>
    <w:rsid w:val="19C7A91A"/>
    <w:rsid w:val="19C88E3E"/>
    <w:rsid w:val="19C89B2D"/>
    <w:rsid w:val="19C91263"/>
    <w:rsid w:val="19CB5F17"/>
    <w:rsid w:val="19CB8956"/>
    <w:rsid w:val="19CD7103"/>
    <w:rsid w:val="19CDCEA4"/>
    <w:rsid w:val="19CF907C"/>
    <w:rsid w:val="19D0462F"/>
    <w:rsid w:val="19D14F60"/>
    <w:rsid w:val="19D1E5F0"/>
    <w:rsid w:val="19D22A60"/>
    <w:rsid w:val="19D28617"/>
    <w:rsid w:val="19D29552"/>
    <w:rsid w:val="19D4067E"/>
    <w:rsid w:val="19D4E55A"/>
    <w:rsid w:val="19D5E78A"/>
    <w:rsid w:val="19D66ECC"/>
    <w:rsid w:val="19D98A3C"/>
    <w:rsid w:val="19DA109C"/>
    <w:rsid w:val="19DA50D6"/>
    <w:rsid w:val="19DB0670"/>
    <w:rsid w:val="19DB5A04"/>
    <w:rsid w:val="19DD3BFE"/>
    <w:rsid w:val="19DEDDF0"/>
    <w:rsid w:val="19E0F19E"/>
    <w:rsid w:val="19E165AF"/>
    <w:rsid w:val="19E2C314"/>
    <w:rsid w:val="19E45FDA"/>
    <w:rsid w:val="19E4FD2E"/>
    <w:rsid w:val="19E5F262"/>
    <w:rsid w:val="19E61DEC"/>
    <w:rsid w:val="19E872F1"/>
    <w:rsid w:val="19EA3B2B"/>
    <w:rsid w:val="19EA43F2"/>
    <w:rsid w:val="19EB10DB"/>
    <w:rsid w:val="19EB8019"/>
    <w:rsid w:val="19EB96E8"/>
    <w:rsid w:val="19EB9CEC"/>
    <w:rsid w:val="19EC4054"/>
    <w:rsid w:val="19ED7777"/>
    <w:rsid w:val="19EE0A3F"/>
    <w:rsid w:val="19EE0B44"/>
    <w:rsid w:val="19EE103E"/>
    <w:rsid w:val="19EE30A6"/>
    <w:rsid w:val="19F0245A"/>
    <w:rsid w:val="19F173E1"/>
    <w:rsid w:val="19F1A928"/>
    <w:rsid w:val="19F20B7C"/>
    <w:rsid w:val="19F2636A"/>
    <w:rsid w:val="19F2DE08"/>
    <w:rsid w:val="19F368E1"/>
    <w:rsid w:val="19F3C8EE"/>
    <w:rsid w:val="19F53270"/>
    <w:rsid w:val="19F58A8E"/>
    <w:rsid w:val="19F8474B"/>
    <w:rsid w:val="19F9BCC2"/>
    <w:rsid w:val="19F9D544"/>
    <w:rsid w:val="19F9F049"/>
    <w:rsid w:val="19FB4270"/>
    <w:rsid w:val="19FBF126"/>
    <w:rsid w:val="19FD7614"/>
    <w:rsid w:val="19FDB979"/>
    <w:rsid w:val="19FEF45F"/>
    <w:rsid w:val="1A006255"/>
    <w:rsid w:val="1A0274BD"/>
    <w:rsid w:val="1A045D79"/>
    <w:rsid w:val="1A0475A6"/>
    <w:rsid w:val="1A067EDF"/>
    <w:rsid w:val="1A0832BD"/>
    <w:rsid w:val="1A08AE25"/>
    <w:rsid w:val="1A08AF1E"/>
    <w:rsid w:val="1A094881"/>
    <w:rsid w:val="1A0994AD"/>
    <w:rsid w:val="1A0AE187"/>
    <w:rsid w:val="1A0B0468"/>
    <w:rsid w:val="1A0B891F"/>
    <w:rsid w:val="1A0B958C"/>
    <w:rsid w:val="1A0BDB5B"/>
    <w:rsid w:val="1A0E2826"/>
    <w:rsid w:val="1A0FE843"/>
    <w:rsid w:val="1A1066D3"/>
    <w:rsid w:val="1A111912"/>
    <w:rsid w:val="1A113361"/>
    <w:rsid w:val="1A124367"/>
    <w:rsid w:val="1A13DF23"/>
    <w:rsid w:val="1A147FA1"/>
    <w:rsid w:val="1A14CD46"/>
    <w:rsid w:val="1A16661A"/>
    <w:rsid w:val="1A166914"/>
    <w:rsid w:val="1A1C55A5"/>
    <w:rsid w:val="1A1CA5BB"/>
    <w:rsid w:val="1A1D4150"/>
    <w:rsid w:val="1A1D4F88"/>
    <w:rsid w:val="1A1DD3AF"/>
    <w:rsid w:val="1A1E2F27"/>
    <w:rsid w:val="1A1E6565"/>
    <w:rsid w:val="1A20F4B5"/>
    <w:rsid w:val="1A221EB0"/>
    <w:rsid w:val="1A242727"/>
    <w:rsid w:val="1A24933C"/>
    <w:rsid w:val="1A27E650"/>
    <w:rsid w:val="1A285A07"/>
    <w:rsid w:val="1A298144"/>
    <w:rsid w:val="1A29A409"/>
    <w:rsid w:val="1A2A2F3E"/>
    <w:rsid w:val="1A304CE4"/>
    <w:rsid w:val="1A30DCAB"/>
    <w:rsid w:val="1A32BD29"/>
    <w:rsid w:val="1A331D23"/>
    <w:rsid w:val="1A3408BC"/>
    <w:rsid w:val="1A35C6B8"/>
    <w:rsid w:val="1A363980"/>
    <w:rsid w:val="1A367D7A"/>
    <w:rsid w:val="1A36BDBD"/>
    <w:rsid w:val="1A374350"/>
    <w:rsid w:val="1A393A90"/>
    <w:rsid w:val="1A3DB848"/>
    <w:rsid w:val="1A3E9077"/>
    <w:rsid w:val="1A40EC23"/>
    <w:rsid w:val="1A41E0B9"/>
    <w:rsid w:val="1A43B423"/>
    <w:rsid w:val="1A445318"/>
    <w:rsid w:val="1A46923D"/>
    <w:rsid w:val="1A476A66"/>
    <w:rsid w:val="1A4A4AB1"/>
    <w:rsid w:val="1A4BA35E"/>
    <w:rsid w:val="1A4BCED8"/>
    <w:rsid w:val="1A4C3C2B"/>
    <w:rsid w:val="1A4CDF3B"/>
    <w:rsid w:val="1A4DB346"/>
    <w:rsid w:val="1A4F3D0B"/>
    <w:rsid w:val="1A4F4C54"/>
    <w:rsid w:val="1A4FEE88"/>
    <w:rsid w:val="1A516BCD"/>
    <w:rsid w:val="1A5220DB"/>
    <w:rsid w:val="1A529688"/>
    <w:rsid w:val="1A537BF5"/>
    <w:rsid w:val="1A554CA3"/>
    <w:rsid w:val="1A555E5E"/>
    <w:rsid w:val="1A579DAA"/>
    <w:rsid w:val="1A590372"/>
    <w:rsid w:val="1A596C5F"/>
    <w:rsid w:val="1A5A765C"/>
    <w:rsid w:val="1A5A8F13"/>
    <w:rsid w:val="1A5B0026"/>
    <w:rsid w:val="1A5D49CC"/>
    <w:rsid w:val="1A5DA4CE"/>
    <w:rsid w:val="1A5DF59B"/>
    <w:rsid w:val="1A61925B"/>
    <w:rsid w:val="1A619ABE"/>
    <w:rsid w:val="1A6590C3"/>
    <w:rsid w:val="1A684948"/>
    <w:rsid w:val="1A685EF5"/>
    <w:rsid w:val="1A6AF8FC"/>
    <w:rsid w:val="1A6B6D21"/>
    <w:rsid w:val="1A6BCE8F"/>
    <w:rsid w:val="1A6DB983"/>
    <w:rsid w:val="1A6EB123"/>
    <w:rsid w:val="1A6F3269"/>
    <w:rsid w:val="1A6FFEBC"/>
    <w:rsid w:val="1A70C1A7"/>
    <w:rsid w:val="1A718AD0"/>
    <w:rsid w:val="1A71EAB9"/>
    <w:rsid w:val="1A730694"/>
    <w:rsid w:val="1A7403FD"/>
    <w:rsid w:val="1A75997F"/>
    <w:rsid w:val="1A76E5C6"/>
    <w:rsid w:val="1A774DF2"/>
    <w:rsid w:val="1A79609E"/>
    <w:rsid w:val="1A7A87F5"/>
    <w:rsid w:val="1A7BB008"/>
    <w:rsid w:val="1A7C3651"/>
    <w:rsid w:val="1A7D9F74"/>
    <w:rsid w:val="1A7DE13D"/>
    <w:rsid w:val="1A8053EC"/>
    <w:rsid w:val="1A828CE1"/>
    <w:rsid w:val="1A8395F0"/>
    <w:rsid w:val="1A8406F4"/>
    <w:rsid w:val="1A8478ED"/>
    <w:rsid w:val="1A84BAA2"/>
    <w:rsid w:val="1A86D1CE"/>
    <w:rsid w:val="1A87912C"/>
    <w:rsid w:val="1A87BFFF"/>
    <w:rsid w:val="1A89AD97"/>
    <w:rsid w:val="1A8B1180"/>
    <w:rsid w:val="1A8C1E24"/>
    <w:rsid w:val="1A8E4800"/>
    <w:rsid w:val="1A8F8453"/>
    <w:rsid w:val="1A8FC838"/>
    <w:rsid w:val="1A90682E"/>
    <w:rsid w:val="1A921D3E"/>
    <w:rsid w:val="1A933E3D"/>
    <w:rsid w:val="1A944046"/>
    <w:rsid w:val="1A964760"/>
    <w:rsid w:val="1A96EE09"/>
    <w:rsid w:val="1A96F0B3"/>
    <w:rsid w:val="1A970539"/>
    <w:rsid w:val="1A977425"/>
    <w:rsid w:val="1A9855EC"/>
    <w:rsid w:val="1A989690"/>
    <w:rsid w:val="1A99EDAC"/>
    <w:rsid w:val="1A9AFCE8"/>
    <w:rsid w:val="1A9B4ADE"/>
    <w:rsid w:val="1A9B95C7"/>
    <w:rsid w:val="1A9BA7CA"/>
    <w:rsid w:val="1A9C9020"/>
    <w:rsid w:val="1A9E01C0"/>
    <w:rsid w:val="1A9EB121"/>
    <w:rsid w:val="1A9F9910"/>
    <w:rsid w:val="1AA08E8D"/>
    <w:rsid w:val="1AA0E8A4"/>
    <w:rsid w:val="1AA4097C"/>
    <w:rsid w:val="1AA72E26"/>
    <w:rsid w:val="1AA9DBDC"/>
    <w:rsid w:val="1AAA2DC5"/>
    <w:rsid w:val="1AAB46FE"/>
    <w:rsid w:val="1AAC4F62"/>
    <w:rsid w:val="1AAD2598"/>
    <w:rsid w:val="1AADB34A"/>
    <w:rsid w:val="1AAF9271"/>
    <w:rsid w:val="1AB09C1F"/>
    <w:rsid w:val="1AB2B3D1"/>
    <w:rsid w:val="1AB30D8D"/>
    <w:rsid w:val="1AB4248A"/>
    <w:rsid w:val="1AB69A11"/>
    <w:rsid w:val="1AB8F600"/>
    <w:rsid w:val="1AB94166"/>
    <w:rsid w:val="1AB9EF29"/>
    <w:rsid w:val="1ABA90FA"/>
    <w:rsid w:val="1ABB0313"/>
    <w:rsid w:val="1ABB0FA3"/>
    <w:rsid w:val="1ABC0A8D"/>
    <w:rsid w:val="1ABE8E65"/>
    <w:rsid w:val="1AC17B15"/>
    <w:rsid w:val="1AC25F35"/>
    <w:rsid w:val="1AC50462"/>
    <w:rsid w:val="1AC5628B"/>
    <w:rsid w:val="1AC60611"/>
    <w:rsid w:val="1AC71417"/>
    <w:rsid w:val="1AC776FF"/>
    <w:rsid w:val="1AC7BAB9"/>
    <w:rsid w:val="1AC7E492"/>
    <w:rsid w:val="1AC87C96"/>
    <w:rsid w:val="1AC8D999"/>
    <w:rsid w:val="1ACB8EA8"/>
    <w:rsid w:val="1ACC36C0"/>
    <w:rsid w:val="1ACCD2BD"/>
    <w:rsid w:val="1ACEE3BA"/>
    <w:rsid w:val="1ACF0E6A"/>
    <w:rsid w:val="1ACF98FC"/>
    <w:rsid w:val="1ACFBCFF"/>
    <w:rsid w:val="1AD1FB6A"/>
    <w:rsid w:val="1AD4F38C"/>
    <w:rsid w:val="1AD63C95"/>
    <w:rsid w:val="1AD88237"/>
    <w:rsid w:val="1AD8ADBC"/>
    <w:rsid w:val="1AD9B9F2"/>
    <w:rsid w:val="1ADC28EE"/>
    <w:rsid w:val="1ADD894B"/>
    <w:rsid w:val="1ADE736B"/>
    <w:rsid w:val="1ADF86A4"/>
    <w:rsid w:val="1ADF9BC7"/>
    <w:rsid w:val="1AE0F4C7"/>
    <w:rsid w:val="1AE3FE98"/>
    <w:rsid w:val="1AE67961"/>
    <w:rsid w:val="1AE73B66"/>
    <w:rsid w:val="1AE73CA7"/>
    <w:rsid w:val="1AEDD2D2"/>
    <w:rsid w:val="1AEE029A"/>
    <w:rsid w:val="1AEE0D32"/>
    <w:rsid w:val="1AEE8B6B"/>
    <w:rsid w:val="1AEEDD27"/>
    <w:rsid w:val="1AEEFC3C"/>
    <w:rsid w:val="1AEFFCAA"/>
    <w:rsid w:val="1AF04ABC"/>
    <w:rsid w:val="1AF1EDA4"/>
    <w:rsid w:val="1AF3F595"/>
    <w:rsid w:val="1AF58161"/>
    <w:rsid w:val="1AF803AD"/>
    <w:rsid w:val="1AF803ED"/>
    <w:rsid w:val="1AF89897"/>
    <w:rsid w:val="1AFE585A"/>
    <w:rsid w:val="1AFEC177"/>
    <w:rsid w:val="1B00F519"/>
    <w:rsid w:val="1B019894"/>
    <w:rsid w:val="1B04C44E"/>
    <w:rsid w:val="1B04E260"/>
    <w:rsid w:val="1B04FB85"/>
    <w:rsid w:val="1B059FB5"/>
    <w:rsid w:val="1B05F0F3"/>
    <w:rsid w:val="1B072CCA"/>
    <w:rsid w:val="1B08EC6E"/>
    <w:rsid w:val="1B093379"/>
    <w:rsid w:val="1B0996CE"/>
    <w:rsid w:val="1B0A70FD"/>
    <w:rsid w:val="1B0B2C00"/>
    <w:rsid w:val="1B0D9514"/>
    <w:rsid w:val="1B0E0819"/>
    <w:rsid w:val="1B1135EC"/>
    <w:rsid w:val="1B1234DC"/>
    <w:rsid w:val="1B126B14"/>
    <w:rsid w:val="1B12CB02"/>
    <w:rsid w:val="1B1510F5"/>
    <w:rsid w:val="1B171485"/>
    <w:rsid w:val="1B17DB73"/>
    <w:rsid w:val="1B1945F4"/>
    <w:rsid w:val="1B199C2B"/>
    <w:rsid w:val="1B1B66DE"/>
    <w:rsid w:val="1B1CC4BC"/>
    <w:rsid w:val="1B1F7309"/>
    <w:rsid w:val="1B2056E0"/>
    <w:rsid w:val="1B2245CF"/>
    <w:rsid w:val="1B24DBCF"/>
    <w:rsid w:val="1B260A75"/>
    <w:rsid w:val="1B26EA48"/>
    <w:rsid w:val="1B279659"/>
    <w:rsid w:val="1B27E89B"/>
    <w:rsid w:val="1B2823D0"/>
    <w:rsid w:val="1B298145"/>
    <w:rsid w:val="1B29899E"/>
    <w:rsid w:val="1B2A03D0"/>
    <w:rsid w:val="1B2B3B21"/>
    <w:rsid w:val="1B2BE978"/>
    <w:rsid w:val="1B2E88DD"/>
    <w:rsid w:val="1B2FFC7A"/>
    <w:rsid w:val="1B3021AC"/>
    <w:rsid w:val="1B3101E2"/>
    <w:rsid w:val="1B310D5F"/>
    <w:rsid w:val="1B315572"/>
    <w:rsid w:val="1B326499"/>
    <w:rsid w:val="1B331BD3"/>
    <w:rsid w:val="1B33DFB4"/>
    <w:rsid w:val="1B340E73"/>
    <w:rsid w:val="1B370BF8"/>
    <w:rsid w:val="1B38029D"/>
    <w:rsid w:val="1B3808F9"/>
    <w:rsid w:val="1B3828D2"/>
    <w:rsid w:val="1B3B5F43"/>
    <w:rsid w:val="1B3C09F7"/>
    <w:rsid w:val="1B3C6C6F"/>
    <w:rsid w:val="1B3CBC3A"/>
    <w:rsid w:val="1B3CF9E6"/>
    <w:rsid w:val="1B3DB723"/>
    <w:rsid w:val="1B3F945F"/>
    <w:rsid w:val="1B458039"/>
    <w:rsid w:val="1B4671DD"/>
    <w:rsid w:val="1B473976"/>
    <w:rsid w:val="1B475EC9"/>
    <w:rsid w:val="1B48F7B2"/>
    <w:rsid w:val="1B48F9E5"/>
    <w:rsid w:val="1B496215"/>
    <w:rsid w:val="1B4B9444"/>
    <w:rsid w:val="1B4C1B49"/>
    <w:rsid w:val="1B4C5C95"/>
    <w:rsid w:val="1B4C6986"/>
    <w:rsid w:val="1B4D3E93"/>
    <w:rsid w:val="1B5090F8"/>
    <w:rsid w:val="1B5204EE"/>
    <w:rsid w:val="1B526E87"/>
    <w:rsid w:val="1B52FAFF"/>
    <w:rsid w:val="1B533F99"/>
    <w:rsid w:val="1B539F05"/>
    <w:rsid w:val="1B552C19"/>
    <w:rsid w:val="1B552EB8"/>
    <w:rsid w:val="1B554EDE"/>
    <w:rsid w:val="1B55A8EA"/>
    <w:rsid w:val="1B55DB35"/>
    <w:rsid w:val="1B5634CF"/>
    <w:rsid w:val="1B5657DC"/>
    <w:rsid w:val="1B58DFDF"/>
    <w:rsid w:val="1B5B6148"/>
    <w:rsid w:val="1B5BA792"/>
    <w:rsid w:val="1B5CE47C"/>
    <w:rsid w:val="1B5D1017"/>
    <w:rsid w:val="1B5D4D34"/>
    <w:rsid w:val="1B5DBF17"/>
    <w:rsid w:val="1B5E327B"/>
    <w:rsid w:val="1B5EE680"/>
    <w:rsid w:val="1B5F86D4"/>
    <w:rsid w:val="1B6117C3"/>
    <w:rsid w:val="1B641DF7"/>
    <w:rsid w:val="1B647056"/>
    <w:rsid w:val="1B65651F"/>
    <w:rsid w:val="1B6666F0"/>
    <w:rsid w:val="1B67223F"/>
    <w:rsid w:val="1B68DEAC"/>
    <w:rsid w:val="1B699E28"/>
    <w:rsid w:val="1B699FD0"/>
    <w:rsid w:val="1B69EF8E"/>
    <w:rsid w:val="1B6B845A"/>
    <w:rsid w:val="1B6C10D3"/>
    <w:rsid w:val="1B6CB7D4"/>
    <w:rsid w:val="1B6E545E"/>
    <w:rsid w:val="1B7129D2"/>
    <w:rsid w:val="1B72B434"/>
    <w:rsid w:val="1B72E150"/>
    <w:rsid w:val="1B73088E"/>
    <w:rsid w:val="1B75C659"/>
    <w:rsid w:val="1B7608EE"/>
    <w:rsid w:val="1B773A60"/>
    <w:rsid w:val="1B778379"/>
    <w:rsid w:val="1B78B47C"/>
    <w:rsid w:val="1B798DDB"/>
    <w:rsid w:val="1B7AF992"/>
    <w:rsid w:val="1B7BC72F"/>
    <w:rsid w:val="1B7C7A52"/>
    <w:rsid w:val="1B7ECC83"/>
    <w:rsid w:val="1B7F5A1E"/>
    <w:rsid w:val="1B80EF4D"/>
    <w:rsid w:val="1B837F03"/>
    <w:rsid w:val="1B838456"/>
    <w:rsid w:val="1B83FF6E"/>
    <w:rsid w:val="1B8657C3"/>
    <w:rsid w:val="1B880254"/>
    <w:rsid w:val="1B8808E5"/>
    <w:rsid w:val="1B88F5C4"/>
    <w:rsid w:val="1B89E71B"/>
    <w:rsid w:val="1B8AB2F6"/>
    <w:rsid w:val="1B8BBE2F"/>
    <w:rsid w:val="1B8DB409"/>
    <w:rsid w:val="1B8DF228"/>
    <w:rsid w:val="1B8F76F5"/>
    <w:rsid w:val="1B90DE94"/>
    <w:rsid w:val="1B915BFE"/>
    <w:rsid w:val="1B9199AD"/>
    <w:rsid w:val="1B922E8F"/>
    <w:rsid w:val="1B933D87"/>
    <w:rsid w:val="1B94106D"/>
    <w:rsid w:val="1B953A59"/>
    <w:rsid w:val="1B965E57"/>
    <w:rsid w:val="1B990703"/>
    <w:rsid w:val="1B99AE9B"/>
    <w:rsid w:val="1B9B14E1"/>
    <w:rsid w:val="1B9CC797"/>
    <w:rsid w:val="1B9D3197"/>
    <w:rsid w:val="1B9DA29D"/>
    <w:rsid w:val="1B9EA537"/>
    <w:rsid w:val="1B9F311C"/>
    <w:rsid w:val="1B9F5750"/>
    <w:rsid w:val="1BA0298D"/>
    <w:rsid w:val="1BA157C6"/>
    <w:rsid w:val="1BA26D9E"/>
    <w:rsid w:val="1BA294B4"/>
    <w:rsid w:val="1BA4D84C"/>
    <w:rsid w:val="1BA4F714"/>
    <w:rsid w:val="1BA4FE49"/>
    <w:rsid w:val="1BA6E687"/>
    <w:rsid w:val="1BA714F2"/>
    <w:rsid w:val="1BA7E713"/>
    <w:rsid w:val="1BA8C9B3"/>
    <w:rsid w:val="1BA8DA80"/>
    <w:rsid w:val="1BA9B6C1"/>
    <w:rsid w:val="1BA9CDE2"/>
    <w:rsid w:val="1BAAB0F2"/>
    <w:rsid w:val="1BAB11D5"/>
    <w:rsid w:val="1BACBEA0"/>
    <w:rsid w:val="1BAE032E"/>
    <w:rsid w:val="1BAE3C6D"/>
    <w:rsid w:val="1BAE5619"/>
    <w:rsid w:val="1BB14529"/>
    <w:rsid w:val="1BB1B249"/>
    <w:rsid w:val="1BB3CC6D"/>
    <w:rsid w:val="1BB3F8C3"/>
    <w:rsid w:val="1BB53B67"/>
    <w:rsid w:val="1BB60878"/>
    <w:rsid w:val="1BB6A93C"/>
    <w:rsid w:val="1BB7D2F7"/>
    <w:rsid w:val="1BB88A14"/>
    <w:rsid w:val="1BB8E945"/>
    <w:rsid w:val="1BB90931"/>
    <w:rsid w:val="1BBB77AD"/>
    <w:rsid w:val="1BBC8A2B"/>
    <w:rsid w:val="1BBC9304"/>
    <w:rsid w:val="1BBD4565"/>
    <w:rsid w:val="1BBDBE2E"/>
    <w:rsid w:val="1BBDFE2E"/>
    <w:rsid w:val="1BBF0F1D"/>
    <w:rsid w:val="1BBF5995"/>
    <w:rsid w:val="1BC13988"/>
    <w:rsid w:val="1BC407EA"/>
    <w:rsid w:val="1BC5422D"/>
    <w:rsid w:val="1BC61326"/>
    <w:rsid w:val="1BC78B51"/>
    <w:rsid w:val="1BC8463F"/>
    <w:rsid w:val="1BC900C6"/>
    <w:rsid w:val="1BCEF63E"/>
    <w:rsid w:val="1BD2983D"/>
    <w:rsid w:val="1BD2E158"/>
    <w:rsid w:val="1BD37447"/>
    <w:rsid w:val="1BD3B889"/>
    <w:rsid w:val="1BD59D77"/>
    <w:rsid w:val="1BD6B685"/>
    <w:rsid w:val="1BD7D29B"/>
    <w:rsid w:val="1BD9AE92"/>
    <w:rsid w:val="1BDB1C40"/>
    <w:rsid w:val="1BDB3CA5"/>
    <w:rsid w:val="1BDC45B5"/>
    <w:rsid w:val="1BDE9EB1"/>
    <w:rsid w:val="1BDED39F"/>
    <w:rsid w:val="1BDF1BB6"/>
    <w:rsid w:val="1BE074B2"/>
    <w:rsid w:val="1BE0A41A"/>
    <w:rsid w:val="1BE0D2CF"/>
    <w:rsid w:val="1BE24136"/>
    <w:rsid w:val="1BE30894"/>
    <w:rsid w:val="1BE41999"/>
    <w:rsid w:val="1BE4CA6D"/>
    <w:rsid w:val="1BE5C210"/>
    <w:rsid w:val="1BE7DE18"/>
    <w:rsid w:val="1BEA5392"/>
    <w:rsid w:val="1BEAB3E6"/>
    <w:rsid w:val="1BEAD503"/>
    <w:rsid w:val="1BEBE3E8"/>
    <w:rsid w:val="1BEC2A51"/>
    <w:rsid w:val="1BED66DE"/>
    <w:rsid w:val="1BEE0FA0"/>
    <w:rsid w:val="1BEF6E95"/>
    <w:rsid w:val="1BEF6EBE"/>
    <w:rsid w:val="1BEF9BAB"/>
    <w:rsid w:val="1BEFE2A9"/>
    <w:rsid w:val="1BF3A551"/>
    <w:rsid w:val="1BF42BA1"/>
    <w:rsid w:val="1BF5CCA1"/>
    <w:rsid w:val="1BF68572"/>
    <w:rsid w:val="1BF6E166"/>
    <w:rsid w:val="1BF750F6"/>
    <w:rsid w:val="1BF804BC"/>
    <w:rsid w:val="1BF92FB1"/>
    <w:rsid w:val="1BFB25B5"/>
    <w:rsid w:val="1BFD8161"/>
    <w:rsid w:val="1BFE915C"/>
    <w:rsid w:val="1BFEDD28"/>
    <w:rsid w:val="1BFF0A6E"/>
    <w:rsid w:val="1BFFF3D2"/>
    <w:rsid w:val="1C000CD7"/>
    <w:rsid w:val="1C00573D"/>
    <w:rsid w:val="1C00ED7C"/>
    <w:rsid w:val="1C016707"/>
    <w:rsid w:val="1C0391F9"/>
    <w:rsid w:val="1C03FDBA"/>
    <w:rsid w:val="1C043A13"/>
    <w:rsid w:val="1C04F5FB"/>
    <w:rsid w:val="1C05C1A4"/>
    <w:rsid w:val="1C05C1EA"/>
    <w:rsid w:val="1C07D172"/>
    <w:rsid w:val="1C09EDD5"/>
    <w:rsid w:val="1C0C4A16"/>
    <w:rsid w:val="1C0C9FAE"/>
    <w:rsid w:val="1C0D0487"/>
    <w:rsid w:val="1C0E089E"/>
    <w:rsid w:val="1C10AF10"/>
    <w:rsid w:val="1C121D2E"/>
    <w:rsid w:val="1C12405E"/>
    <w:rsid w:val="1C12A398"/>
    <w:rsid w:val="1C1458E4"/>
    <w:rsid w:val="1C19F219"/>
    <w:rsid w:val="1C1BF54D"/>
    <w:rsid w:val="1C1D5099"/>
    <w:rsid w:val="1C1D5E71"/>
    <w:rsid w:val="1C1D81C7"/>
    <w:rsid w:val="1C1EDD92"/>
    <w:rsid w:val="1C1EFAF0"/>
    <w:rsid w:val="1C1FE7E2"/>
    <w:rsid w:val="1C20616C"/>
    <w:rsid w:val="1C22141C"/>
    <w:rsid w:val="1C224AEB"/>
    <w:rsid w:val="1C22A8AF"/>
    <w:rsid w:val="1C231482"/>
    <w:rsid w:val="1C2364B3"/>
    <w:rsid w:val="1C24B135"/>
    <w:rsid w:val="1C25ABF1"/>
    <w:rsid w:val="1C2731CF"/>
    <w:rsid w:val="1C27A82A"/>
    <w:rsid w:val="1C284761"/>
    <w:rsid w:val="1C28E72F"/>
    <w:rsid w:val="1C2AEBDA"/>
    <w:rsid w:val="1C2BB2C5"/>
    <w:rsid w:val="1C2C515F"/>
    <w:rsid w:val="1C2D0DFA"/>
    <w:rsid w:val="1C2D373C"/>
    <w:rsid w:val="1C2D4E04"/>
    <w:rsid w:val="1C31FD65"/>
    <w:rsid w:val="1C36DAEA"/>
    <w:rsid w:val="1C389D80"/>
    <w:rsid w:val="1C3932C1"/>
    <w:rsid w:val="1C3AA7BB"/>
    <w:rsid w:val="1C3CE3C1"/>
    <w:rsid w:val="1C3DD36A"/>
    <w:rsid w:val="1C3EE280"/>
    <w:rsid w:val="1C3F1F17"/>
    <w:rsid w:val="1C3F3DFF"/>
    <w:rsid w:val="1C3FE67C"/>
    <w:rsid w:val="1C401AED"/>
    <w:rsid w:val="1C40A6CA"/>
    <w:rsid w:val="1C40B094"/>
    <w:rsid w:val="1C4156F2"/>
    <w:rsid w:val="1C41EF33"/>
    <w:rsid w:val="1C42AA26"/>
    <w:rsid w:val="1C430AFF"/>
    <w:rsid w:val="1C4431E9"/>
    <w:rsid w:val="1C448065"/>
    <w:rsid w:val="1C4679F8"/>
    <w:rsid w:val="1C46A7B1"/>
    <w:rsid w:val="1C46C29D"/>
    <w:rsid w:val="1C4A82BA"/>
    <w:rsid w:val="1C4A9443"/>
    <w:rsid w:val="1C4B0813"/>
    <w:rsid w:val="1C4CC381"/>
    <w:rsid w:val="1C4D2491"/>
    <w:rsid w:val="1C4D71CE"/>
    <w:rsid w:val="1C4E34F0"/>
    <w:rsid w:val="1C4E8058"/>
    <w:rsid w:val="1C5056E3"/>
    <w:rsid w:val="1C515A89"/>
    <w:rsid w:val="1C51B54B"/>
    <w:rsid w:val="1C525B1E"/>
    <w:rsid w:val="1C5273D1"/>
    <w:rsid w:val="1C5410F6"/>
    <w:rsid w:val="1C55180A"/>
    <w:rsid w:val="1C556B27"/>
    <w:rsid w:val="1C58FFC6"/>
    <w:rsid w:val="1C59389F"/>
    <w:rsid w:val="1C5B656D"/>
    <w:rsid w:val="1C5DECEC"/>
    <w:rsid w:val="1C5E6455"/>
    <w:rsid w:val="1C5F1502"/>
    <w:rsid w:val="1C5F5D76"/>
    <w:rsid w:val="1C602CBB"/>
    <w:rsid w:val="1C608470"/>
    <w:rsid w:val="1C6180AC"/>
    <w:rsid w:val="1C61DDEB"/>
    <w:rsid w:val="1C61F17B"/>
    <w:rsid w:val="1C644796"/>
    <w:rsid w:val="1C66AD33"/>
    <w:rsid w:val="1C69275D"/>
    <w:rsid w:val="1C6AC7FE"/>
    <w:rsid w:val="1C6B3DAB"/>
    <w:rsid w:val="1C6BE8AB"/>
    <w:rsid w:val="1C6F2A78"/>
    <w:rsid w:val="1C71C09F"/>
    <w:rsid w:val="1C721C9D"/>
    <w:rsid w:val="1C734A04"/>
    <w:rsid w:val="1C73EAD8"/>
    <w:rsid w:val="1C759D5A"/>
    <w:rsid w:val="1C77A92D"/>
    <w:rsid w:val="1C77EF67"/>
    <w:rsid w:val="1C781528"/>
    <w:rsid w:val="1C789102"/>
    <w:rsid w:val="1C78C448"/>
    <w:rsid w:val="1C78DF43"/>
    <w:rsid w:val="1C79502D"/>
    <w:rsid w:val="1C79D654"/>
    <w:rsid w:val="1C7AC006"/>
    <w:rsid w:val="1C7AD425"/>
    <w:rsid w:val="1C7C6B96"/>
    <w:rsid w:val="1C7CD08B"/>
    <w:rsid w:val="1C7D20DA"/>
    <w:rsid w:val="1C7E538F"/>
    <w:rsid w:val="1C7EE098"/>
    <w:rsid w:val="1C8282ED"/>
    <w:rsid w:val="1C82FC73"/>
    <w:rsid w:val="1C8301E7"/>
    <w:rsid w:val="1C830A37"/>
    <w:rsid w:val="1C831FA4"/>
    <w:rsid w:val="1C8370E0"/>
    <w:rsid w:val="1C84A8B1"/>
    <w:rsid w:val="1C85F442"/>
    <w:rsid w:val="1C878547"/>
    <w:rsid w:val="1C87B350"/>
    <w:rsid w:val="1C880721"/>
    <w:rsid w:val="1C89D583"/>
    <w:rsid w:val="1C8A8940"/>
    <w:rsid w:val="1C8AD393"/>
    <w:rsid w:val="1C8ADB4D"/>
    <w:rsid w:val="1C8B9D8F"/>
    <w:rsid w:val="1C8D0494"/>
    <w:rsid w:val="1C8D255A"/>
    <w:rsid w:val="1C8E89CA"/>
    <w:rsid w:val="1C8FF916"/>
    <w:rsid w:val="1C92B2CC"/>
    <w:rsid w:val="1C93409F"/>
    <w:rsid w:val="1C95546F"/>
    <w:rsid w:val="1C962F90"/>
    <w:rsid w:val="1C981BFD"/>
    <w:rsid w:val="1C9A35B8"/>
    <w:rsid w:val="1C9ADB01"/>
    <w:rsid w:val="1C9B55D1"/>
    <w:rsid w:val="1C9C8EEB"/>
    <w:rsid w:val="1C9CFEB3"/>
    <w:rsid w:val="1C9D8274"/>
    <w:rsid w:val="1C9DA0A7"/>
    <w:rsid w:val="1C9E345B"/>
    <w:rsid w:val="1C9E5E6C"/>
    <w:rsid w:val="1C9FD9C3"/>
    <w:rsid w:val="1C9FDC21"/>
    <w:rsid w:val="1CA2CCD1"/>
    <w:rsid w:val="1CA3B2FE"/>
    <w:rsid w:val="1CA50198"/>
    <w:rsid w:val="1CA61E91"/>
    <w:rsid w:val="1CA6EB32"/>
    <w:rsid w:val="1CA707AB"/>
    <w:rsid w:val="1CA7C31C"/>
    <w:rsid w:val="1CA9BFD8"/>
    <w:rsid w:val="1CAA5DE4"/>
    <w:rsid w:val="1CABE2C0"/>
    <w:rsid w:val="1CAC7E87"/>
    <w:rsid w:val="1CAE2189"/>
    <w:rsid w:val="1CAE5B5F"/>
    <w:rsid w:val="1CAEA896"/>
    <w:rsid w:val="1CAFA358"/>
    <w:rsid w:val="1CB18797"/>
    <w:rsid w:val="1CB1F6DE"/>
    <w:rsid w:val="1CB274A2"/>
    <w:rsid w:val="1CB3877A"/>
    <w:rsid w:val="1CB3FB76"/>
    <w:rsid w:val="1CB4EBD7"/>
    <w:rsid w:val="1CB58F28"/>
    <w:rsid w:val="1CB5E0B4"/>
    <w:rsid w:val="1CB605A0"/>
    <w:rsid w:val="1CB834F7"/>
    <w:rsid w:val="1CB9830E"/>
    <w:rsid w:val="1CBB2881"/>
    <w:rsid w:val="1CBD588F"/>
    <w:rsid w:val="1CBDE303"/>
    <w:rsid w:val="1CBE23AF"/>
    <w:rsid w:val="1CBF414B"/>
    <w:rsid w:val="1CC07564"/>
    <w:rsid w:val="1CC131C0"/>
    <w:rsid w:val="1CC347C9"/>
    <w:rsid w:val="1CC3D71D"/>
    <w:rsid w:val="1CC4776F"/>
    <w:rsid w:val="1CC4BB1F"/>
    <w:rsid w:val="1CC4C413"/>
    <w:rsid w:val="1CC599C2"/>
    <w:rsid w:val="1CC72465"/>
    <w:rsid w:val="1CC87EDC"/>
    <w:rsid w:val="1CC9C4F0"/>
    <w:rsid w:val="1CCA4F10"/>
    <w:rsid w:val="1CCA593E"/>
    <w:rsid w:val="1CCBC7F5"/>
    <w:rsid w:val="1CCCB6D6"/>
    <w:rsid w:val="1CCEB753"/>
    <w:rsid w:val="1CCEFF1F"/>
    <w:rsid w:val="1CCF4BE7"/>
    <w:rsid w:val="1CCFC527"/>
    <w:rsid w:val="1CD29E45"/>
    <w:rsid w:val="1CD36D9F"/>
    <w:rsid w:val="1CD3F7C8"/>
    <w:rsid w:val="1CD4637D"/>
    <w:rsid w:val="1CD4BE6D"/>
    <w:rsid w:val="1CD7A14F"/>
    <w:rsid w:val="1CD9C833"/>
    <w:rsid w:val="1CD9E717"/>
    <w:rsid w:val="1CDBA5E2"/>
    <w:rsid w:val="1CDBA7CC"/>
    <w:rsid w:val="1CDC226F"/>
    <w:rsid w:val="1CDFB8B8"/>
    <w:rsid w:val="1CDFEBD5"/>
    <w:rsid w:val="1CE0431A"/>
    <w:rsid w:val="1CE09172"/>
    <w:rsid w:val="1CE0A11F"/>
    <w:rsid w:val="1CE4631C"/>
    <w:rsid w:val="1CE4AA30"/>
    <w:rsid w:val="1CE5E616"/>
    <w:rsid w:val="1CE636A8"/>
    <w:rsid w:val="1CE8169B"/>
    <w:rsid w:val="1CE84853"/>
    <w:rsid w:val="1CE90EF4"/>
    <w:rsid w:val="1CEADC97"/>
    <w:rsid w:val="1CEAE794"/>
    <w:rsid w:val="1CEB52EB"/>
    <w:rsid w:val="1CEBE303"/>
    <w:rsid w:val="1CEC0B0E"/>
    <w:rsid w:val="1CECE3AC"/>
    <w:rsid w:val="1CF02D00"/>
    <w:rsid w:val="1CF04771"/>
    <w:rsid w:val="1CF1CFE4"/>
    <w:rsid w:val="1CF3BE19"/>
    <w:rsid w:val="1CF41B6C"/>
    <w:rsid w:val="1CF4473E"/>
    <w:rsid w:val="1CF5B95A"/>
    <w:rsid w:val="1CF5D3EB"/>
    <w:rsid w:val="1CF62463"/>
    <w:rsid w:val="1CF69759"/>
    <w:rsid w:val="1CF8569F"/>
    <w:rsid w:val="1CF941DB"/>
    <w:rsid w:val="1CFB1B88"/>
    <w:rsid w:val="1CFB8BC2"/>
    <w:rsid w:val="1CFC3139"/>
    <w:rsid w:val="1CFD28CF"/>
    <w:rsid w:val="1CFD4A68"/>
    <w:rsid w:val="1CFE8D2E"/>
    <w:rsid w:val="1CFF7A98"/>
    <w:rsid w:val="1CFF8110"/>
    <w:rsid w:val="1CFFF084"/>
    <w:rsid w:val="1D019236"/>
    <w:rsid w:val="1D02FF87"/>
    <w:rsid w:val="1D032987"/>
    <w:rsid w:val="1D03CB17"/>
    <w:rsid w:val="1D05F21E"/>
    <w:rsid w:val="1D09E5AD"/>
    <w:rsid w:val="1D09F7BB"/>
    <w:rsid w:val="1D0A50FB"/>
    <w:rsid w:val="1D0A5B50"/>
    <w:rsid w:val="1D0A8006"/>
    <w:rsid w:val="1D0B2B91"/>
    <w:rsid w:val="1D0D9E32"/>
    <w:rsid w:val="1D0EF4B3"/>
    <w:rsid w:val="1D0F6302"/>
    <w:rsid w:val="1D10EFB2"/>
    <w:rsid w:val="1D11C473"/>
    <w:rsid w:val="1D1234AD"/>
    <w:rsid w:val="1D123FC5"/>
    <w:rsid w:val="1D129B26"/>
    <w:rsid w:val="1D13480E"/>
    <w:rsid w:val="1D150CDF"/>
    <w:rsid w:val="1D15AEE7"/>
    <w:rsid w:val="1D162701"/>
    <w:rsid w:val="1D169E3C"/>
    <w:rsid w:val="1D172CDB"/>
    <w:rsid w:val="1D18EA51"/>
    <w:rsid w:val="1D1AA9C4"/>
    <w:rsid w:val="1D1AB14D"/>
    <w:rsid w:val="1D1B3CFD"/>
    <w:rsid w:val="1D1CB1E9"/>
    <w:rsid w:val="1D1D1C11"/>
    <w:rsid w:val="1D1D2D8C"/>
    <w:rsid w:val="1D1DEB83"/>
    <w:rsid w:val="1D1EF5EB"/>
    <w:rsid w:val="1D20BADB"/>
    <w:rsid w:val="1D216A80"/>
    <w:rsid w:val="1D218F46"/>
    <w:rsid w:val="1D21B092"/>
    <w:rsid w:val="1D225437"/>
    <w:rsid w:val="1D237F34"/>
    <w:rsid w:val="1D252D22"/>
    <w:rsid w:val="1D2583E2"/>
    <w:rsid w:val="1D25ACE4"/>
    <w:rsid w:val="1D29E349"/>
    <w:rsid w:val="1D2A228F"/>
    <w:rsid w:val="1D2A4B33"/>
    <w:rsid w:val="1D2B0D9E"/>
    <w:rsid w:val="1D2C9DD7"/>
    <w:rsid w:val="1D2D9B74"/>
    <w:rsid w:val="1D2DB50F"/>
    <w:rsid w:val="1D2E5B79"/>
    <w:rsid w:val="1D2F1688"/>
    <w:rsid w:val="1D2FE91B"/>
    <w:rsid w:val="1D3059DE"/>
    <w:rsid w:val="1D30B686"/>
    <w:rsid w:val="1D32440E"/>
    <w:rsid w:val="1D325D8A"/>
    <w:rsid w:val="1D326672"/>
    <w:rsid w:val="1D326BD7"/>
    <w:rsid w:val="1D341EB9"/>
    <w:rsid w:val="1D344BC2"/>
    <w:rsid w:val="1D359445"/>
    <w:rsid w:val="1D35D304"/>
    <w:rsid w:val="1D36346C"/>
    <w:rsid w:val="1D367EC2"/>
    <w:rsid w:val="1D373E94"/>
    <w:rsid w:val="1D3859F1"/>
    <w:rsid w:val="1D3B08F3"/>
    <w:rsid w:val="1D3B6398"/>
    <w:rsid w:val="1D3D78EF"/>
    <w:rsid w:val="1D3DB119"/>
    <w:rsid w:val="1D3ED68E"/>
    <w:rsid w:val="1D3F400D"/>
    <w:rsid w:val="1D3F782E"/>
    <w:rsid w:val="1D3F7D1A"/>
    <w:rsid w:val="1D3FF1CA"/>
    <w:rsid w:val="1D433B93"/>
    <w:rsid w:val="1D43B851"/>
    <w:rsid w:val="1D4524BD"/>
    <w:rsid w:val="1D472BE5"/>
    <w:rsid w:val="1D48C281"/>
    <w:rsid w:val="1D4926EE"/>
    <w:rsid w:val="1D4BA0B5"/>
    <w:rsid w:val="1D4BD0CD"/>
    <w:rsid w:val="1D4CB341"/>
    <w:rsid w:val="1D4E07D4"/>
    <w:rsid w:val="1D4FC6B7"/>
    <w:rsid w:val="1D4FF598"/>
    <w:rsid w:val="1D517961"/>
    <w:rsid w:val="1D51D2D1"/>
    <w:rsid w:val="1D520FF4"/>
    <w:rsid w:val="1D5666A5"/>
    <w:rsid w:val="1D57FBB6"/>
    <w:rsid w:val="1D5989A0"/>
    <w:rsid w:val="1D5A7B72"/>
    <w:rsid w:val="1D5A7C0D"/>
    <w:rsid w:val="1D5B4220"/>
    <w:rsid w:val="1D5B7C43"/>
    <w:rsid w:val="1D5CC9DC"/>
    <w:rsid w:val="1D5D9D73"/>
    <w:rsid w:val="1D5DAB7A"/>
    <w:rsid w:val="1D5E1683"/>
    <w:rsid w:val="1D5E431D"/>
    <w:rsid w:val="1D5E4409"/>
    <w:rsid w:val="1D602171"/>
    <w:rsid w:val="1D60564A"/>
    <w:rsid w:val="1D60C72E"/>
    <w:rsid w:val="1D614862"/>
    <w:rsid w:val="1D639BD4"/>
    <w:rsid w:val="1D65481E"/>
    <w:rsid w:val="1D66F29C"/>
    <w:rsid w:val="1D69063E"/>
    <w:rsid w:val="1D6B7BA1"/>
    <w:rsid w:val="1D6C48C6"/>
    <w:rsid w:val="1D6C94CD"/>
    <w:rsid w:val="1D6DAA98"/>
    <w:rsid w:val="1D6E2B68"/>
    <w:rsid w:val="1D6EF1BD"/>
    <w:rsid w:val="1D72E1B1"/>
    <w:rsid w:val="1D7512D7"/>
    <w:rsid w:val="1D756750"/>
    <w:rsid w:val="1D758057"/>
    <w:rsid w:val="1D758653"/>
    <w:rsid w:val="1D7743DF"/>
    <w:rsid w:val="1D778D7B"/>
    <w:rsid w:val="1D78A773"/>
    <w:rsid w:val="1D79CD47"/>
    <w:rsid w:val="1D79E0BB"/>
    <w:rsid w:val="1D7A4687"/>
    <w:rsid w:val="1D7BC09B"/>
    <w:rsid w:val="1D7C7E88"/>
    <w:rsid w:val="1D7CC633"/>
    <w:rsid w:val="1D7D279D"/>
    <w:rsid w:val="1D7F9B4C"/>
    <w:rsid w:val="1D814C2D"/>
    <w:rsid w:val="1D8229C4"/>
    <w:rsid w:val="1D83164E"/>
    <w:rsid w:val="1D836282"/>
    <w:rsid w:val="1D845049"/>
    <w:rsid w:val="1D8540AD"/>
    <w:rsid w:val="1D855583"/>
    <w:rsid w:val="1D87A1A9"/>
    <w:rsid w:val="1D888FCF"/>
    <w:rsid w:val="1D8B58B1"/>
    <w:rsid w:val="1D8C9EA4"/>
    <w:rsid w:val="1D8D4BBD"/>
    <w:rsid w:val="1D8DFD54"/>
    <w:rsid w:val="1D8EA219"/>
    <w:rsid w:val="1D8F5170"/>
    <w:rsid w:val="1D906023"/>
    <w:rsid w:val="1D916537"/>
    <w:rsid w:val="1D91F767"/>
    <w:rsid w:val="1D9213CA"/>
    <w:rsid w:val="1D9268AE"/>
    <w:rsid w:val="1D93277A"/>
    <w:rsid w:val="1D93D5F7"/>
    <w:rsid w:val="1D93F127"/>
    <w:rsid w:val="1D94CD64"/>
    <w:rsid w:val="1D959791"/>
    <w:rsid w:val="1D95A5A1"/>
    <w:rsid w:val="1D95E36C"/>
    <w:rsid w:val="1D962E3E"/>
    <w:rsid w:val="1D98DCCC"/>
    <w:rsid w:val="1D995A5A"/>
    <w:rsid w:val="1D9A6D5C"/>
    <w:rsid w:val="1D9AAD89"/>
    <w:rsid w:val="1D9C623F"/>
    <w:rsid w:val="1D9E070E"/>
    <w:rsid w:val="1DA110C8"/>
    <w:rsid w:val="1DA29FE5"/>
    <w:rsid w:val="1DA2BEDD"/>
    <w:rsid w:val="1DA2E57C"/>
    <w:rsid w:val="1DA47C94"/>
    <w:rsid w:val="1DA4F6FE"/>
    <w:rsid w:val="1DA4FB18"/>
    <w:rsid w:val="1DA54D54"/>
    <w:rsid w:val="1DA77F42"/>
    <w:rsid w:val="1DA7F79B"/>
    <w:rsid w:val="1DA8A808"/>
    <w:rsid w:val="1DAA0F69"/>
    <w:rsid w:val="1DAB2236"/>
    <w:rsid w:val="1DAD7D06"/>
    <w:rsid w:val="1DB03DAF"/>
    <w:rsid w:val="1DB0AE37"/>
    <w:rsid w:val="1DB1CD01"/>
    <w:rsid w:val="1DB54768"/>
    <w:rsid w:val="1DB59D0E"/>
    <w:rsid w:val="1DB5E425"/>
    <w:rsid w:val="1DB67657"/>
    <w:rsid w:val="1DBBA3F4"/>
    <w:rsid w:val="1DBBCA40"/>
    <w:rsid w:val="1DBC123E"/>
    <w:rsid w:val="1DBDE2D2"/>
    <w:rsid w:val="1DBFFCF2"/>
    <w:rsid w:val="1DC0E279"/>
    <w:rsid w:val="1DC201EE"/>
    <w:rsid w:val="1DC24292"/>
    <w:rsid w:val="1DC2EFAC"/>
    <w:rsid w:val="1DC3A4CA"/>
    <w:rsid w:val="1DC40926"/>
    <w:rsid w:val="1DC6668D"/>
    <w:rsid w:val="1DC72515"/>
    <w:rsid w:val="1DC74F2D"/>
    <w:rsid w:val="1DC83A16"/>
    <w:rsid w:val="1DC88FDF"/>
    <w:rsid w:val="1DC8E53C"/>
    <w:rsid w:val="1DC91F54"/>
    <w:rsid w:val="1DCC5FAD"/>
    <w:rsid w:val="1DCD10CC"/>
    <w:rsid w:val="1DCE85A8"/>
    <w:rsid w:val="1DCEAF2D"/>
    <w:rsid w:val="1DCED40D"/>
    <w:rsid w:val="1DCFD08B"/>
    <w:rsid w:val="1DD00EA7"/>
    <w:rsid w:val="1DD092D3"/>
    <w:rsid w:val="1DD11405"/>
    <w:rsid w:val="1DD19968"/>
    <w:rsid w:val="1DD22DD4"/>
    <w:rsid w:val="1DD22F67"/>
    <w:rsid w:val="1DD5440E"/>
    <w:rsid w:val="1DD59E8A"/>
    <w:rsid w:val="1DD6DA3D"/>
    <w:rsid w:val="1DD7A903"/>
    <w:rsid w:val="1DDA5AFB"/>
    <w:rsid w:val="1DDA9BBD"/>
    <w:rsid w:val="1DDD27B4"/>
    <w:rsid w:val="1DE1F67E"/>
    <w:rsid w:val="1DE1F9E2"/>
    <w:rsid w:val="1DE4FED8"/>
    <w:rsid w:val="1DE7ADA4"/>
    <w:rsid w:val="1DE9CE49"/>
    <w:rsid w:val="1DE9F7FF"/>
    <w:rsid w:val="1DEBC484"/>
    <w:rsid w:val="1DED0E5A"/>
    <w:rsid w:val="1DED47F6"/>
    <w:rsid w:val="1DED85AC"/>
    <w:rsid w:val="1DEE67A5"/>
    <w:rsid w:val="1DEED0FC"/>
    <w:rsid w:val="1DF4B5F5"/>
    <w:rsid w:val="1DF4EF2B"/>
    <w:rsid w:val="1DF5BC6C"/>
    <w:rsid w:val="1DF6B2D6"/>
    <w:rsid w:val="1DF706C6"/>
    <w:rsid w:val="1DF7DB35"/>
    <w:rsid w:val="1DF80F82"/>
    <w:rsid w:val="1DF81A79"/>
    <w:rsid w:val="1DF99C1A"/>
    <w:rsid w:val="1DFB9DEF"/>
    <w:rsid w:val="1DFC0FD7"/>
    <w:rsid w:val="1DFD0BB6"/>
    <w:rsid w:val="1DFD47AB"/>
    <w:rsid w:val="1DFD6585"/>
    <w:rsid w:val="1DFE8B99"/>
    <w:rsid w:val="1DFF7D62"/>
    <w:rsid w:val="1E004B86"/>
    <w:rsid w:val="1E005685"/>
    <w:rsid w:val="1E01652B"/>
    <w:rsid w:val="1E0196E3"/>
    <w:rsid w:val="1E024987"/>
    <w:rsid w:val="1E03A513"/>
    <w:rsid w:val="1E04229A"/>
    <w:rsid w:val="1E058092"/>
    <w:rsid w:val="1E05BF05"/>
    <w:rsid w:val="1E05EC9D"/>
    <w:rsid w:val="1E066E69"/>
    <w:rsid w:val="1E0769F0"/>
    <w:rsid w:val="1E08A22A"/>
    <w:rsid w:val="1E098670"/>
    <w:rsid w:val="1E0A78D2"/>
    <w:rsid w:val="1E0ACB45"/>
    <w:rsid w:val="1E0CECCB"/>
    <w:rsid w:val="1E0D85FF"/>
    <w:rsid w:val="1E0E83EC"/>
    <w:rsid w:val="1E0FA3FF"/>
    <w:rsid w:val="1E1183BD"/>
    <w:rsid w:val="1E1228DD"/>
    <w:rsid w:val="1E141032"/>
    <w:rsid w:val="1E148E30"/>
    <w:rsid w:val="1E160463"/>
    <w:rsid w:val="1E1894B5"/>
    <w:rsid w:val="1E1982C2"/>
    <w:rsid w:val="1E1A933D"/>
    <w:rsid w:val="1E1B048E"/>
    <w:rsid w:val="1E1B0889"/>
    <w:rsid w:val="1E1B150D"/>
    <w:rsid w:val="1E1B71CB"/>
    <w:rsid w:val="1E1C87FF"/>
    <w:rsid w:val="1E1CA410"/>
    <w:rsid w:val="1E1CB968"/>
    <w:rsid w:val="1E1E5EFD"/>
    <w:rsid w:val="1E1EADF1"/>
    <w:rsid w:val="1E1ED987"/>
    <w:rsid w:val="1E212872"/>
    <w:rsid w:val="1E24538E"/>
    <w:rsid w:val="1E248198"/>
    <w:rsid w:val="1E248E28"/>
    <w:rsid w:val="1E24DF84"/>
    <w:rsid w:val="1E25509F"/>
    <w:rsid w:val="1E256EFA"/>
    <w:rsid w:val="1E25F109"/>
    <w:rsid w:val="1E260D29"/>
    <w:rsid w:val="1E275328"/>
    <w:rsid w:val="1E27806D"/>
    <w:rsid w:val="1E27DF94"/>
    <w:rsid w:val="1E28F761"/>
    <w:rsid w:val="1E29F664"/>
    <w:rsid w:val="1E2A8954"/>
    <w:rsid w:val="1E2B90F8"/>
    <w:rsid w:val="1E2BC40D"/>
    <w:rsid w:val="1E2C0F0E"/>
    <w:rsid w:val="1E2D5889"/>
    <w:rsid w:val="1E2E38B5"/>
    <w:rsid w:val="1E2FB584"/>
    <w:rsid w:val="1E300820"/>
    <w:rsid w:val="1E305ABE"/>
    <w:rsid w:val="1E3129D4"/>
    <w:rsid w:val="1E31C5AC"/>
    <w:rsid w:val="1E35B4E3"/>
    <w:rsid w:val="1E39AF5F"/>
    <w:rsid w:val="1E3A4084"/>
    <w:rsid w:val="1E3C9896"/>
    <w:rsid w:val="1E3E0185"/>
    <w:rsid w:val="1E3F2335"/>
    <w:rsid w:val="1E3F3586"/>
    <w:rsid w:val="1E430083"/>
    <w:rsid w:val="1E433D47"/>
    <w:rsid w:val="1E4434C0"/>
    <w:rsid w:val="1E443DBE"/>
    <w:rsid w:val="1E4580A2"/>
    <w:rsid w:val="1E491DA6"/>
    <w:rsid w:val="1E4995A7"/>
    <w:rsid w:val="1E4A0424"/>
    <w:rsid w:val="1E4B490E"/>
    <w:rsid w:val="1E4CE4FB"/>
    <w:rsid w:val="1E4DDA66"/>
    <w:rsid w:val="1E4E8EBD"/>
    <w:rsid w:val="1E4E904F"/>
    <w:rsid w:val="1E4ECD27"/>
    <w:rsid w:val="1E4F1771"/>
    <w:rsid w:val="1E4F3B88"/>
    <w:rsid w:val="1E50C881"/>
    <w:rsid w:val="1E534932"/>
    <w:rsid w:val="1E56872B"/>
    <w:rsid w:val="1E58F7B7"/>
    <w:rsid w:val="1E59356E"/>
    <w:rsid w:val="1E5B2988"/>
    <w:rsid w:val="1E5DDB3F"/>
    <w:rsid w:val="1E60574B"/>
    <w:rsid w:val="1E60BC4C"/>
    <w:rsid w:val="1E61661D"/>
    <w:rsid w:val="1E6258ED"/>
    <w:rsid w:val="1E63D303"/>
    <w:rsid w:val="1E63E9AA"/>
    <w:rsid w:val="1E6413B4"/>
    <w:rsid w:val="1E650756"/>
    <w:rsid w:val="1E6521C4"/>
    <w:rsid w:val="1E65669A"/>
    <w:rsid w:val="1E659551"/>
    <w:rsid w:val="1E668328"/>
    <w:rsid w:val="1E66927C"/>
    <w:rsid w:val="1E66EB76"/>
    <w:rsid w:val="1E67B11D"/>
    <w:rsid w:val="1E67FC61"/>
    <w:rsid w:val="1E688AD0"/>
    <w:rsid w:val="1E6B38A8"/>
    <w:rsid w:val="1E6DDE46"/>
    <w:rsid w:val="1E70CCD4"/>
    <w:rsid w:val="1E7154E8"/>
    <w:rsid w:val="1E715E3C"/>
    <w:rsid w:val="1E71C221"/>
    <w:rsid w:val="1E722E40"/>
    <w:rsid w:val="1E73C827"/>
    <w:rsid w:val="1E73DAFF"/>
    <w:rsid w:val="1E764BE5"/>
    <w:rsid w:val="1E78B78B"/>
    <w:rsid w:val="1E797401"/>
    <w:rsid w:val="1E7A427B"/>
    <w:rsid w:val="1E7A6C30"/>
    <w:rsid w:val="1E7CABF0"/>
    <w:rsid w:val="1E7CCA0D"/>
    <w:rsid w:val="1E7CF547"/>
    <w:rsid w:val="1E804704"/>
    <w:rsid w:val="1E844D38"/>
    <w:rsid w:val="1E86259E"/>
    <w:rsid w:val="1E863970"/>
    <w:rsid w:val="1E86B7A0"/>
    <w:rsid w:val="1E86BD16"/>
    <w:rsid w:val="1E891BA5"/>
    <w:rsid w:val="1E8A16C9"/>
    <w:rsid w:val="1E90649A"/>
    <w:rsid w:val="1E93167B"/>
    <w:rsid w:val="1E958C45"/>
    <w:rsid w:val="1E95A5EE"/>
    <w:rsid w:val="1E9656E8"/>
    <w:rsid w:val="1E96E49F"/>
    <w:rsid w:val="1E97D6FA"/>
    <w:rsid w:val="1E9809ED"/>
    <w:rsid w:val="1E980DF9"/>
    <w:rsid w:val="1E98563D"/>
    <w:rsid w:val="1E9923AB"/>
    <w:rsid w:val="1E999228"/>
    <w:rsid w:val="1E99DE70"/>
    <w:rsid w:val="1E9AC6A4"/>
    <w:rsid w:val="1E9C0A5D"/>
    <w:rsid w:val="1E9CA000"/>
    <w:rsid w:val="1E9CE4AF"/>
    <w:rsid w:val="1E9D0CB6"/>
    <w:rsid w:val="1E9E07B2"/>
    <w:rsid w:val="1EA29417"/>
    <w:rsid w:val="1EA34165"/>
    <w:rsid w:val="1EA4BB6B"/>
    <w:rsid w:val="1EA602F6"/>
    <w:rsid w:val="1EA7402D"/>
    <w:rsid w:val="1EA8051A"/>
    <w:rsid w:val="1EA8351B"/>
    <w:rsid w:val="1EA9651E"/>
    <w:rsid w:val="1EAA2A73"/>
    <w:rsid w:val="1EAD25C2"/>
    <w:rsid w:val="1EAD5850"/>
    <w:rsid w:val="1EADB3BC"/>
    <w:rsid w:val="1EAE7628"/>
    <w:rsid w:val="1EAFC284"/>
    <w:rsid w:val="1EAFCDA4"/>
    <w:rsid w:val="1EB0C21E"/>
    <w:rsid w:val="1EB0E436"/>
    <w:rsid w:val="1EB1A53C"/>
    <w:rsid w:val="1EB2E013"/>
    <w:rsid w:val="1EB3E875"/>
    <w:rsid w:val="1EB4385D"/>
    <w:rsid w:val="1EB44B1D"/>
    <w:rsid w:val="1EB46499"/>
    <w:rsid w:val="1EB54970"/>
    <w:rsid w:val="1EB56BFE"/>
    <w:rsid w:val="1EB6D911"/>
    <w:rsid w:val="1EB72E67"/>
    <w:rsid w:val="1EB76321"/>
    <w:rsid w:val="1EB7D3DE"/>
    <w:rsid w:val="1EB95161"/>
    <w:rsid w:val="1EBAB945"/>
    <w:rsid w:val="1EBD6169"/>
    <w:rsid w:val="1EBDBC8A"/>
    <w:rsid w:val="1EBEA79F"/>
    <w:rsid w:val="1EBEB7DA"/>
    <w:rsid w:val="1EBF2775"/>
    <w:rsid w:val="1EBF9EF3"/>
    <w:rsid w:val="1EC0B49A"/>
    <w:rsid w:val="1EC0CBB5"/>
    <w:rsid w:val="1EC0F46D"/>
    <w:rsid w:val="1EC1B5B2"/>
    <w:rsid w:val="1EC223AD"/>
    <w:rsid w:val="1EC25513"/>
    <w:rsid w:val="1EC2FC06"/>
    <w:rsid w:val="1EC42633"/>
    <w:rsid w:val="1EC4D622"/>
    <w:rsid w:val="1EC80CA4"/>
    <w:rsid w:val="1EC88876"/>
    <w:rsid w:val="1EC93477"/>
    <w:rsid w:val="1ECA4C33"/>
    <w:rsid w:val="1ECA725F"/>
    <w:rsid w:val="1ECC00D3"/>
    <w:rsid w:val="1ECC5949"/>
    <w:rsid w:val="1ECE2558"/>
    <w:rsid w:val="1ECF7155"/>
    <w:rsid w:val="1ECFDCC9"/>
    <w:rsid w:val="1ED13ADD"/>
    <w:rsid w:val="1ED170E8"/>
    <w:rsid w:val="1ED1CF6B"/>
    <w:rsid w:val="1ED202F2"/>
    <w:rsid w:val="1ED30A62"/>
    <w:rsid w:val="1ED3CCC8"/>
    <w:rsid w:val="1ED534FB"/>
    <w:rsid w:val="1ED6E6ED"/>
    <w:rsid w:val="1ED77C11"/>
    <w:rsid w:val="1ED8F0F5"/>
    <w:rsid w:val="1EDA38D3"/>
    <w:rsid w:val="1EDA88A3"/>
    <w:rsid w:val="1EDAC0F7"/>
    <w:rsid w:val="1EDC1252"/>
    <w:rsid w:val="1EDC5E73"/>
    <w:rsid w:val="1EDC95A1"/>
    <w:rsid w:val="1EDCC687"/>
    <w:rsid w:val="1EDDF00F"/>
    <w:rsid w:val="1EDE88E5"/>
    <w:rsid w:val="1EE1AC75"/>
    <w:rsid w:val="1EE20EEC"/>
    <w:rsid w:val="1EE2B188"/>
    <w:rsid w:val="1EE2BE05"/>
    <w:rsid w:val="1EE2FC46"/>
    <w:rsid w:val="1EE3D05E"/>
    <w:rsid w:val="1EE5E492"/>
    <w:rsid w:val="1EE5F7E4"/>
    <w:rsid w:val="1EE6684B"/>
    <w:rsid w:val="1EE6786B"/>
    <w:rsid w:val="1EE7602D"/>
    <w:rsid w:val="1EE8D187"/>
    <w:rsid w:val="1EE9B2C0"/>
    <w:rsid w:val="1EE9D022"/>
    <w:rsid w:val="1EE9F06A"/>
    <w:rsid w:val="1EEA610A"/>
    <w:rsid w:val="1EEAD958"/>
    <w:rsid w:val="1EEBA92B"/>
    <w:rsid w:val="1EEBB1DA"/>
    <w:rsid w:val="1EECF72D"/>
    <w:rsid w:val="1EEEABED"/>
    <w:rsid w:val="1EEF287F"/>
    <w:rsid w:val="1EEFDA87"/>
    <w:rsid w:val="1EF02A06"/>
    <w:rsid w:val="1EF1D6EF"/>
    <w:rsid w:val="1EF51E79"/>
    <w:rsid w:val="1EF65E64"/>
    <w:rsid w:val="1EF68BCF"/>
    <w:rsid w:val="1EF97603"/>
    <w:rsid w:val="1EFA4EEC"/>
    <w:rsid w:val="1EFAD491"/>
    <w:rsid w:val="1EFBCABE"/>
    <w:rsid w:val="1EFC6D3E"/>
    <w:rsid w:val="1EFC81AE"/>
    <w:rsid w:val="1EFD3111"/>
    <w:rsid w:val="1EFF0127"/>
    <w:rsid w:val="1EFFA35E"/>
    <w:rsid w:val="1EFFA4B5"/>
    <w:rsid w:val="1F01656C"/>
    <w:rsid w:val="1F01822B"/>
    <w:rsid w:val="1F018D49"/>
    <w:rsid w:val="1F0473C3"/>
    <w:rsid w:val="1F059D4F"/>
    <w:rsid w:val="1F073B6D"/>
    <w:rsid w:val="1F099AAB"/>
    <w:rsid w:val="1F09E46B"/>
    <w:rsid w:val="1F0C74B1"/>
    <w:rsid w:val="1F0D2CD0"/>
    <w:rsid w:val="1F0EFA0F"/>
    <w:rsid w:val="1F114BD9"/>
    <w:rsid w:val="1F11D46A"/>
    <w:rsid w:val="1F138F15"/>
    <w:rsid w:val="1F13FF79"/>
    <w:rsid w:val="1F14CB6B"/>
    <w:rsid w:val="1F1522A4"/>
    <w:rsid w:val="1F15E83C"/>
    <w:rsid w:val="1F16B634"/>
    <w:rsid w:val="1F183C45"/>
    <w:rsid w:val="1F193F92"/>
    <w:rsid w:val="1F19CD71"/>
    <w:rsid w:val="1F1A154E"/>
    <w:rsid w:val="1F1BD9AE"/>
    <w:rsid w:val="1F1C436C"/>
    <w:rsid w:val="1F1C7722"/>
    <w:rsid w:val="1F1CA82F"/>
    <w:rsid w:val="1F1D8D0A"/>
    <w:rsid w:val="1F1DC803"/>
    <w:rsid w:val="1F1FF675"/>
    <w:rsid w:val="1F200608"/>
    <w:rsid w:val="1F20C8DB"/>
    <w:rsid w:val="1F219488"/>
    <w:rsid w:val="1F22EF02"/>
    <w:rsid w:val="1F23A5AD"/>
    <w:rsid w:val="1F281A77"/>
    <w:rsid w:val="1F28DFA4"/>
    <w:rsid w:val="1F2A9798"/>
    <w:rsid w:val="1F2AC2C6"/>
    <w:rsid w:val="1F2C35AD"/>
    <w:rsid w:val="1F2D68A6"/>
    <w:rsid w:val="1F2DC6D2"/>
    <w:rsid w:val="1F2DC7C8"/>
    <w:rsid w:val="1F2E27FC"/>
    <w:rsid w:val="1F302DB6"/>
    <w:rsid w:val="1F30961F"/>
    <w:rsid w:val="1F319C2A"/>
    <w:rsid w:val="1F31FE27"/>
    <w:rsid w:val="1F329591"/>
    <w:rsid w:val="1F329AC0"/>
    <w:rsid w:val="1F329F04"/>
    <w:rsid w:val="1F3340F5"/>
    <w:rsid w:val="1F335CE0"/>
    <w:rsid w:val="1F365BD5"/>
    <w:rsid w:val="1F36EFF9"/>
    <w:rsid w:val="1F377A1F"/>
    <w:rsid w:val="1F3AFB5C"/>
    <w:rsid w:val="1F3B3A9A"/>
    <w:rsid w:val="1F3BB25A"/>
    <w:rsid w:val="1F3BF73C"/>
    <w:rsid w:val="1F3BF77B"/>
    <w:rsid w:val="1F3CCA6E"/>
    <w:rsid w:val="1F3D4830"/>
    <w:rsid w:val="1F3DA78B"/>
    <w:rsid w:val="1F3DE5DE"/>
    <w:rsid w:val="1F3EC1B0"/>
    <w:rsid w:val="1F3F3116"/>
    <w:rsid w:val="1F40CC60"/>
    <w:rsid w:val="1F413AD4"/>
    <w:rsid w:val="1F45278C"/>
    <w:rsid w:val="1F45B234"/>
    <w:rsid w:val="1F478B8E"/>
    <w:rsid w:val="1F47C613"/>
    <w:rsid w:val="1F47FD5D"/>
    <w:rsid w:val="1F4810C6"/>
    <w:rsid w:val="1F4816C0"/>
    <w:rsid w:val="1F4890C6"/>
    <w:rsid w:val="1F489367"/>
    <w:rsid w:val="1F4C6604"/>
    <w:rsid w:val="1F4CBAAA"/>
    <w:rsid w:val="1F4CDFB7"/>
    <w:rsid w:val="1F4D3FD1"/>
    <w:rsid w:val="1F4D61E6"/>
    <w:rsid w:val="1F4D7E5C"/>
    <w:rsid w:val="1F4DB917"/>
    <w:rsid w:val="1F4E8922"/>
    <w:rsid w:val="1F500FC4"/>
    <w:rsid w:val="1F51D6BF"/>
    <w:rsid w:val="1F51ED2B"/>
    <w:rsid w:val="1F5452C5"/>
    <w:rsid w:val="1F587046"/>
    <w:rsid w:val="1F58B659"/>
    <w:rsid w:val="1F59764D"/>
    <w:rsid w:val="1F5A9752"/>
    <w:rsid w:val="1F5E420B"/>
    <w:rsid w:val="1F5EBCE6"/>
    <w:rsid w:val="1F5F3280"/>
    <w:rsid w:val="1F5F837C"/>
    <w:rsid w:val="1F5FEB10"/>
    <w:rsid w:val="1F60B9C7"/>
    <w:rsid w:val="1F62C5A2"/>
    <w:rsid w:val="1F647516"/>
    <w:rsid w:val="1F654C15"/>
    <w:rsid w:val="1F658B5D"/>
    <w:rsid w:val="1F672AB8"/>
    <w:rsid w:val="1F685E7F"/>
    <w:rsid w:val="1F6A2F55"/>
    <w:rsid w:val="1F6BBE45"/>
    <w:rsid w:val="1F6BBF0C"/>
    <w:rsid w:val="1F6C2048"/>
    <w:rsid w:val="1F6DAACC"/>
    <w:rsid w:val="1F6DC415"/>
    <w:rsid w:val="1F6E14AF"/>
    <w:rsid w:val="1F6E7539"/>
    <w:rsid w:val="1F6E8425"/>
    <w:rsid w:val="1F6EA143"/>
    <w:rsid w:val="1F6F7425"/>
    <w:rsid w:val="1F6FB1A2"/>
    <w:rsid w:val="1F6FD1F6"/>
    <w:rsid w:val="1F6FF182"/>
    <w:rsid w:val="1F702315"/>
    <w:rsid w:val="1F70BD31"/>
    <w:rsid w:val="1F71AA2C"/>
    <w:rsid w:val="1F7322C2"/>
    <w:rsid w:val="1F734A16"/>
    <w:rsid w:val="1F738031"/>
    <w:rsid w:val="1F744F10"/>
    <w:rsid w:val="1F7550B8"/>
    <w:rsid w:val="1F75D8CA"/>
    <w:rsid w:val="1F777D0F"/>
    <w:rsid w:val="1F77EB32"/>
    <w:rsid w:val="1F789909"/>
    <w:rsid w:val="1F78F7B4"/>
    <w:rsid w:val="1F7A78FD"/>
    <w:rsid w:val="1F7E3A2E"/>
    <w:rsid w:val="1F7FB92C"/>
    <w:rsid w:val="1F7FD31A"/>
    <w:rsid w:val="1F8189F8"/>
    <w:rsid w:val="1F81D5F0"/>
    <w:rsid w:val="1F8259DE"/>
    <w:rsid w:val="1F84D5E0"/>
    <w:rsid w:val="1F85936C"/>
    <w:rsid w:val="1F85FF18"/>
    <w:rsid w:val="1F89A342"/>
    <w:rsid w:val="1F8D8AF5"/>
    <w:rsid w:val="1F8DB9BD"/>
    <w:rsid w:val="1F8E6B4D"/>
    <w:rsid w:val="1F8E84AB"/>
    <w:rsid w:val="1F8F4F9E"/>
    <w:rsid w:val="1F919D89"/>
    <w:rsid w:val="1F91F93F"/>
    <w:rsid w:val="1F93A792"/>
    <w:rsid w:val="1F95507E"/>
    <w:rsid w:val="1F96671C"/>
    <w:rsid w:val="1F96B822"/>
    <w:rsid w:val="1F990315"/>
    <w:rsid w:val="1F9A8EF9"/>
    <w:rsid w:val="1F9AD2F2"/>
    <w:rsid w:val="1F9B8093"/>
    <w:rsid w:val="1F9B9635"/>
    <w:rsid w:val="1F9C8380"/>
    <w:rsid w:val="1F9CCC93"/>
    <w:rsid w:val="1F9DDFB1"/>
    <w:rsid w:val="1F9DFAE3"/>
    <w:rsid w:val="1F9E49AE"/>
    <w:rsid w:val="1FA01B5B"/>
    <w:rsid w:val="1FA11A37"/>
    <w:rsid w:val="1FA1D48A"/>
    <w:rsid w:val="1FA1FD1D"/>
    <w:rsid w:val="1FA27952"/>
    <w:rsid w:val="1FA27D58"/>
    <w:rsid w:val="1FA2BD6A"/>
    <w:rsid w:val="1FA2D4C6"/>
    <w:rsid w:val="1FA46D19"/>
    <w:rsid w:val="1FA4D071"/>
    <w:rsid w:val="1FA69536"/>
    <w:rsid w:val="1FA6CC1E"/>
    <w:rsid w:val="1FAA7613"/>
    <w:rsid w:val="1FAB4C89"/>
    <w:rsid w:val="1FAE0A24"/>
    <w:rsid w:val="1FAEC3CB"/>
    <w:rsid w:val="1FAECD04"/>
    <w:rsid w:val="1FAED8FD"/>
    <w:rsid w:val="1FAF3914"/>
    <w:rsid w:val="1FAF5300"/>
    <w:rsid w:val="1FB14DBC"/>
    <w:rsid w:val="1FB1CAFF"/>
    <w:rsid w:val="1FB26C93"/>
    <w:rsid w:val="1FB26ED0"/>
    <w:rsid w:val="1FB31AC2"/>
    <w:rsid w:val="1FB4B24C"/>
    <w:rsid w:val="1FB4FD1E"/>
    <w:rsid w:val="1FB54115"/>
    <w:rsid w:val="1FB767C4"/>
    <w:rsid w:val="1FB95944"/>
    <w:rsid w:val="1FBAD7ED"/>
    <w:rsid w:val="1FBB91A5"/>
    <w:rsid w:val="1FBF6CBC"/>
    <w:rsid w:val="1FC15976"/>
    <w:rsid w:val="1FC54CEB"/>
    <w:rsid w:val="1FC626B5"/>
    <w:rsid w:val="1FC7E6CC"/>
    <w:rsid w:val="1FC80048"/>
    <w:rsid w:val="1FC87A4F"/>
    <w:rsid w:val="1FC89122"/>
    <w:rsid w:val="1FC8CB6C"/>
    <w:rsid w:val="1FCB3170"/>
    <w:rsid w:val="1FCC7BB6"/>
    <w:rsid w:val="1FCCA64F"/>
    <w:rsid w:val="1FCCF544"/>
    <w:rsid w:val="1FCD3E74"/>
    <w:rsid w:val="1FCD3FF4"/>
    <w:rsid w:val="1FCE0413"/>
    <w:rsid w:val="1FCE76DB"/>
    <w:rsid w:val="1FCF5607"/>
    <w:rsid w:val="1FCF9C69"/>
    <w:rsid w:val="1FD12C26"/>
    <w:rsid w:val="1FD18D75"/>
    <w:rsid w:val="1FD1F887"/>
    <w:rsid w:val="1FD2B945"/>
    <w:rsid w:val="1FD489A0"/>
    <w:rsid w:val="1FD50351"/>
    <w:rsid w:val="1FD6EBA0"/>
    <w:rsid w:val="1FD794AB"/>
    <w:rsid w:val="1FD8C3BD"/>
    <w:rsid w:val="1FDAF396"/>
    <w:rsid w:val="1FDCD21A"/>
    <w:rsid w:val="1FDCF635"/>
    <w:rsid w:val="1FDD430F"/>
    <w:rsid w:val="1FE272E7"/>
    <w:rsid w:val="1FE27FF3"/>
    <w:rsid w:val="1FE2B09F"/>
    <w:rsid w:val="1FE43992"/>
    <w:rsid w:val="1FE4CFA0"/>
    <w:rsid w:val="1FE955F0"/>
    <w:rsid w:val="1FE9C003"/>
    <w:rsid w:val="1FEA2301"/>
    <w:rsid w:val="1FEE1C76"/>
    <w:rsid w:val="1FEF0B3B"/>
    <w:rsid w:val="1FEF3BBB"/>
    <w:rsid w:val="1FF0C1BD"/>
    <w:rsid w:val="1FF0F543"/>
    <w:rsid w:val="1FF0F659"/>
    <w:rsid w:val="1FF31A82"/>
    <w:rsid w:val="1FF3B1AA"/>
    <w:rsid w:val="1FF5F9E9"/>
    <w:rsid w:val="1FF607A8"/>
    <w:rsid w:val="1FF69481"/>
    <w:rsid w:val="1FF69540"/>
    <w:rsid w:val="1FF7FFE9"/>
    <w:rsid w:val="1FF8B906"/>
    <w:rsid w:val="1FF93441"/>
    <w:rsid w:val="1FFAEAF7"/>
    <w:rsid w:val="1FFB32C5"/>
    <w:rsid w:val="1FFD2BC3"/>
    <w:rsid w:val="1FFD3864"/>
    <w:rsid w:val="1FFDEC29"/>
    <w:rsid w:val="1FFE6FA8"/>
    <w:rsid w:val="2001D9ED"/>
    <w:rsid w:val="20042DA8"/>
    <w:rsid w:val="20061CB1"/>
    <w:rsid w:val="200715BC"/>
    <w:rsid w:val="200795E9"/>
    <w:rsid w:val="2007CB1A"/>
    <w:rsid w:val="20080E74"/>
    <w:rsid w:val="2008B9C1"/>
    <w:rsid w:val="2009AEA7"/>
    <w:rsid w:val="2009C643"/>
    <w:rsid w:val="200A5F3F"/>
    <w:rsid w:val="200AD1CC"/>
    <w:rsid w:val="200C07EB"/>
    <w:rsid w:val="200DDF18"/>
    <w:rsid w:val="201014BB"/>
    <w:rsid w:val="2010A4BC"/>
    <w:rsid w:val="2011B1FC"/>
    <w:rsid w:val="2011EEBC"/>
    <w:rsid w:val="20124D35"/>
    <w:rsid w:val="201312C2"/>
    <w:rsid w:val="20133B6E"/>
    <w:rsid w:val="2014537A"/>
    <w:rsid w:val="20150DA9"/>
    <w:rsid w:val="2015297A"/>
    <w:rsid w:val="201567E3"/>
    <w:rsid w:val="20157DF0"/>
    <w:rsid w:val="20160186"/>
    <w:rsid w:val="2016DFDA"/>
    <w:rsid w:val="2017876F"/>
    <w:rsid w:val="2018D6F3"/>
    <w:rsid w:val="20191C74"/>
    <w:rsid w:val="2019F3DA"/>
    <w:rsid w:val="201A027F"/>
    <w:rsid w:val="201A1FE7"/>
    <w:rsid w:val="201C50B1"/>
    <w:rsid w:val="201EE454"/>
    <w:rsid w:val="201F84D2"/>
    <w:rsid w:val="201FAC96"/>
    <w:rsid w:val="202026CC"/>
    <w:rsid w:val="20204E20"/>
    <w:rsid w:val="20270E46"/>
    <w:rsid w:val="2027E5AB"/>
    <w:rsid w:val="2028BD60"/>
    <w:rsid w:val="202A0E68"/>
    <w:rsid w:val="202AB49D"/>
    <w:rsid w:val="202D2D67"/>
    <w:rsid w:val="202D4153"/>
    <w:rsid w:val="202F1244"/>
    <w:rsid w:val="202FB701"/>
    <w:rsid w:val="2030E06F"/>
    <w:rsid w:val="2031C3EE"/>
    <w:rsid w:val="2032A287"/>
    <w:rsid w:val="2032EF1B"/>
    <w:rsid w:val="2035AA5D"/>
    <w:rsid w:val="20372BBA"/>
    <w:rsid w:val="20381D81"/>
    <w:rsid w:val="2038365C"/>
    <w:rsid w:val="2039D05E"/>
    <w:rsid w:val="203D4F6E"/>
    <w:rsid w:val="203DF4E5"/>
    <w:rsid w:val="203E2844"/>
    <w:rsid w:val="203EBCBA"/>
    <w:rsid w:val="20401B3B"/>
    <w:rsid w:val="2042B6F1"/>
    <w:rsid w:val="2042C209"/>
    <w:rsid w:val="2044CFC5"/>
    <w:rsid w:val="2045CB88"/>
    <w:rsid w:val="204629BB"/>
    <w:rsid w:val="2047AD1A"/>
    <w:rsid w:val="2047EE44"/>
    <w:rsid w:val="20491788"/>
    <w:rsid w:val="204A9FCF"/>
    <w:rsid w:val="204B5987"/>
    <w:rsid w:val="204B6381"/>
    <w:rsid w:val="204BA23F"/>
    <w:rsid w:val="204C1E99"/>
    <w:rsid w:val="204C6698"/>
    <w:rsid w:val="204D07D8"/>
    <w:rsid w:val="204D1513"/>
    <w:rsid w:val="204D3A49"/>
    <w:rsid w:val="204F3C2B"/>
    <w:rsid w:val="204FAFE7"/>
    <w:rsid w:val="204FC6ED"/>
    <w:rsid w:val="20506C28"/>
    <w:rsid w:val="2050F046"/>
    <w:rsid w:val="20520A23"/>
    <w:rsid w:val="2052FE37"/>
    <w:rsid w:val="2053D82D"/>
    <w:rsid w:val="2053E1EB"/>
    <w:rsid w:val="20545961"/>
    <w:rsid w:val="20548440"/>
    <w:rsid w:val="2054A719"/>
    <w:rsid w:val="205563DC"/>
    <w:rsid w:val="20561FE8"/>
    <w:rsid w:val="2056EB3A"/>
    <w:rsid w:val="205803D3"/>
    <w:rsid w:val="2058F2FC"/>
    <w:rsid w:val="20602E0D"/>
    <w:rsid w:val="2060F476"/>
    <w:rsid w:val="2061221E"/>
    <w:rsid w:val="206183F7"/>
    <w:rsid w:val="206379A5"/>
    <w:rsid w:val="20639E0A"/>
    <w:rsid w:val="20642847"/>
    <w:rsid w:val="20670B7F"/>
    <w:rsid w:val="206729F2"/>
    <w:rsid w:val="20681055"/>
    <w:rsid w:val="2069B772"/>
    <w:rsid w:val="206A628F"/>
    <w:rsid w:val="206AB1ED"/>
    <w:rsid w:val="206B19E8"/>
    <w:rsid w:val="206CA611"/>
    <w:rsid w:val="206DEB23"/>
    <w:rsid w:val="206E1018"/>
    <w:rsid w:val="206FF43A"/>
    <w:rsid w:val="207120B6"/>
    <w:rsid w:val="20718F5B"/>
    <w:rsid w:val="2071C789"/>
    <w:rsid w:val="20737967"/>
    <w:rsid w:val="20745F5B"/>
    <w:rsid w:val="2075614B"/>
    <w:rsid w:val="20769CDA"/>
    <w:rsid w:val="20785AA1"/>
    <w:rsid w:val="2079349A"/>
    <w:rsid w:val="207C2D67"/>
    <w:rsid w:val="207F0079"/>
    <w:rsid w:val="207F4E90"/>
    <w:rsid w:val="20811AEC"/>
    <w:rsid w:val="2084A3E3"/>
    <w:rsid w:val="2084B184"/>
    <w:rsid w:val="20851F48"/>
    <w:rsid w:val="2085B4BD"/>
    <w:rsid w:val="2085FBB5"/>
    <w:rsid w:val="20871A82"/>
    <w:rsid w:val="2089572D"/>
    <w:rsid w:val="20898330"/>
    <w:rsid w:val="208C244F"/>
    <w:rsid w:val="208C688F"/>
    <w:rsid w:val="208F6CAF"/>
    <w:rsid w:val="208FA1E8"/>
    <w:rsid w:val="209279C5"/>
    <w:rsid w:val="20930A66"/>
    <w:rsid w:val="20942760"/>
    <w:rsid w:val="2094FC42"/>
    <w:rsid w:val="2096856B"/>
    <w:rsid w:val="2098E924"/>
    <w:rsid w:val="2099434C"/>
    <w:rsid w:val="2099D204"/>
    <w:rsid w:val="209B11DC"/>
    <w:rsid w:val="209D8058"/>
    <w:rsid w:val="209E543D"/>
    <w:rsid w:val="209E6372"/>
    <w:rsid w:val="20A0C993"/>
    <w:rsid w:val="20A0E4DC"/>
    <w:rsid w:val="20A0F036"/>
    <w:rsid w:val="20A20E9D"/>
    <w:rsid w:val="20A225E4"/>
    <w:rsid w:val="20A26F8C"/>
    <w:rsid w:val="20A3A4C8"/>
    <w:rsid w:val="20A3FA4D"/>
    <w:rsid w:val="20A4C26D"/>
    <w:rsid w:val="20A5821B"/>
    <w:rsid w:val="20A67495"/>
    <w:rsid w:val="20A69CAC"/>
    <w:rsid w:val="20A7554B"/>
    <w:rsid w:val="20AC60F4"/>
    <w:rsid w:val="20B349FA"/>
    <w:rsid w:val="20B426BA"/>
    <w:rsid w:val="20B45C31"/>
    <w:rsid w:val="20B47185"/>
    <w:rsid w:val="20B52EF7"/>
    <w:rsid w:val="20B55EB4"/>
    <w:rsid w:val="20B5620B"/>
    <w:rsid w:val="20B641FD"/>
    <w:rsid w:val="20B6EC86"/>
    <w:rsid w:val="20B7CB8C"/>
    <w:rsid w:val="20B7DDB1"/>
    <w:rsid w:val="20B7FD22"/>
    <w:rsid w:val="20B8DB0D"/>
    <w:rsid w:val="20B947AC"/>
    <w:rsid w:val="20B98C4B"/>
    <w:rsid w:val="20BBBD76"/>
    <w:rsid w:val="20BD8892"/>
    <w:rsid w:val="20C02963"/>
    <w:rsid w:val="20C09BC6"/>
    <w:rsid w:val="20C15B13"/>
    <w:rsid w:val="20C5FFFF"/>
    <w:rsid w:val="20C60D5D"/>
    <w:rsid w:val="20C6478F"/>
    <w:rsid w:val="20C652F2"/>
    <w:rsid w:val="20C6740F"/>
    <w:rsid w:val="20C6FBAA"/>
    <w:rsid w:val="20C84945"/>
    <w:rsid w:val="20C87AF1"/>
    <w:rsid w:val="20CC734D"/>
    <w:rsid w:val="20CC96F6"/>
    <w:rsid w:val="20CD78B5"/>
    <w:rsid w:val="20CDADB7"/>
    <w:rsid w:val="20CDE8F8"/>
    <w:rsid w:val="20CE46D5"/>
    <w:rsid w:val="20D12D17"/>
    <w:rsid w:val="20D138E5"/>
    <w:rsid w:val="20D22FCB"/>
    <w:rsid w:val="20D3AA81"/>
    <w:rsid w:val="20D4BC01"/>
    <w:rsid w:val="20D4D230"/>
    <w:rsid w:val="20D7468F"/>
    <w:rsid w:val="20D822BD"/>
    <w:rsid w:val="20D84651"/>
    <w:rsid w:val="20D8F8B9"/>
    <w:rsid w:val="20D9E63B"/>
    <w:rsid w:val="20DA4886"/>
    <w:rsid w:val="20DABFE6"/>
    <w:rsid w:val="20DB21DB"/>
    <w:rsid w:val="20DB3C69"/>
    <w:rsid w:val="20DC5B2F"/>
    <w:rsid w:val="20DCCD3D"/>
    <w:rsid w:val="20DD81BB"/>
    <w:rsid w:val="20DE9CFE"/>
    <w:rsid w:val="20DF6102"/>
    <w:rsid w:val="20DFBD2A"/>
    <w:rsid w:val="20E2194E"/>
    <w:rsid w:val="20E2873C"/>
    <w:rsid w:val="20E32A91"/>
    <w:rsid w:val="20E42460"/>
    <w:rsid w:val="20E59746"/>
    <w:rsid w:val="20E59EE5"/>
    <w:rsid w:val="20E66042"/>
    <w:rsid w:val="20E6D7FD"/>
    <w:rsid w:val="20E7B818"/>
    <w:rsid w:val="20E9B79A"/>
    <w:rsid w:val="20EA3101"/>
    <w:rsid w:val="20EAD3F6"/>
    <w:rsid w:val="20EBC2DC"/>
    <w:rsid w:val="20EC95E2"/>
    <w:rsid w:val="20EE6F99"/>
    <w:rsid w:val="20EF5E80"/>
    <w:rsid w:val="20EFD057"/>
    <w:rsid w:val="20F06745"/>
    <w:rsid w:val="20F0A3BF"/>
    <w:rsid w:val="20F1ACD7"/>
    <w:rsid w:val="20F2E324"/>
    <w:rsid w:val="20F2EA45"/>
    <w:rsid w:val="20F33DB4"/>
    <w:rsid w:val="20F37F4D"/>
    <w:rsid w:val="20F464AC"/>
    <w:rsid w:val="20F538D6"/>
    <w:rsid w:val="20F546AE"/>
    <w:rsid w:val="20F5C200"/>
    <w:rsid w:val="20F8568E"/>
    <w:rsid w:val="20FA4A13"/>
    <w:rsid w:val="20FBD944"/>
    <w:rsid w:val="20FC3DEE"/>
    <w:rsid w:val="20FCADCC"/>
    <w:rsid w:val="20FCFFE4"/>
    <w:rsid w:val="210008C1"/>
    <w:rsid w:val="21005A56"/>
    <w:rsid w:val="2100D832"/>
    <w:rsid w:val="21013426"/>
    <w:rsid w:val="2101AEA8"/>
    <w:rsid w:val="2102FEA2"/>
    <w:rsid w:val="21075977"/>
    <w:rsid w:val="2107615A"/>
    <w:rsid w:val="210B29E5"/>
    <w:rsid w:val="210BC1E3"/>
    <w:rsid w:val="210D0FFF"/>
    <w:rsid w:val="2111DCBB"/>
    <w:rsid w:val="2111F935"/>
    <w:rsid w:val="21149C02"/>
    <w:rsid w:val="2114C653"/>
    <w:rsid w:val="21157C1A"/>
    <w:rsid w:val="211A484E"/>
    <w:rsid w:val="211A66CF"/>
    <w:rsid w:val="211BB8AB"/>
    <w:rsid w:val="211BEC8E"/>
    <w:rsid w:val="211C3D45"/>
    <w:rsid w:val="211C7D49"/>
    <w:rsid w:val="211C8C53"/>
    <w:rsid w:val="211CE912"/>
    <w:rsid w:val="211E0EA6"/>
    <w:rsid w:val="212275F5"/>
    <w:rsid w:val="21232BCF"/>
    <w:rsid w:val="212349DB"/>
    <w:rsid w:val="2123C01D"/>
    <w:rsid w:val="212554C3"/>
    <w:rsid w:val="2128DE26"/>
    <w:rsid w:val="212A7BCE"/>
    <w:rsid w:val="212B1697"/>
    <w:rsid w:val="212BB1ED"/>
    <w:rsid w:val="212CD7C2"/>
    <w:rsid w:val="212E14B6"/>
    <w:rsid w:val="21301A87"/>
    <w:rsid w:val="2132FF4F"/>
    <w:rsid w:val="2133671D"/>
    <w:rsid w:val="213396C7"/>
    <w:rsid w:val="21354962"/>
    <w:rsid w:val="21362204"/>
    <w:rsid w:val="21371457"/>
    <w:rsid w:val="21386F38"/>
    <w:rsid w:val="213A052D"/>
    <w:rsid w:val="213A3235"/>
    <w:rsid w:val="213CAFDD"/>
    <w:rsid w:val="213CB242"/>
    <w:rsid w:val="213CBDD5"/>
    <w:rsid w:val="213D697C"/>
    <w:rsid w:val="213D87EC"/>
    <w:rsid w:val="213E9758"/>
    <w:rsid w:val="213F210E"/>
    <w:rsid w:val="2141303D"/>
    <w:rsid w:val="21420ED4"/>
    <w:rsid w:val="214290E4"/>
    <w:rsid w:val="214521AE"/>
    <w:rsid w:val="214640BF"/>
    <w:rsid w:val="21464674"/>
    <w:rsid w:val="2146A3C0"/>
    <w:rsid w:val="214973F3"/>
    <w:rsid w:val="2149A9A8"/>
    <w:rsid w:val="214A8ED0"/>
    <w:rsid w:val="214BCF19"/>
    <w:rsid w:val="214CBFED"/>
    <w:rsid w:val="214D8975"/>
    <w:rsid w:val="214DA8F2"/>
    <w:rsid w:val="214E48BA"/>
    <w:rsid w:val="214EF755"/>
    <w:rsid w:val="21509572"/>
    <w:rsid w:val="2150A01C"/>
    <w:rsid w:val="2150C168"/>
    <w:rsid w:val="215214DE"/>
    <w:rsid w:val="215263CD"/>
    <w:rsid w:val="2153E83A"/>
    <w:rsid w:val="2154C6C0"/>
    <w:rsid w:val="21551C89"/>
    <w:rsid w:val="21556B07"/>
    <w:rsid w:val="21562FC2"/>
    <w:rsid w:val="2156A28C"/>
    <w:rsid w:val="2157C829"/>
    <w:rsid w:val="2158FD24"/>
    <w:rsid w:val="21590E67"/>
    <w:rsid w:val="215AFD6A"/>
    <w:rsid w:val="215BA481"/>
    <w:rsid w:val="215C33DA"/>
    <w:rsid w:val="215D1673"/>
    <w:rsid w:val="215D32BB"/>
    <w:rsid w:val="215D5696"/>
    <w:rsid w:val="215F02B0"/>
    <w:rsid w:val="215F3621"/>
    <w:rsid w:val="21625CCC"/>
    <w:rsid w:val="2162A4CD"/>
    <w:rsid w:val="2163A927"/>
    <w:rsid w:val="2163B4B9"/>
    <w:rsid w:val="2163F1AF"/>
    <w:rsid w:val="21668C59"/>
    <w:rsid w:val="21676151"/>
    <w:rsid w:val="2168D791"/>
    <w:rsid w:val="216A3A43"/>
    <w:rsid w:val="216A8353"/>
    <w:rsid w:val="216C1D75"/>
    <w:rsid w:val="216F3A25"/>
    <w:rsid w:val="216F4681"/>
    <w:rsid w:val="21713765"/>
    <w:rsid w:val="217140DD"/>
    <w:rsid w:val="217149B0"/>
    <w:rsid w:val="2171E972"/>
    <w:rsid w:val="217206D4"/>
    <w:rsid w:val="21724281"/>
    <w:rsid w:val="217493E9"/>
    <w:rsid w:val="2175603F"/>
    <w:rsid w:val="2175BE36"/>
    <w:rsid w:val="21772D44"/>
    <w:rsid w:val="2177F52F"/>
    <w:rsid w:val="217965BE"/>
    <w:rsid w:val="2179CE0F"/>
    <w:rsid w:val="217B9B65"/>
    <w:rsid w:val="217C3DA0"/>
    <w:rsid w:val="217E4154"/>
    <w:rsid w:val="217FEB8B"/>
    <w:rsid w:val="2183AB4D"/>
    <w:rsid w:val="21843D5D"/>
    <w:rsid w:val="21846578"/>
    <w:rsid w:val="21846D57"/>
    <w:rsid w:val="2185BF6F"/>
    <w:rsid w:val="2185C356"/>
    <w:rsid w:val="21867474"/>
    <w:rsid w:val="2186F67C"/>
    <w:rsid w:val="21873CE1"/>
    <w:rsid w:val="21877B30"/>
    <w:rsid w:val="2188105F"/>
    <w:rsid w:val="2188CF36"/>
    <w:rsid w:val="218D0EA8"/>
    <w:rsid w:val="218E7B18"/>
    <w:rsid w:val="218E8950"/>
    <w:rsid w:val="21906CC4"/>
    <w:rsid w:val="21913342"/>
    <w:rsid w:val="2191CA4A"/>
    <w:rsid w:val="21924912"/>
    <w:rsid w:val="219281E3"/>
    <w:rsid w:val="21942C5E"/>
    <w:rsid w:val="2195E574"/>
    <w:rsid w:val="2197DA77"/>
    <w:rsid w:val="219908C5"/>
    <w:rsid w:val="21994BF6"/>
    <w:rsid w:val="219983AD"/>
    <w:rsid w:val="219A4ED8"/>
    <w:rsid w:val="219C7DBC"/>
    <w:rsid w:val="219D48FB"/>
    <w:rsid w:val="21A0B53C"/>
    <w:rsid w:val="21A13F80"/>
    <w:rsid w:val="21A2AC0A"/>
    <w:rsid w:val="21A2D7C2"/>
    <w:rsid w:val="21A41D36"/>
    <w:rsid w:val="21A47E6B"/>
    <w:rsid w:val="21A49EA6"/>
    <w:rsid w:val="21A50248"/>
    <w:rsid w:val="21A516BC"/>
    <w:rsid w:val="21A65499"/>
    <w:rsid w:val="21A6C715"/>
    <w:rsid w:val="21A72967"/>
    <w:rsid w:val="21A82856"/>
    <w:rsid w:val="21A9201D"/>
    <w:rsid w:val="21A95137"/>
    <w:rsid w:val="21A9AC3A"/>
    <w:rsid w:val="21AD6683"/>
    <w:rsid w:val="21AE67B2"/>
    <w:rsid w:val="21AE9D97"/>
    <w:rsid w:val="21B0C7F0"/>
    <w:rsid w:val="21B0E628"/>
    <w:rsid w:val="21B1007A"/>
    <w:rsid w:val="21B1879E"/>
    <w:rsid w:val="21B23C2B"/>
    <w:rsid w:val="21B37ACA"/>
    <w:rsid w:val="21B38CA6"/>
    <w:rsid w:val="21B406AF"/>
    <w:rsid w:val="21B52154"/>
    <w:rsid w:val="21BBA3DE"/>
    <w:rsid w:val="21BC8B21"/>
    <w:rsid w:val="21BD426E"/>
    <w:rsid w:val="21BF198D"/>
    <w:rsid w:val="21BF5426"/>
    <w:rsid w:val="21BF5727"/>
    <w:rsid w:val="21C1BE44"/>
    <w:rsid w:val="21C2073B"/>
    <w:rsid w:val="21C35E41"/>
    <w:rsid w:val="21C58389"/>
    <w:rsid w:val="21C6A142"/>
    <w:rsid w:val="21C6CC9D"/>
    <w:rsid w:val="21C6E662"/>
    <w:rsid w:val="21C704C7"/>
    <w:rsid w:val="21C95FC0"/>
    <w:rsid w:val="21CABA51"/>
    <w:rsid w:val="21CC73F1"/>
    <w:rsid w:val="21CCB4EA"/>
    <w:rsid w:val="21CED52F"/>
    <w:rsid w:val="21CF15F6"/>
    <w:rsid w:val="21CF54F2"/>
    <w:rsid w:val="21CFD73F"/>
    <w:rsid w:val="21D01455"/>
    <w:rsid w:val="21D2FD0D"/>
    <w:rsid w:val="21D46927"/>
    <w:rsid w:val="21D5523A"/>
    <w:rsid w:val="21D64C43"/>
    <w:rsid w:val="21D6F7E7"/>
    <w:rsid w:val="21D76F92"/>
    <w:rsid w:val="21D810EF"/>
    <w:rsid w:val="21D90DC1"/>
    <w:rsid w:val="21D925A8"/>
    <w:rsid w:val="21D9BD45"/>
    <w:rsid w:val="21D9F273"/>
    <w:rsid w:val="21DB3C66"/>
    <w:rsid w:val="21DFC4F4"/>
    <w:rsid w:val="21E0DDE9"/>
    <w:rsid w:val="21E32D3B"/>
    <w:rsid w:val="21E4107A"/>
    <w:rsid w:val="21E4315E"/>
    <w:rsid w:val="21E58058"/>
    <w:rsid w:val="21E79C98"/>
    <w:rsid w:val="21E9D540"/>
    <w:rsid w:val="21EB4D1E"/>
    <w:rsid w:val="21EB8F88"/>
    <w:rsid w:val="21EC373F"/>
    <w:rsid w:val="21EC93F7"/>
    <w:rsid w:val="21ED6380"/>
    <w:rsid w:val="21ED7AE0"/>
    <w:rsid w:val="21EE78C4"/>
    <w:rsid w:val="21EE9EB6"/>
    <w:rsid w:val="21EF0AE1"/>
    <w:rsid w:val="21EFAFEE"/>
    <w:rsid w:val="21F033D5"/>
    <w:rsid w:val="21F03F0E"/>
    <w:rsid w:val="21F07D33"/>
    <w:rsid w:val="21F1F111"/>
    <w:rsid w:val="21F7D295"/>
    <w:rsid w:val="21F97314"/>
    <w:rsid w:val="21FB96B0"/>
    <w:rsid w:val="21FC5C6D"/>
    <w:rsid w:val="21FD443E"/>
    <w:rsid w:val="21FE31A1"/>
    <w:rsid w:val="21FE8C44"/>
    <w:rsid w:val="21FEE617"/>
    <w:rsid w:val="21FEF987"/>
    <w:rsid w:val="21FF4DF2"/>
    <w:rsid w:val="22004DCB"/>
    <w:rsid w:val="2201AACB"/>
    <w:rsid w:val="22021D09"/>
    <w:rsid w:val="22034F1C"/>
    <w:rsid w:val="22062D52"/>
    <w:rsid w:val="22064DAB"/>
    <w:rsid w:val="220697C7"/>
    <w:rsid w:val="22076234"/>
    <w:rsid w:val="220813B7"/>
    <w:rsid w:val="220B6844"/>
    <w:rsid w:val="22106B90"/>
    <w:rsid w:val="22119AC9"/>
    <w:rsid w:val="2212F94F"/>
    <w:rsid w:val="2216067E"/>
    <w:rsid w:val="22163254"/>
    <w:rsid w:val="221691E5"/>
    <w:rsid w:val="2217B853"/>
    <w:rsid w:val="221842EB"/>
    <w:rsid w:val="221B1AEB"/>
    <w:rsid w:val="221BBCBE"/>
    <w:rsid w:val="221BE4AD"/>
    <w:rsid w:val="221C5B04"/>
    <w:rsid w:val="221D2101"/>
    <w:rsid w:val="221D786F"/>
    <w:rsid w:val="221F4E16"/>
    <w:rsid w:val="2220A115"/>
    <w:rsid w:val="22215665"/>
    <w:rsid w:val="22217AF9"/>
    <w:rsid w:val="2223F368"/>
    <w:rsid w:val="2225921A"/>
    <w:rsid w:val="22276B10"/>
    <w:rsid w:val="2227AC3C"/>
    <w:rsid w:val="2228694A"/>
    <w:rsid w:val="2228A838"/>
    <w:rsid w:val="2228D6D9"/>
    <w:rsid w:val="222956D3"/>
    <w:rsid w:val="2229FF58"/>
    <w:rsid w:val="222B68BC"/>
    <w:rsid w:val="222D0D8A"/>
    <w:rsid w:val="222D9287"/>
    <w:rsid w:val="222F501E"/>
    <w:rsid w:val="2230223E"/>
    <w:rsid w:val="2230BAFC"/>
    <w:rsid w:val="2230C8F1"/>
    <w:rsid w:val="2230CE86"/>
    <w:rsid w:val="22315805"/>
    <w:rsid w:val="2232E57C"/>
    <w:rsid w:val="22332759"/>
    <w:rsid w:val="223365FF"/>
    <w:rsid w:val="2233FFFB"/>
    <w:rsid w:val="22351A99"/>
    <w:rsid w:val="22353379"/>
    <w:rsid w:val="2235B019"/>
    <w:rsid w:val="2235FF04"/>
    <w:rsid w:val="2237C698"/>
    <w:rsid w:val="223872FF"/>
    <w:rsid w:val="223A3E53"/>
    <w:rsid w:val="223AB4AC"/>
    <w:rsid w:val="223C9169"/>
    <w:rsid w:val="223CF706"/>
    <w:rsid w:val="223D0AF3"/>
    <w:rsid w:val="223D326D"/>
    <w:rsid w:val="223E047D"/>
    <w:rsid w:val="223E11A5"/>
    <w:rsid w:val="223E9FBD"/>
    <w:rsid w:val="223EAFA9"/>
    <w:rsid w:val="223F1C6A"/>
    <w:rsid w:val="223FA7FB"/>
    <w:rsid w:val="224139AD"/>
    <w:rsid w:val="22417F29"/>
    <w:rsid w:val="2243A5D0"/>
    <w:rsid w:val="2243BC2A"/>
    <w:rsid w:val="2244252B"/>
    <w:rsid w:val="22457586"/>
    <w:rsid w:val="2245C865"/>
    <w:rsid w:val="22464451"/>
    <w:rsid w:val="2247F301"/>
    <w:rsid w:val="2249CA8A"/>
    <w:rsid w:val="224B14B6"/>
    <w:rsid w:val="224B6A16"/>
    <w:rsid w:val="224D566C"/>
    <w:rsid w:val="224FB96B"/>
    <w:rsid w:val="22502C92"/>
    <w:rsid w:val="225134A1"/>
    <w:rsid w:val="2252BAAD"/>
    <w:rsid w:val="22536F24"/>
    <w:rsid w:val="22552668"/>
    <w:rsid w:val="22564363"/>
    <w:rsid w:val="2256556C"/>
    <w:rsid w:val="2256AB4D"/>
    <w:rsid w:val="22586D63"/>
    <w:rsid w:val="22587A89"/>
    <w:rsid w:val="225AEC1A"/>
    <w:rsid w:val="225B3BE1"/>
    <w:rsid w:val="225BA6DD"/>
    <w:rsid w:val="225C1558"/>
    <w:rsid w:val="225D9662"/>
    <w:rsid w:val="225FB30F"/>
    <w:rsid w:val="226014BE"/>
    <w:rsid w:val="22617588"/>
    <w:rsid w:val="22626074"/>
    <w:rsid w:val="22636A6B"/>
    <w:rsid w:val="2264C1BF"/>
    <w:rsid w:val="226534A2"/>
    <w:rsid w:val="226542F8"/>
    <w:rsid w:val="22659C97"/>
    <w:rsid w:val="226699C5"/>
    <w:rsid w:val="22695EB8"/>
    <w:rsid w:val="226E51B1"/>
    <w:rsid w:val="226EA278"/>
    <w:rsid w:val="226F09A4"/>
    <w:rsid w:val="2270011B"/>
    <w:rsid w:val="2272E935"/>
    <w:rsid w:val="22730F20"/>
    <w:rsid w:val="2276CCD7"/>
    <w:rsid w:val="22770B75"/>
    <w:rsid w:val="2277CD7F"/>
    <w:rsid w:val="227A77C3"/>
    <w:rsid w:val="227CAFDE"/>
    <w:rsid w:val="227CFD31"/>
    <w:rsid w:val="227D1B1F"/>
    <w:rsid w:val="227DD068"/>
    <w:rsid w:val="227FA6DF"/>
    <w:rsid w:val="2283310B"/>
    <w:rsid w:val="228379AB"/>
    <w:rsid w:val="228554A7"/>
    <w:rsid w:val="2285C440"/>
    <w:rsid w:val="2286AB46"/>
    <w:rsid w:val="2286D5BD"/>
    <w:rsid w:val="228974E3"/>
    <w:rsid w:val="228A4897"/>
    <w:rsid w:val="228B88C7"/>
    <w:rsid w:val="228BA0B8"/>
    <w:rsid w:val="228D8EA1"/>
    <w:rsid w:val="228E084E"/>
    <w:rsid w:val="228FD8B4"/>
    <w:rsid w:val="22905BF0"/>
    <w:rsid w:val="2291170F"/>
    <w:rsid w:val="22946612"/>
    <w:rsid w:val="2297CE91"/>
    <w:rsid w:val="2298C26D"/>
    <w:rsid w:val="22993898"/>
    <w:rsid w:val="22999318"/>
    <w:rsid w:val="229A794F"/>
    <w:rsid w:val="229A7BC9"/>
    <w:rsid w:val="229BB31E"/>
    <w:rsid w:val="229BF730"/>
    <w:rsid w:val="229E2D1D"/>
    <w:rsid w:val="229E302E"/>
    <w:rsid w:val="229EFF85"/>
    <w:rsid w:val="22A063E9"/>
    <w:rsid w:val="22A0C662"/>
    <w:rsid w:val="22A10622"/>
    <w:rsid w:val="22A283BE"/>
    <w:rsid w:val="22A47323"/>
    <w:rsid w:val="22A63E9E"/>
    <w:rsid w:val="22A7E1A5"/>
    <w:rsid w:val="22A85C03"/>
    <w:rsid w:val="22A87445"/>
    <w:rsid w:val="22A8C621"/>
    <w:rsid w:val="22AC35DE"/>
    <w:rsid w:val="22AD3704"/>
    <w:rsid w:val="22AEAE4F"/>
    <w:rsid w:val="22AEE403"/>
    <w:rsid w:val="22B134C3"/>
    <w:rsid w:val="22B28BEA"/>
    <w:rsid w:val="22B36E2E"/>
    <w:rsid w:val="22B3A699"/>
    <w:rsid w:val="22B47A8C"/>
    <w:rsid w:val="22B57947"/>
    <w:rsid w:val="22B773DC"/>
    <w:rsid w:val="22B8D9E7"/>
    <w:rsid w:val="22B90DAC"/>
    <w:rsid w:val="22BBB543"/>
    <w:rsid w:val="22BD5BA6"/>
    <w:rsid w:val="22BE31E6"/>
    <w:rsid w:val="22BE57FE"/>
    <w:rsid w:val="22BEC483"/>
    <w:rsid w:val="22BF2665"/>
    <w:rsid w:val="22C0AE9E"/>
    <w:rsid w:val="22C0FB11"/>
    <w:rsid w:val="22C14D0B"/>
    <w:rsid w:val="22C185EE"/>
    <w:rsid w:val="22C18B53"/>
    <w:rsid w:val="22C1FDD0"/>
    <w:rsid w:val="22C24CCD"/>
    <w:rsid w:val="22C24E3A"/>
    <w:rsid w:val="22C4050B"/>
    <w:rsid w:val="22C44BE2"/>
    <w:rsid w:val="22C45545"/>
    <w:rsid w:val="22C4BFB4"/>
    <w:rsid w:val="22C60030"/>
    <w:rsid w:val="22C7F529"/>
    <w:rsid w:val="22C8A1B5"/>
    <w:rsid w:val="22C982CB"/>
    <w:rsid w:val="22C9FD41"/>
    <w:rsid w:val="22CAEB63"/>
    <w:rsid w:val="22CBEA2C"/>
    <w:rsid w:val="22CCAEA8"/>
    <w:rsid w:val="22CE2C08"/>
    <w:rsid w:val="22CE93D2"/>
    <w:rsid w:val="22D24586"/>
    <w:rsid w:val="22D4AE71"/>
    <w:rsid w:val="22D5861A"/>
    <w:rsid w:val="22D5E33D"/>
    <w:rsid w:val="22D66DBC"/>
    <w:rsid w:val="22D7E031"/>
    <w:rsid w:val="22D854FC"/>
    <w:rsid w:val="22DA5C95"/>
    <w:rsid w:val="22DAE4AD"/>
    <w:rsid w:val="22DDDD74"/>
    <w:rsid w:val="22DE7CCE"/>
    <w:rsid w:val="22DEB62B"/>
    <w:rsid w:val="22DEC558"/>
    <w:rsid w:val="22DF0761"/>
    <w:rsid w:val="22DF9CC4"/>
    <w:rsid w:val="22DFD987"/>
    <w:rsid w:val="22E3E38E"/>
    <w:rsid w:val="22E40AEF"/>
    <w:rsid w:val="22E710DB"/>
    <w:rsid w:val="22E75DAE"/>
    <w:rsid w:val="22E7FB95"/>
    <w:rsid w:val="22E846CC"/>
    <w:rsid w:val="22E93A10"/>
    <w:rsid w:val="22EA691C"/>
    <w:rsid w:val="22EAC7F0"/>
    <w:rsid w:val="22EC4F8E"/>
    <w:rsid w:val="22EDFF9E"/>
    <w:rsid w:val="22EE8630"/>
    <w:rsid w:val="22EF50E3"/>
    <w:rsid w:val="22F20023"/>
    <w:rsid w:val="22F20427"/>
    <w:rsid w:val="22F3EE66"/>
    <w:rsid w:val="22F4173D"/>
    <w:rsid w:val="22F579EA"/>
    <w:rsid w:val="22F6FA74"/>
    <w:rsid w:val="22F7344C"/>
    <w:rsid w:val="22F7EDF5"/>
    <w:rsid w:val="22F9667B"/>
    <w:rsid w:val="22F9FD54"/>
    <w:rsid w:val="22FAD02A"/>
    <w:rsid w:val="22FAEEDE"/>
    <w:rsid w:val="22FD241C"/>
    <w:rsid w:val="22FDA6DE"/>
    <w:rsid w:val="22FE458C"/>
    <w:rsid w:val="22FEE860"/>
    <w:rsid w:val="22FEFC10"/>
    <w:rsid w:val="22FF4F0E"/>
    <w:rsid w:val="22FF6745"/>
    <w:rsid w:val="230082A2"/>
    <w:rsid w:val="2300BBBB"/>
    <w:rsid w:val="2300BDC9"/>
    <w:rsid w:val="2301222C"/>
    <w:rsid w:val="23017B4A"/>
    <w:rsid w:val="2301A7A9"/>
    <w:rsid w:val="23035AF7"/>
    <w:rsid w:val="23041359"/>
    <w:rsid w:val="23057B65"/>
    <w:rsid w:val="23060A64"/>
    <w:rsid w:val="230754A2"/>
    <w:rsid w:val="23096EFC"/>
    <w:rsid w:val="2309F9D2"/>
    <w:rsid w:val="230BA18E"/>
    <w:rsid w:val="230BB3B0"/>
    <w:rsid w:val="230D7965"/>
    <w:rsid w:val="230F3D94"/>
    <w:rsid w:val="230F500C"/>
    <w:rsid w:val="2310E256"/>
    <w:rsid w:val="2312AF60"/>
    <w:rsid w:val="23149423"/>
    <w:rsid w:val="2317C5B9"/>
    <w:rsid w:val="2318E128"/>
    <w:rsid w:val="2319B537"/>
    <w:rsid w:val="231AE46A"/>
    <w:rsid w:val="231DB5A1"/>
    <w:rsid w:val="23203C74"/>
    <w:rsid w:val="2320BA52"/>
    <w:rsid w:val="232183A0"/>
    <w:rsid w:val="2323762C"/>
    <w:rsid w:val="232412F3"/>
    <w:rsid w:val="2324D09F"/>
    <w:rsid w:val="2324D83B"/>
    <w:rsid w:val="2327AB8B"/>
    <w:rsid w:val="2327AEAE"/>
    <w:rsid w:val="2327BD3F"/>
    <w:rsid w:val="232D0B36"/>
    <w:rsid w:val="232D43F3"/>
    <w:rsid w:val="232E2137"/>
    <w:rsid w:val="232E71FA"/>
    <w:rsid w:val="232ED919"/>
    <w:rsid w:val="232FE733"/>
    <w:rsid w:val="233259DA"/>
    <w:rsid w:val="233272E8"/>
    <w:rsid w:val="2333B8F3"/>
    <w:rsid w:val="2333E9C7"/>
    <w:rsid w:val="23349A01"/>
    <w:rsid w:val="23355AFC"/>
    <w:rsid w:val="23358296"/>
    <w:rsid w:val="23368870"/>
    <w:rsid w:val="233689E6"/>
    <w:rsid w:val="233751FE"/>
    <w:rsid w:val="233A926B"/>
    <w:rsid w:val="233B2742"/>
    <w:rsid w:val="233B746E"/>
    <w:rsid w:val="233C527F"/>
    <w:rsid w:val="233CF9A9"/>
    <w:rsid w:val="233EB725"/>
    <w:rsid w:val="233FB5F5"/>
    <w:rsid w:val="2341E225"/>
    <w:rsid w:val="234237D4"/>
    <w:rsid w:val="23434281"/>
    <w:rsid w:val="23438824"/>
    <w:rsid w:val="2343E5FC"/>
    <w:rsid w:val="234445FD"/>
    <w:rsid w:val="2344A344"/>
    <w:rsid w:val="23455196"/>
    <w:rsid w:val="2345EF47"/>
    <w:rsid w:val="2346C3BE"/>
    <w:rsid w:val="2347A04D"/>
    <w:rsid w:val="234814BD"/>
    <w:rsid w:val="234829C5"/>
    <w:rsid w:val="23492DAF"/>
    <w:rsid w:val="2349882B"/>
    <w:rsid w:val="2349E57A"/>
    <w:rsid w:val="234B763F"/>
    <w:rsid w:val="234B7F61"/>
    <w:rsid w:val="234C131F"/>
    <w:rsid w:val="234C1665"/>
    <w:rsid w:val="234D23B3"/>
    <w:rsid w:val="234DA908"/>
    <w:rsid w:val="234DF434"/>
    <w:rsid w:val="234E4EC7"/>
    <w:rsid w:val="234EEEBE"/>
    <w:rsid w:val="234F5C7E"/>
    <w:rsid w:val="234FCDC7"/>
    <w:rsid w:val="23546A6D"/>
    <w:rsid w:val="2356F096"/>
    <w:rsid w:val="235722F0"/>
    <w:rsid w:val="235725AB"/>
    <w:rsid w:val="23574D58"/>
    <w:rsid w:val="2358B7D9"/>
    <w:rsid w:val="235947E5"/>
    <w:rsid w:val="235B16AF"/>
    <w:rsid w:val="235B639A"/>
    <w:rsid w:val="235C453C"/>
    <w:rsid w:val="235C808A"/>
    <w:rsid w:val="235CBB19"/>
    <w:rsid w:val="235CF32C"/>
    <w:rsid w:val="235D6E0C"/>
    <w:rsid w:val="235DD30E"/>
    <w:rsid w:val="235E4B3B"/>
    <w:rsid w:val="235E5202"/>
    <w:rsid w:val="235E7801"/>
    <w:rsid w:val="23608832"/>
    <w:rsid w:val="2360AF4E"/>
    <w:rsid w:val="236208C6"/>
    <w:rsid w:val="236271FD"/>
    <w:rsid w:val="23635271"/>
    <w:rsid w:val="2363718A"/>
    <w:rsid w:val="2364A37C"/>
    <w:rsid w:val="2364DFD1"/>
    <w:rsid w:val="236529D3"/>
    <w:rsid w:val="236842B6"/>
    <w:rsid w:val="236890E1"/>
    <w:rsid w:val="23699D95"/>
    <w:rsid w:val="236CB47B"/>
    <w:rsid w:val="23712517"/>
    <w:rsid w:val="2371C680"/>
    <w:rsid w:val="23740412"/>
    <w:rsid w:val="237583E5"/>
    <w:rsid w:val="237607E6"/>
    <w:rsid w:val="23777D42"/>
    <w:rsid w:val="2377DD00"/>
    <w:rsid w:val="237847AE"/>
    <w:rsid w:val="23794C27"/>
    <w:rsid w:val="237D29C8"/>
    <w:rsid w:val="237E250B"/>
    <w:rsid w:val="23804638"/>
    <w:rsid w:val="238092F0"/>
    <w:rsid w:val="2382802E"/>
    <w:rsid w:val="238587FC"/>
    <w:rsid w:val="2385E0CF"/>
    <w:rsid w:val="2386AA09"/>
    <w:rsid w:val="238A8768"/>
    <w:rsid w:val="238BA93B"/>
    <w:rsid w:val="238BAEA1"/>
    <w:rsid w:val="238C5CD4"/>
    <w:rsid w:val="238D54E6"/>
    <w:rsid w:val="238EFC41"/>
    <w:rsid w:val="23910FF5"/>
    <w:rsid w:val="2391E0E6"/>
    <w:rsid w:val="2392B6E8"/>
    <w:rsid w:val="23931016"/>
    <w:rsid w:val="2393950C"/>
    <w:rsid w:val="2393AAE9"/>
    <w:rsid w:val="239759DC"/>
    <w:rsid w:val="2397E983"/>
    <w:rsid w:val="23998E33"/>
    <w:rsid w:val="239BB043"/>
    <w:rsid w:val="239C8950"/>
    <w:rsid w:val="239CF92E"/>
    <w:rsid w:val="239E9E77"/>
    <w:rsid w:val="239EC0D2"/>
    <w:rsid w:val="239ED7C3"/>
    <w:rsid w:val="23A07456"/>
    <w:rsid w:val="23A2A43F"/>
    <w:rsid w:val="23A33161"/>
    <w:rsid w:val="23A436CB"/>
    <w:rsid w:val="23A4CDA3"/>
    <w:rsid w:val="23A62BE5"/>
    <w:rsid w:val="23A702C9"/>
    <w:rsid w:val="23A738BC"/>
    <w:rsid w:val="23A75684"/>
    <w:rsid w:val="23A8D3F0"/>
    <w:rsid w:val="23A908EA"/>
    <w:rsid w:val="23AC9D07"/>
    <w:rsid w:val="23ACAB79"/>
    <w:rsid w:val="23AE511C"/>
    <w:rsid w:val="23AF5FB5"/>
    <w:rsid w:val="23B01B00"/>
    <w:rsid w:val="23B34EC2"/>
    <w:rsid w:val="23B832AC"/>
    <w:rsid w:val="23B898BE"/>
    <w:rsid w:val="23B8AE47"/>
    <w:rsid w:val="23B8AE97"/>
    <w:rsid w:val="23BB2A8E"/>
    <w:rsid w:val="23BD6CC5"/>
    <w:rsid w:val="23BD75FF"/>
    <w:rsid w:val="23BE59CA"/>
    <w:rsid w:val="23C0C0E1"/>
    <w:rsid w:val="23C1B02D"/>
    <w:rsid w:val="23C3C3C2"/>
    <w:rsid w:val="23C4AD33"/>
    <w:rsid w:val="23C5064F"/>
    <w:rsid w:val="23C69793"/>
    <w:rsid w:val="23C81D8A"/>
    <w:rsid w:val="23C84B9E"/>
    <w:rsid w:val="23C937A2"/>
    <w:rsid w:val="23C986D2"/>
    <w:rsid w:val="23CB06CC"/>
    <w:rsid w:val="23CC61E0"/>
    <w:rsid w:val="23CD082F"/>
    <w:rsid w:val="23CDF332"/>
    <w:rsid w:val="23CF9CAE"/>
    <w:rsid w:val="23CFF61B"/>
    <w:rsid w:val="23D09ED8"/>
    <w:rsid w:val="23D3DA89"/>
    <w:rsid w:val="23D8A390"/>
    <w:rsid w:val="23DC5652"/>
    <w:rsid w:val="23DD278C"/>
    <w:rsid w:val="23DED67F"/>
    <w:rsid w:val="23DF433A"/>
    <w:rsid w:val="23DFA895"/>
    <w:rsid w:val="23E02367"/>
    <w:rsid w:val="23E049B2"/>
    <w:rsid w:val="23E0CF78"/>
    <w:rsid w:val="23E33B0E"/>
    <w:rsid w:val="23E632C8"/>
    <w:rsid w:val="23E70954"/>
    <w:rsid w:val="23E726D1"/>
    <w:rsid w:val="23E746FF"/>
    <w:rsid w:val="23E934FD"/>
    <w:rsid w:val="23E94DA1"/>
    <w:rsid w:val="23EA3552"/>
    <w:rsid w:val="23EB3BA1"/>
    <w:rsid w:val="23EB8FF7"/>
    <w:rsid w:val="23EBCADA"/>
    <w:rsid w:val="23ECD42F"/>
    <w:rsid w:val="23ECE873"/>
    <w:rsid w:val="23EE1FEF"/>
    <w:rsid w:val="23EE4036"/>
    <w:rsid w:val="23EEE3B2"/>
    <w:rsid w:val="23EFC7D9"/>
    <w:rsid w:val="23F056A2"/>
    <w:rsid w:val="23F1DBCA"/>
    <w:rsid w:val="23F34B74"/>
    <w:rsid w:val="23F49A1E"/>
    <w:rsid w:val="23F5310A"/>
    <w:rsid w:val="23F5A657"/>
    <w:rsid w:val="23F8ACC6"/>
    <w:rsid w:val="23F9A484"/>
    <w:rsid w:val="23FA49FB"/>
    <w:rsid w:val="23FA8865"/>
    <w:rsid w:val="23FB57DA"/>
    <w:rsid w:val="23FB7A4B"/>
    <w:rsid w:val="23FC9041"/>
    <w:rsid w:val="23FD2D32"/>
    <w:rsid w:val="23FE9609"/>
    <w:rsid w:val="24007E5C"/>
    <w:rsid w:val="2400CC61"/>
    <w:rsid w:val="24010425"/>
    <w:rsid w:val="2401A651"/>
    <w:rsid w:val="2402605F"/>
    <w:rsid w:val="24031E0F"/>
    <w:rsid w:val="24044C21"/>
    <w:rsid w:val="2405F35B"/>
    <w:rsid w:val="2406D4A5"/>
    <w:rsid w:val="2407CD9F"/>
    <w:rsid w:val="2407FF72"/>
    <w:rsid w:val="240892CD"/>
    <w:rsid w:val="2409224F"/>
    <w:rsid w:val="240B955F"/>
    <w:rsid w:val="240EBDF8"/>
    <w:rsid w:val="240F51A7"/>
    <w:rsid w:val="240F7F9F"/>
    <w:rsid w:val="240F90A5"/>
    <w:rsid w:val="240FE156"/>
    <w:rsid w:val="24105DDE"/>
    <w:rsid w:val="2413149C"/>
    <w:rsid w:val="24140E3F"/>
    <w:rsid w:val="24152F5F"/>
    <w:rsid w:val="24158482"/>
    <w:rsid w:val="241600BB"/>
    <w:rsid w:val="24167942"/>
    <w:rsid w:val="24171B6D"/>
    <w:rsid w:val="24172778"/>
    <w:rsid w:val="24177A7E"/>
    <w:rsid w:val="2418F185"/>
    <w:rsid w:val="241A847D"/>
    <w:rsid w:val="241B2D87"/>
    <w:rsid w:val="241C26DD"/>
    <w:rsid w:val="241C910E"/>
    <w:rsid w:val="241DEF4A"/>
    <w:rsid w:val="241F06CF"/>
    <w:rsid w:val="24201B3B"/>
    <w:rsid w:val="242085C3"/>
    <w:rsid w:val="2420B888"/>
    <w:rsid w:val="2420EEBB"/>
    <w:rsid w:val="2422FDCE"/>
    <w:rsid w:val="24231B21"/>
    <w:rsid w:val="2423639E"/>
    <w:rsid w:val="24254544"/>
    <w:rsid w:val="24261452"/>
    <w:rsid w:val="2428B711"/>
    <w:rsid w:val="2429B823"/>
    <w:rsid w:val="242CF948"/>
    <w:rsid w:val="242D5DB5"/>
    <w:rsid w:val="242DB549"/>
    <w:rsid w:val="242F3B32"/>
    <w:rsid w:val="242F7726"/>
    <w:rsid w:val="242FA8AF"/>
    <w:rsid w:val="24301AAA"/>
    <w:rsid w:val="2430928C"/>
    <w:rsid w:val="243162F1"/>
    <w:rsid w:val="2432B19B"/>
    <w:rsid w:val="2432FB62"/>
    <w:rsid w:val="2433AD8A"/>
    <w:rsid w:val="2433E08B"/>
    <w:rsid w:val="24361E44"/>
    <w:rsid w:val="2436C375"/>
    <w:rsid w:val="243715BB"/>
    <w:rsid w:val="243A1148"/>
    <w:rsid w:val="243A578A"/>
    <w:rsid w:val="243B01EB"/>
    <w:rsid w:val="243CD39F"/>
    <w:rsid w:val="243D47FB"/>
    <w:rsid w:val="243DBDB9"/>
    <w:rsid w:val="243E4121"/>
    <w:rsid w:val="243E8829"/>
    <w:rsid w:val="243F4C78"/>
    <w:rsid w:val="2440B81C"/>
    <w:rsid w:val="24416E7C"/>
    <w:rsid w:val="24426BD2"/>
    <w:rsid w:val="24446419"/>
    <w:rsid w:val="2444B145"/>
    <w:rsid w:val="2445069C"/>
    <w:rsid w:val="24453065"/>
    <w:rsid w:val="2445C8BF"/>
    <w:rsid w:val="2447231C"/>
    <w:rsid w:val="2447B29C"/>
    <w:rsid w:val="2447E554"/>
    <w:rsid w:val="2448016B"/>
    <w:rsid w:val="2448E25C"/>
    <w:rsid w:val="244A1809"/>
    <w:rsid w:val="244C358C"/>
    <w:rsid w:val="244E7022"/>
    <w:rsid w:val="244EA1BF"/>
    <w:rsid w:val="244F29AE"/>
    <w:rsid w:val="244F3FC9"/>
    <w:rsid w:val="24504620"/>
    <w:rsid w:val="2450D792"/>
    <w:rsid w:val="2450EC28"/>
    <w:rsid w:val="2452122D"/>
    <w:rsid w:val="2453D96E"/>
    <w:rsid w:val="24542C92"/>
    <w:rsid w:val="2454D3D9"/>
    <w:rsid w:val="24552276"/>
    <w:rsid w:val="245616F5"/>
    <w:rsid w:val="2456BD92"/>
    <w:rsid w:val="245722F3"/>
    <w:rsid w:val="245C3F68"/>
    <w:rsid w:val="245CAAF9"/>
    <w:rsid w:val="245D7B61"/>
    <w:rsid w:val="24603F53"/>
    <w:rsid w:val="24609F4F"/>
    <w:rsid w:val="246308A1"/>
    <w:rsid w:val="2463511D"/>
    <w:rsid w:val="24642A34"/>
    <w:rsid w:val="24644AFE"/>
    <w:rsid w:val="24654A53"/>
    <w:rsid w:val="246844D0"/>
    <w:rsid w:val="2468C542"/>
    <w:rsid w:val="246B5591"/>
    <w:rsid w:val="246BDC5C"/>
    <w:rsid w:val="246CDE4E"/>
    <w:rsid w:val="246D1757"/>
    <w:rsid w:val="246D17F6"/>
    <w:rsid w:val="246D4209"/>
    <w:rsid w:val="246D73EE"/>
    <w:rsid w:val="246F5DD3"/>
    <w:rsid w:val="246FDE0C"/>
    <w:rsid w:val="24705692"/>
    <w:rsid w:val="2471A059"/>
    <w:rsid w:val="24725A6F"/>
    <w:rsid w:val="24736CB1"/>
    <w:rsid w:val="24736EA3"/>
    <w:rsid w:val="2474F2D0"/>
    <w:rsid w:val="24756B4D"/>
    <w:rsid w:val="24757C82"/>
    <w:rsid w:val="2475C627"/>
    <w:rsid w:val="24761643"/>
    <w:rsid w:val="2477C08D"/>
    <w:rsid w:val="2477CC60"/>
    <w:rsid w:val="2477E98F"/>
    <w:rsid w:val="24786B76"/>
    <w:rsid w:val="24793FEB"/>
    <w:rsid w:val="24797E5D"/>
    <w:rsid w:val="247BC71B"/>
    <w:rsid w:val="247D3E25"/>
    <w:rsid w:val="247E140C"/>
    <w:rsid w:val="247F092D"/>
    <w:rsid w:val="247F5330"/>
    <w:rsid w:val="247FDF01"/>
    <w:rsid w:val="24807651"/>
    <w:rsid w:val="2481B86B"/>
    <w:rsid w:val="2481C9F9"/>
    <w:rsid w:val="24828F0D"/>
    <w:rsid w:val="24833F68"/>
    <w:rsid w:val="24834BA6"/>
    <w:rsid w:val="24835F08"/>
    <w:rsid w:val="2483F20A"/>
    <w:rsid w:val="24848C4A"/>
    <w:rsid w:val="2487512F"/>
    <w:rsid w:val="24881BA5"/>
    <w:rsid w:val="248864F6"/>
    <w:rsid w:val="248A3C49"/>
    <w:rsid w:val="248B8B01"/>
    <w:rsid w:val="248C6F96"/>
    <w:rsid w:val="248C88E1"/>
    <w:rsid w:val="248D1268"/>
    <w:rsid w:val="248DE52E"/>
    <w:rsid w:val="248E418E"/>
    <w:rsid w:val="248F02C8"/>
    <w:rsid w:val="2490A886"/>
    <w:rsid w:val="2490E35F"/>
    <w:rsid w:val="2492A00F"/>
    <w:rsid w:val="24938596"/>
    <w:rsid w:val="2494F0F4"/>
    <w:rsid w:val="24954EAD"/>
    <w:rsid w:val="24955753"/>
    <w:rsid w:val="2495C9F2"/>
    <w:rsid w:val="24979671"/>
    <w:rsid w:val="2498BF5D"/>
    <w:rsid w:val="2499F48C"/>
    <w:rsid w:val="249A4C4D"/>
    <w:rsid w:val="249B4AD1"/>
    <w:rsid w:val="249B9D54"/>
    <w:rsid w:val="249BCBAD"/>
    <w:rsid w:val="249CAF53"/>
    <w:rsid w:val="249F62E0"/>
    <w:rsid w:val="249F7855"/>
    <w:rsid w:val="249F846C"/>
    <w:rsid w:val="24A173B8"/>
    <w:rsid w:val="24A2F7A7"/>
    <w:rsid w:val="24A30F68"/>
    <w:rsid w:val="24A42C65"/>
    <w:rsid w:val="24A48553"/>
    <w:rsid w:val="24A4860F"/>
    <w:rsid w:val="24A72D15"/>
    <w:rsid w:val="24A77933"/>
    <w:rsid w:val="24A7A55F"/>
    <w:rsid w:val="24A7CE02"/>
    <w:rsid w:val="24ABC431"/>
    <w:rsid w:val="24AC0E7B"/>
    <w:rsid w:val="24ACFA51"/>
    <w:rsid w:val="24AF6594"/>
    <w:rsid w:val="24B0D058"/>
    <w:rsid w:val="24B162BC"/>
    <w:rsid w:val="24B399CD"/>
    <w:rsid w:val="24B3C733"/>
    <w:rsid w:val="24B61CA3"/>
    <w:rsid w:val="24B6BF63"/>
    <w:rsid w:val="24B6C157"/>
    <w:rsid w:val="24B7FEB6"/>
    <w:rsid w:val="24B90B27"/>
    <w:rsid w:val="24B91AE5"/>
    <w:rsid w:val="24B9B80B"/>
    <w:rsid w:val="24BD091B"/>
    <w:rsid w:val="24BD2D36"/>
    <w:rsid w:val="24BE3DBE"/>
    <w:rsid w:val="24BE8929"/>
    <w:rsid w:val="24BEDC21"/>
    <w:rsid w:val="24BFA43A"/>
    <w:rsid w:val="24C18A52"/>
    <w:rsid w:val="24C1B163"/>
    <w:rsid w:val="24C1D511"/>
    <w:rsid w:val="24C1FC4C"/>
    <w:rsid w:val="24C29AD6"/>
    <w:rsid w:val="24C2DD02"/>
    <w:rsid w:val="24C4BBAB"/>
    <w:rsid w:val="24C52756"/>
    <w:rsid w:val="24C575F6"/>
    <w:rsid w:val="24C5B0C8"/>
    <w:rsid w:val="24C67728"/>
    <w:rsid w:val="24C7692F"/>
    <w:rsid w:val="24C78738"/>
    <w:rsid w:val="24C88357"/>
    <w:rsid w:val="24C8BA85"/>
    <w:rsid w:val="24CA28CF"/>
    <w:rsid w:val="24CAC5E1"/>
    <w:rsid w:val="24CADC4B"/>
    <w:rsid w:val="24CB6A64"/>
    <w:rsid w:val="24CBB02A"/>
    <w:rsid w:val="24CBD5AD"/>
    <w:rsid w:val="24CD09CC"/>
    <w:rsid w:val="24CDF49C"/>
    <w:rsid w:val="24D02005"/>
    <w:rsid w:val="24D02DE0"/>
    <w:rsid w:val="24D16DEF"/>
    <w:rsid w:val="24D1CCA4"/>
    <w:rsid w:val="24D2CF6A"/>
    <w:rsid w:val="24D31986"/>
    <w:rsid w:val="24D35FC8"/>
    <w:rsid w:val="24D3839F"/>
    <w:rsid w:val="24D38F72"/>
    <w:rsid w:val="24D3E08E"/>
    <w:rsid w:val="24D65A92"/>
    <w:rsid w:val="24D6DEC0"/>
    <w:rsid w:val="24D7202D"/>
    <w:rsid w:val="24D86315"/>
    <w:rsid w:val="24D91292"/>
    <w:rsid w:val="24D9896D"/>
    <w:rsid w:val="24DAEEB3"/>
    <w:rsid w:val="24DC2B62"/>
    <w:rsid w:val="24DCFFFD"/>
    <w:rsid w:val="24DF6676"/>
    <w:rsid w:val="24E1A6C8"/>
    <w:rsid w:val="24E28C99"/>
    <w:rsid w:val="24E29C13"/>
    <w:rsid w:val="24E3533F"/>
    <w:rsid w:val="24E37D7D"/>
    <w:rsid w:val="24E3876F"/>
    <w:rsid w:val="24E4ABA4"/>
    <w:rsid w:val="24E64990"/>
    <w:rsid w:val="24E6F41F"/>
    <w:rsid w:val="24E74C71"/>
    <w:rsid w:val="24EADBCB"/>
    <w:rsid w:val="24ECD635"/>
    <w:rsid w:val="24EEF126"/>
    <w:rsid w:val="24EF2F29"/>
    <w:rsid w:val="24F042C2"/>
    <w:rsid w:val="24F16AF0"/>
    <w:rsid w:val="24F27AD3"/>
    <w:rsid w:val="24F31E3E"/>
    <w:rsid w:val="24F3BA8A"/>
    <w:rsid w:val="24F48C9D"/>
    <w:rsid w:val="24F4E189"/>
    <w:rsid w:val="24F59A88"/>
    <w:rsid w:val="24F7122E"/>
    <w:rsid w:val="24F87390"/>
    <w:rsid w:val="24F8DB8C"/>
    <w:rsid w:val="24F90D7E"/>
    <w:rsid w:val="24F998F1"/>
    <w:rsid w:val="24FAE7AF"/>
    <w:rsid w:val="24FB1E92"/>
    <w:rsid w:val="24FC0B71"/>
    <w:rsid w:val="24FC5E2D"/>
    <w:rsid w:val="24FCCBA5"/>
    <w:rsid w:val="24FF04D7"/>
    <w:rsid w:val="2501CB1F"/>
    <w:rsid w:val="2501CD96"/>
    <w:rsid w:val="2502C345"/>
    <w:rsid w:val="2502F919"/>
    <w:rsid w:val="2503604E"/>
    <w:rsid w:val="25046960"/>
    <w:rsid w:val="25057180"/>
    <w:rsid w:val="25065D3C"/>
    <w:rsid w:val="25067626"/>
    <w:rsid w:val="2508CE89"/>
    <w:rsid w:val="2509B525"/>
    <w:rsid w:val="2509F3FC"/>
    <w:rsid w:val="250BDE4C"/>
    <w:rsid w:val="250BF9AD"/>
    <w:rsid w:val="250E4B51"/>
    <w:rsid w:val="25107B18"/>
    <w:rsid w:val="25109C88"/>
    <w:rsid w:val="251295AE"/>
    <w:rsid w:val="25132CB3"/>
    <w:rsid w:val="251353B1"/>
    <w:rsid w:val="2513C49E"/>
    <w:rsid w:val="2515FDBE"/>
    <w:rsid w:val="25161474"/>
    <w:rsid w:val="25175A98"/>
    <w:rsid w:val="251A7EC3"/>
    <w:rsid w:val="251A87E6"/>
    <w:rsid w:val="251A92D9"/>
    <w:rsid w:val="251C8C29"/>
    <w:rsid w:val="251D54A9"/>
    <w:rsid w:val="251D6107"/>
    <w:rsid w:val="251E392B"/>
    <w:rsid w:val="251E8EA8"/>
    <w:rsid w:val="251EB031"/>
    <w:rsid w:val="251F9DDE"/>
    <w:rsid w:val="25204D2F"/>
    <w:rsid w:val="25207021"/>
    <w:rsid w:val="2521293F"/>
    <w:rsid w:val="252217B2"/>
    <w:rsid w:val="2523860D"/>
    <w:rsid w:val="2523E542"/>
    <w:rsid w:val="252434B9"/>
    <w:rsid w:val="25248F3B"/>
    <w:rsid w:val="2524FF5E"/>
    <w:rsid w:val="252549BC"/>
    <w:rsid w:val="25262F2E"/>
    <w:rsid w:val="25275E2C"/>
    <w:rsid w:val="25285650"/>
    <w:rsid w:val="252892F5"/>
    <w:rsid w:val="252FB5F5"/>
    <w:rsid w:val="253617AB"/>
    <w:rsid w:val="25369B19"/>
    <w:rsid w:val="25370327"/>
    <w:rsid w:val="25384DBC"/>
    <w:rsid w:val="25387E38"/>
    <w:rsid w:val="2539155E"/>
    <w:rsid w:val="2539C4C4"/>
    <w:rsid w:val="2539EE06"/>
    <w:rsid w:val="2539FC47"/>
    <w:rsid w:val="253F1021"/>
    <w:rsid w:val="253FA18B"/>
    <w:rsid w:val="25411D7F"/>
    <w:rsid w:val="254239C1"/>
    <w:rsid w:val="25424162"/>
    <w:rsid w:val="25424C7C"/>
    <w:rsid w:val="2542A905"/>
    <w:rsid w:val="254316AF"/>
    <w:rsid w:val="25438D00"/>
    <w:rsid w:val="2544321C"/>
    <w:rsid w:val="25445037"/>
    <w:rsid w:val="25453D1E"/>
    <w:rsid w:val="2545D9BB"/>
    <w:rsid w:val="2547284D"/>
    <w:rsid w:val="254918FE"/>
    <w:rsid w:val="25491BDC"/>
    <w:rsid w:val="2549A4EE"/>
    <w:rsid w:val="254A5811"/>
    <w:rsid w:val="254B60CC"/>
    <w:rsid w:val="254BABF7"/>
    <w:rsid w:val="254F2D0E"/>
    <w:rsid w:val="254FF721"/>
    <w:rsid w:val="25500010"/>
    <w:rsid w:val="2550808B"/>
    <w:rsid w:val="25512E54"/>
    <w:rsid w:val="2551A044"/>
    <w:rsid w:val="25522AD5"/>
    <w:rsid w:val="2552F3D4"/>
    <w:rsid w:val="255422F8"/>
    <w:rsid w:val="255438D3"/>
    <w:rsid w:val="2554B2D9"/>
    <w:rsid w:val="2556C593"/>
    <w:rsid w:val="2556FC6B"/>
    <w:rsid w:val="2558FABF"/>
    <w:rsid w:val="255ACE99"/>
    <w:rsid w:val="255C518A"/>
    <w:rsid w:val="255CF3DA"/>
    <w:rsid w:val="255F0BD2"/>
    <w:rsid w:val="255F1075"/>
    <w:rsid w:val="255F391B"/>
    <w:rsid w:val="255F4C3C"/>
    <w:rsid w:val="255F7AD3"/>
    <w:rsid w:val="25613A49"/>
    <w:rsid w:val="2561F80B"/>
    <w:rsid w:val="2565219A"/>
    <w:rsid w:val="256593E4"/>
    <w:rsid w:val="25686B1A"/>
    <w:rsid w:val="25696278"/>
    <w:rsid w:val="2569F0BA"/>
    <w:rsid w:val="256B1C06"/>
    <w:rsid w:val="256BA0D6"/>
    <w:rsid w:val="256CD9BD"/>
    <w:rsid w:val="256E31F0"/>
    <w:rsid w:val="256F6E07"/>
    <w:rsid w:val="256FD413"/>
    <w:rsid w:val="257134A2"/>
    <w:rsid w:val="2571C17E"/>
    <w:rsid w:val="257221A4"/>
    <w:rsid w:val="25725329"/>
    <w:rsid w:val="2573AAA3"/>
    <w:rsid w:val="257549DB"/>
    <w:rsid w:val="2575D2B8"/>
    <w:rsid w:val="2576852B"/>
    <w:rsid w:val="25768E51"/>
    <w:rsid w:val="2578EA8F"/>
    <w:rsid w:val="257A76A2"/>
    <w:rsid w:val="257AF955"/>
    <w:rsid w:val="257BA2CD"/>
    <w:rsid w:val="257EF491"/>
    <w:rsid w:val="25801D63"/>
    <w:rsid w:val="25810267"/>
    <w:rsid w:val="258108B2"/>
    <w:rsid w:val="25814025"/>
    <w:rsid w:val="2582EB50"/>
    <w:rsid w:val="25864B26"/>
    <w:rsid w:val="2589578B"/>
    <w:rsid w:val="258AAE66"/>
    <w:rsid w:val="258E5C83"/>
    <w:rsid w:val="25918150"/>
    <w:rsid w:val="2592166A"/>
    <w:rsid w:val="259310C0"/>
    <w:rsid w:val="25949606"/>
    <w:rsid w:val="25987529"/>
    <w:rsid w:val="259999DD"/>
    <w:rsid w:val="2599D364"/>
    <w:rsid w:val="259AD76C"/>
    <w:rsid w:val="259AF45D"/>
    <w:rsid w:val="259C165A"/>
    <w:rsid w:val="259CE3BA"/>
    <w:rsid w:val="259D5C2C"/>
    <w:rsid w:val="259F85E8"/>
    <w:rsid w:val="25A1CAFB"/>
    <w:rsid w:val="25A1D0FE"/>
    <w:rsid w:val="25A2EC4D"/>
    <w:rsid w:val="25A2F97C"/>
    <w:rsid w:val="25A8384E"/>
    <w:rsid w:val="25A9C5CE"/>
    <w:rsid w:val="25AAC554"/>
    <w:rsid w:val="25AB1D39"/>
    <w:rsid w:val="25AC9753"/>
    <w:rsid w:val="25ACD368"/>
    <w:rsid w:val="25ADB650"/>
    <w:rsid w:val="25ADEF58"/>
    <w:rsid w:val="25AFC14C"/>
    <w:rsid w:val="25B06091"/>
    <w:rsid w:val="25B0717D"/>
    <w:rsid w:val="25B1E82B"/>
    <w:rsid w:val="25B1F464"/>
    <w:rsid w:val="25B3FD3D"/>
    <w:rsid w:val="25B5DA24"/>
    <w:rsid w:val="25B610E1"/>
    <w:rsid w:val="25B904ED"/>
    <w:rsid w:val="25BA72A9"/>
    <w:rsid w:val="25BB4E8B"/>
    <w:rsid w:val="25BB58F6"/>
    <w:rsid w:val="25BBC933"/>
    <w:rsid w:val="25BDE02F"/>
    <w:rsid w:val="25BDE621"/>
    <w:rsid w:val="25BFF19D"/>
    <w:rsid w:val="25C19E33"/>
    <w:rsid w:val="25C1B09A"/>
    <w:rsid w:val="25C3808A"/>
    <w:rsid w:val="25C3E190"/>
    <w:rsid w:val="25C49619"/>
    <w:rsid w:val="25C57C26"/>
    <w:rsid w:val="25C6077E"/>
    <w:rsid w:val="25C6BFD3"/>
    <w:rsid w:val="25C6F282"/>
    <w:rsid w:val="25C84D1E"/>
    <w:rsid w:val="25C8BC58"/>
    <w:rsid w:val="25C94CD3"/>
    <w:rsid w:val="25CA7487"/>
    <w:rsid w:val="25CAF043"/>
    <w:rsid w:val="25CB709D"/>
    <w:rsid w:val="25CB9218"/>
    <w:rsid w:val="25CB945E"/>
    <w:rsid w:val="25CC9A4B"/>
    <w:rsid w:val="25CD8BED"/>
    <w:rsid w:val="25CDD713"/>
    <w:rsid w:val="25CE20BF"/>
    <w:rsid w:val="25CEAC1E"/>
    <w:rsid w:val="25CF9DFE"/>
    <w:rsid w:val="25D15149"/>
    <w:rsid w:val="25D15B41"/>
    <w:rsid w:val="25D20E4B"/>
    <w:rsid w:val="25D325FF"/>
    <w:rsid w:val="25D4FE86"/>
    <w:rsid w:val="25D69C56"/>
    <w:rsid w:val="25D71916"/>
    <w:rsid w:val="25D8218D"/>
    <w:rsid w:val="25D881C5"/>
    <w:rsid w:val="25D91868"/>
    <w:rsid w:val="25DAA5BA"/>
    <w:rsid w:val="25DAE638"/>
    <w:rsid w:val="25DED3CB"/>
    <w:rsid w:val="25E2A01D"/>
    <w:rsid w:val="25E31900"/>
    <w:rsid w:val="25E3B62A"/>
    <w:rsid w:val="25E5E86A"/>
    <w:rsid w:val="25E70E25"/>
    <w:rsid w:val="25E70F47"/>
    <w:rsid w:val="25E76D68"/>
    <w:rsid w:val="25E924F4"/>
    <w:rsid w:val="25E952F0"/>
    <w:rsid w:val="25E9785B"/>
    <w:rsid w:val="25E97965"/>
    <w:rsid w:val="25EA0757"/>
    <w:rsid w:val="25EB0548"/>
    <w:rsid w:val="25EE2C63"/>
    <w:rsid w:val="25EE7A6C"/>
    <w:rsid w:val="25EFCCC0"/>
    <w:rsid w:val="25F04616"/>
    <w:rsid w:val="25F2EDB9"/>
    <w:rsid w:val="25F4FC68"/>
    <w:rsid w:val="25F64B4C"/>
    <w:rsid w:val="25F882C7"/>
    <w:rsid w:val="25F8D9AB"/>
    <w:rsid w:val="25F91904"/>
    <w:rsid w:val="25FA3D14"/>
    <w:rsid w:val="25FB0E64"/>
    <w:rsid w:val="25FC184C"/>
    <w:rsid w:val="25FE154A"/>
    <w:rsid w:val="25FE3EF1"/>
    <w:rsid w:val="25FF19D9"/>
    <w:rsid w:val="2602508C"/>
    <w:rsid w:val="26028A6B"/>
    <w:rsid w:val="2603F984"/>
    <w:rsid w:val="260519CE"/>
    <w:rsid w:val="26055DCE"/>
    <w:rsid w:val="26056B0C"/>
    <w:rsid w:val="2605FDA6"/>
    <w:rsid w:val="26085E18"/>
    <w:rsid w:val="26090028"/>
    <w:rsid w:val="26094438"/>
    <w:rsid w:val="260973C9"/>
    <w:rsid w:val="260ABEDD"/>
    <w:rsid w:val="260BEEB8"/>
    <w:rsid w:val="260D7DB3"/>
    <w:rsid w:val="260E3EDF"/>
    <w:rsid w:val="261096C6"/>
    <w:rsid w:val="26112FFF"/>
    <w:rsid w:val="2611BDBA"/>
    <w:rsid w:val="26148250"/>
    <w:rsid w:val="2614E0AF"/>
    <w:rsid w:val="26157679"/>
    <w:rsid w:val="2616A5C8"/>
    <w:rsid w:val="26176F81"/>
    <w:rsid w:val="26189286"/>
    <w:rsid w:val="26194ADF"/>
    <w:rsid w:val="26196C3F"/>
    <w:rsid w:val="2619CD92"/>
    <w:rsid w:val="261CF767"/>
    <w:rsid w:val="261D5B6F"/>
    <w:rsid w:val="261E3307"/>
    <w:rsid w:val="261EB4B4"/>
    <w:rsid w:val="261FDD79"/>
    <w:rsid w:val="261FEE11"/>
    <w:rsid w:val="26210120"/>
    <w:rsid w:val="26217A42"/>
    <w:rsid w:val="26219739"/>
    <w:rsid w:val="26226C0D"/>
    <w:rsid w:val="26230FBD"/>
    <w:rsid w:val="2624FF3D"/>
    <w:rsid w:val="26267D0B"/>
    <w:rsid w:val="2627496D"/>
    <w:rsid w:val="26288DFD"/>
    <w:rsid w:val="262A850E"/>
    <w:rsid w:val="262CD263"/>
    <w:rsid w:val="262CF0E9"/>
    <w:rsid w:val="262D341C"/>
    <w:rsid w:val="262DCFBB"/>
    <w:rsid w:val="2630561A"/>
    <w:rsid w:val="26317F20"/>
    <w:rsid w:val="26336AB9"/>
    <w:rsid w:val="2635A500"/>
    <w:rsid w:val="26379F75"/>
    <w:rsid w:val="2637E675"/>
    <w:rsid w:val="2638BAD8"/>
    <w:rsid w:val="2638D487"/>
    <w:rsid w:val="2639243B"/>
    <w:rsid w:val="263ACD1B"/>
    <w:rsid w:val="263AD2A1"/>
    <w:rsid w:val="263D8E9F"/>
    <w:rsid w:val="263FFE1B"/>
    <w:rsid w:val="2643BB63"/>
    <w:rsid w:val="2646646B"/>
    <w:rsid w:val="26469DDD"/>
    <w:rsid w:val="26491FD8"/>
    <w:rsid w:val="2649986E"/>
    <w:rsid w:val="264A166C"/>
    <w:rsid w:val="264BB437"/>
    <w:rsid w:val="264DD4E9"/>
    <w:rsid w:val="264DD89C"/>
    <w:rsid w:val="264DFAEF"/>
    <w:rsid w:val="265245A8"/>
    <w:rsid w:val="2653B1B0"/>
    <w:rsid w:val="26545411"/>
    <w:rsid w:val="26549137"/>
    <w:rsid w:val="2656EB1A"/>
    <w:rsid w:val="26585611"/>
    <w:rsid w:val="26589DEF"/>
    <w:rsid w:val="265B1AD1"/>
    <w:rsid w:val="265FCB54"/>
    <w:rsid w:val="265FF9A9"/>
    <w:rsid w:val="2661D7CF"/>
    <w:rsid w:val="266308AA"/>
    <w:rsid w:val="26649EE4"/>
    <w:rsid w:val="26652C87"/>
    <w:rsid w:val="26658248"/>
    <w:rsid w:val="2665A3EA"/>
    <w:rsid w:val="2665C85A"/>
    <w:rsid w:val="266635B4"/>
    <w:rsid w:val="266858FC"/>
    <w:rsid w:val="26699EC9"/>
    <w:rsid w:val="2669C009"/>
    <w:rsid w:val="266B1D12"/>
    <w:rsid w:val="266D7A56"/>
    <w:rsid w:val="266E8398"/>
    <w:rsid w:val="266EA0B0"/>
    <w:rsid w:val="266F53BD"/>
    <w:rsid w:val="266F53EC"/>
    <w:rsid w:val="26706B95"/>
    <w:rsid w:val="26718FC8"/>
    <w:rsid w:val="2673E95C"/>
    <w:rsid w:val="2673F128"/>
    <w:rsid w:val="26746AFC"/>
    <w:rsid w:val="2674AA6E"/>
    <w:rsid w:val="2674E70D"/>
    <w:rsid w:val="26761557"/>
    <w:rsid w:val="267615FD"/>
    <w:rsid w:val="2676488E"/>
    <w:rsid w:val="267AA58F"/>
    <w:rsid w:val="267B2C24"/>
    <w:rsid w:val="267C1FD8"/>
    <w:rsid w:val="267E604A"/>
    <w:rsid w:val="267F2F4B"/>
    <w:rsid w:val="267FC1C0"/>
    <w:rsid w:val="267FE7DE"/>
    <w:rsid w:val="26812F38"/>
    <w:rsid w:val="268446A8"/>
    <w:rsid w:val="26848C08"/>
    <w:rsid w:val="2684E617"/>
    <w:rsid w:val="26853429"/>
    <w:rsid w:val="2685C96A"/>
    <w:rsid w:val="2686058E"/>
    <w:rsid w:val="2686B6CD"/>
    <w:rsid w:val="2686F83D"/>
    <w:rsid w:val="2687B31A"/>
    <w:rsid w:val="268A43B5"/>
    <w:rsid w:val="268C031C"/>
    <w:rsid w:val="268C0A98"/>
    <w:rsid w:val="268CDE1C"/>
    <w:rsid w:val="2690B31C"/>
    <w:rsid w:val="2691784F"/>
    <w:rsid w:val="269201D7"/>
    <w:rsid w:val="2692FAB9"/>
    <w:rsid w:val="2693AB13"/>
    <w:rsid w:val="2696CEEB"/>
    <w:rsid w:val="269789C1"/>
    <w:rsid w:val="269934D5"/>
    <w:rsid w:val="269B8C05"/>
    <w:rsid w:val="269BAEC3"/>
    <w:rsid w:val="269BDB26"/>
    <w:rsid w:val="269E75D0"/>
    <w:rsid w:val="269EE593"/>
    <w:rsid w:val="269F1168"/>
    <w:rsid w:val="26A26A86"/>
    <w:rsid w:val="26A61F86"/>
    <w:rsid w:val="26A7F542"/>
    <w:rsid w:val="26A93EEF"/>
    <w:rsid w:val="26AA44F9"/>
    <w:rsid w:val="26AC5EA5"/>
    <w:rsid w:val="26ADD0F2"/>
    <w:rsid w:val="26AEAE5F"/>
    <w:rsid w:val="26AFB16F"/>
    <w:rsid w:val="26B0E696"/>
    <w:rsid w:val="26B1A4E4"/>
    <w:rsid w:val="26B1B0A1"/>
    <w:rsid w:val="26B279EF"/>
    <w:rsid w:val="26B37829"/>
    <w:rsid w:val="26B3DC79"/>
    <w:rsid w:val="26B4637A"/>
    <w:rsid w:val="26B4F6D3"/>
    <w:rsid w:val="26B55353"/>
    <w:rsid w:val="26B64428"/>
    <w:rsid w:val="26B760C8"/>
    <w:rsid w:val="26B87455"/>
    <w:rsid w:val="26BA3AE8"/>
    <w:rsid w:val="26BD712E"/>
    <w:rsid w:val="26BEE7DC"/>
    <w:rsid w:val="26C073C2"/>
    <w:rsid w:val="26C13B65"/>
    <w:rsid w:val="26C1DE2A"/>
    <w:rsid w:val="26C1E795"/>
    <w:rsid w:val="26C311C0"/>
    <w:rsid w:val="26C5CC9F"/>
    <w:rsid w:val="26C76131"/>
    <w:rsid w:val="26C77D8F"/>
    <w:rsid w:val="26CAD58F"/>
    <w:rsid w:val="26CBE31C"/>
    <w:rsid w:val="26CD7C19"/>
    <w:rsid w:val="26CE6AAC"/>
    <w:rsid w:val="26CEB99E"/>
    <w:rsid w:val="26CFEB15"/>
    <w:rsid w:val="26D18134"/>
    <w:rsid w:val="26D2C705"/>
    <w:rsid w:val="26D2F650"/>
    <w:rsid w:val="26D2FCE7"/>
    <w:rsid w:val="26D3341E"/>
    <w:rsid w:val="26D3A8CE"/>
    <w:rsid w:val="26D54806"/>
    <w:rsid w:val="26D5F4AE"/>
    <w:rsid w:val="26D73173"/>
    <w:rsid w:val="26D936CA"/>
    <w:rsid w:val="26DC53AA"/>
    <w:rsid w:val="26DCDE90"/>
    <w:rsid w:val="26DDB7D7"/>
    <w:rsid w:val="26DEA643"/>
    <w:rsid w:val="26DEB12E"/>
    <w:rsid w:val="26E01085"/>
    <w:rsid w:val="26E0B810"/>
    <w:rsid w:val="26E0C8B3"/>
    <w:rsid w:val="26E14857"/>
    <w:rsid w:val="26E16574"/>
    <w:rsid w:val="26E1CE93"/>
    <w:rsid w:val="26E1E80D"/>
    <w:rsid w:val="26E2A47D"/>
    <w:rsid w:val="26E4D326"/>
    <w:rsid w:val="26E690FF"/>
    <w:rsid w:val="26E8B362"/>
    <w:rsid w:val="26EB05C3"/>
    <w:rsid w:val="26ED7141"/>
    <w:rsid w:val="26ED845C"/>
    <w:rsid w:val="26F01994"/>
    <w:rsid w:val="26F1758E"/>
    <w:rsid w:val="26F20EFD"/>
    <w:rsid w:val="26F34ABF"/>
    <w:rsid w:val="26F488B4"/>
    <w:rsid w:val="26F4F58B"/>
    <w:rsid w:val="26F6B425"/>
    <w:rsid w:val="26F900F4"/>
    <w:rsid w:val="26FA7E78"/>
    <w:rsid w:val="26FB133A"/>
    <w:rsid w:val="26FB3658"/>
    <w:rsid w:val="26FB6B6E"/>
    <w:rsid w:val="26FC5902"/>
    <w:rsid w:val="26FD03EB"/>
    <w:rsid w:val="26FE3ACC"/>
    <w:rsid w:val="26FED4AB"/>
    <w:rsid w:val="26FF7730"/>
    <w:rsid w:val="2700D0DC"/>
    <w:rsid w:val="27012BBF"/>
    <w:rsid w:val="27018F09"/>
    <w:rsid w:val="2702870E"/>
    <w:rsid w:val="270376DD"/>
    <w:rsid w:val="2703D6F5"/>
    <w:rsid w:val="2704D765"/>
    <w:rsid w:val="27076EFD"/>
    <w:rsid w:val="2708A87A"/>
    <w:rsid w:val="2708B748"/>
    <w:rsid w:val="27090459"/>
    <w:rsid w:val="270947A6"/>
    <w:rsid w:val="270971C8"/>
    <w:rsid w:val="270983BD"/>
    <w:rsid w:val="27098CD9"/>
    <w:rsid w:val="270FBE06"/>
    <w:rsid w:val="27123A08"/>
    <w:rsid w:val="2715DA92"/>
    <w:rsid w:val="27163092"/>
    <w:rsid w:val="271662E2"/>
    <w:rsid w:val="2716DC81"/>
    <w:rsid w:val="27179875"/>
    <w:rsid w:val="2718B695"/>
    <w:rsid w:val="27190554"/>
    <w:rsid w:val="271A1F81"/>
    <w:rsid w:val="271AE2A0"/>
    <w:rsid w:val="271BC3E8"/>
    <w:rsid w:val="271CF950"/>
    <w:rsid w:val="271D8FF6"/>
    <w:rsid w:val="271DDBC4"/>
    <w:rsid w:val="271DDBEB"/>
    <w:rsid w:val="271E5B06"/>
    <w:rsid w:val="271E764F"/>
    <w:rsid w:val="27200084"/>
    <w:rsid w:val="272092BA"/>
    <w:rsid w:val="2720997B"/>
    <w:rsid w:val="2721F7C6"/>
    <w:rsid w:val="27228B3B"/>
    <w:rsid w:val="2722AEA6"/>
    <w:rsid w:val="2723ECD0"/>
    <w:rsid w:val="27240E37"/>
    <w:rsid w:val="2724F482"/>
    <w:rsid w:val="2727713A"/>
    <w:rsid w:val="272787E5"/>
    <w:rsid w:val="2728497A"/>
    <w:rsid w:val="2728956B"/>
    <w:rsid w:val="272915E7"/>
    <w:rsid w:val="2729F38E"/>
    <w:rsid w:val="272AABD0"/>
    <w:rsid w:val="272B5A61"/>
    <w:rsid w:val="272B7B9E"/>
    <w:rsid w:val="272CD847"/>
    <w:rsid w:val="273015A5"/>
    <w:rsid w:val="27305682"/>
    <w:rsid w:val="2731543B"/>
    <w:rsid w:val="27320241"/>
    <w:rsid w:val="27374655"/>
    <w:rsid w:val="2737A88F"/>
    <w:rsid w:val="2737BED3"/>
    <w:rsid w:val="273880D7"/>
    <w:rsid w:val="273A0E87"/>
    <w:rsid w:val="273A1B3F"/>
    <w:rsid w:val="273B0133"/>
    <w:rsid w:val="273C009E"/>
    <w:rsid w:val="273C43F6"/>
    <w:rsid w:val="273EE3CF"/>
    <w:rsid w:val="273F1123"/>
    <w:rsid w:val="2740FC27"/>
    <w:rsid w:val="2743D972"/>
    <w:rsid w:val="274469E9"/>
    <w:rsid w:val="2744C8E1"/>
    <w:rsid w:val="2744E33B"/>
    <w:rsid w:val="27452169"/>
    <w:rsid w:val="2746CC50"/>
    <w:rsid w:val="2746DB86"/>
    <w:rsid w:val="274757AF"/>
    <w:rsid w:val="274867B4"/>
    <w:rsid w:val="274875FF"/>
    <w:rsid w:val="274B5513"/>
    <w:rsid w:val="274BA521"/>
    <w:rsid w:val="274E552D"/>
    <w:rsid w:val="274E856E"/>
    <w:rsid w:val="274E9768"/>
    <w:rsid w:val="274ECC6B"/>
    <w:rsid w:val="274FE2E5"/>
    <w:rsid w:val="275075C9"/>
    <w:rsid w:val="27523AA4"/>
    <w:rsid w:val="27526E22"/>
    <w:rsid w:val="27533650"/>
    <w:rsid w:val="2753D994"/>
    <w:rsid w:val="2753FF8E"/>
    <w:rsid w:val="27550AA4"/>
    <w:rsid w:val="2756D9F3"/>
    <w:rsid w:val="2757F458"/>
    <w:rsid w:val="27584A18"/>
    <w:rsid w:val="27587660"/>
    <w:rsid w:val="2758FFF5"/>
    <w:rsid w:val="275A3AF2"/>
    <w:rsid w:val="275A538E"/>
    <w:rsid w:val="275CD0FD"/>
    <w:rsid w:val="275D3CAB"/>
    <w:rsid w:val="275DA9D1"/>
    <w:rsid w:val="27601C6E"/>
    <w:rsid w:val="2760413E"/>
    <w:rsid w:val="276113CA"/>
    <w:rsid w:val="27631DCB"/>
    <w:rsid w:val="2763D243"/>
    <w:rsid w:val="2766D362"/>
    <w:rsid w:val="2766DB5A"/>
    <w:rsid w:val="27671A0B"/>
    <w:rsid w:val="2769F120"/>
    <w:rsid w:val="276ABD91"/>
    <w:rsid w:val="276B8C9D"/>
    <w:rsid w:val="276CF52A"/>
    <w:rsid w:val="276DB251"/>
    <w:rsid w:val="276DFF6A"/>
    <w:rsid w:val="2771B53C"/>
    <w:rsid w:val="2772046D"/>
    <w:rsid w:val="27752856"/>
    <w:rsid w:val="27756922"/>
    <w:rsid w:val="2775CAD5"/>
    <w:rsid w:val="277627D1"/>
    <w:rsid w:val="277638D9"/>
    <w:rsid w:val="27772B81"/>
    <w:rsid w:val="2777931A"/>
    <w:rsid w:val="2778049D"/>
    <w:rsid w:val="277897E1"/>
    <w:rsid w:val="2778BFE8"/>
    <w:rsid w:val="277921F6"/>
    <w:rsid w:val="277A6EBF"/>
    <w:rsid w:val="277B9691"/>
    <w:rsid w:val="277C3836"/>
    <w:rsid w:val="277C86D3"/>
    <w:rsid w:val="277DA3D9"/>
    <w:rsid w:val="27811ABC"/>
    <w:rsid w:val="2781D357"/>
    <w:rsid w:val="2782724A"/>
    <w:rsid w:val="27829C7A"/>
    <w:rsid w:val="278493A9"/>
    <w:rsid w:val="27866657"/>
    <w:rsid w:val="278B905B"/>
    <w:rsid w:val="278C717F"/>
    <w:rsid w:val="278E0371"/>
    <w:rsid w:val="278F36EA"/>
    <w:rsid w:val="278F7ED2"/>
    <w:rsid w:val="27901CBA"/>
    <w:rsid w:val="27903309"/>
    <w:rsid w:val="27903F6C"/>
    <w:rsid w:val="2790CCC9"/>
    <w:rsid w:val="2794DF2A"/>
    <w:rsid w:val="27957E19"/>
    <w:rsid w:val="2795DE2D"/>
    <w:rsid w:val="27973F04"/>
    <w:rsid w:val="2797D450"/>
    <w:rsid w:val="2798A49F"/>
    <w:rsid w:val="279B092C"/>
    <w:rsid w:val="279B9BCC"/>
    <w:rsid w:val="279E2C54"/>
    <w:rsid w:val="279E93DF"/>
    <w:rsid w:val="279F1B84"/>
    <w:rsid w:val="279F7CE6"/>
    <w:rsid w:val="27A0F0DF"/>
    <w:rsid w:val="27A15949"/>
    <w:rsid w:val="27A3AA45"/>
    <w:rsid w:val="27A3BC99"/>
    <w:rsid w:val="27A3D090"/>
    <w:rsid w:val="27A46D04"/>
    <w:rsid w:val="27A5875D"/>
    <w:rsid w:val="27A5DD61"/>
    <w:rsid w:val="27A6DBFE"/>
    <w:rsid w:val="27AA5B73"/>
    <w:rsid w:val="27AA7A47"/>
    <w:rsid w:val="27ACC970"/>
    <w:rsid w:val="27AD7B2D"/>
    <w:rsid w:val="27AE4295"/>
    <w:rsid w:val="27B20F0F"/>
    <w:rsid w:val="27B2B930"/>
    <w:rsid w:val="27B2DEC0"/>
    <w:rsid w:val="27B4897B"/>
    <w:rsid w:val="27B97069"/>
    <w:rsid w:val="27BA56AB"/>
    <w:rsid w:val="27BACC46"/>
    <w:rsid w:val="27BC43BD"/>
    <w:rsid w:val="27BD4852"/>
    <w:rsid w:val="27BE51A0"/>
    <w:rsid w:val="27BF3440"/>
    <w:rsid w:val="27BFD1DF"/>
    <w:rsid w:val="27BFE1A0"/>
    <w:rsid w:val="27C04F23"/>
    <w:rsid w:val="27C20839"/>
    <w:rsid w:val="27C2CEF7"/>
    <w:rsid w:val="27C36F0D"/>
    <w:rsid w:val="27C37BEA"/>
    <w:rsid w:val="27C5004F"/>
    <w:rsid w:val="27C50817"/>
    <w:rsid w:val="27C6CDB7"/>
    <w:rsid w:val="27C791FB"/>
    <w:rsid w:val="27CA8B17"/>
    <w:rsid w:val="27CAADCB"/>
    <w:rsid w:val="27CB3B85"/>
    <w:rsid w:val="27CB5F18"/>
    <w:rsid w:val="27CBEFBC"/>
    <w:rsid w:val="27CD87B6"/>
    <w:rsid w:val="27D1A5FE"/>
    <w:rsid w:val="27D362C4"/>
    <w:rsid w:val="27D405B9"/>
    <w:rsid w:val="27D4DADB"/>
    <w:rsid w:val="27D6559F"/>
    <w:rsid w:val="27D6AD47"/>
    <w:rsid w:val="27D751E0"/>
    <w:rsid w:val="27D78349"/>
    <w:rsid w:val="27D94776"/>
    <w:rsid w:val="27D98258"/>
    <w:rsid w:val="27DA509E"/>
    <w:rsid w:val="27DB0D81"/>
    <w:rsid w:val="27DB486B"/>
    <w:rsid w:val="27DBD3C6"/>
    <w:rsid w:val="27DCA2B5"/>
    <w:rsid w:val="27DCA7EF"/>
    <w:rsid w:val="27DE1E13"/>
    <w:rsid w:val="27DE40F7"/>
    <w:rsid w:val="27DF0FB8"/>
    <w:rsid w:val="27DF2420"/>
    <w:rsid w:val="27DF9179"/>
    <w:rsid w:val="27DFA3D8"/>
    <w:rsid w:val="27DFC38D"/>
    <w:rsid w:val="27E0DBFD"/>
    <w:rsid w:val="27E179AD"/>
    <w:rsid w:val="27E28176"/>
    <w:rsid w:val="27E2934F"/>
    <w:rsid w:val="27E51FD8"/>
    <w:rsid w:val="27E5AC78"/>
    <w:rsid w:val="27E6717F"/>
    <w:rsid w:val="27E6CBB8"/>
    <w:rsid w:val="27E7EE3E"/>
    <w:rsid w:val="27E8E08B"/>
    <w:rsid w:val="27E8E141"/>
    <w:rsid w:val="27E935DE"/>
    <w:rsid w:val="27E9C9EF"/>
    <w:rsid w:val="27EA3DEB"/>
    <w:rsid w:val="27EB25B0"/>
    <w:rsid w:val="27EB4BD1"/>
    <w:rsid w:val="27EDBF25"/>
    <w:rsid w:val="27EE9868"/>
    <w:rsid w:val="27EEA0FE"/>
    <w:rsid w:val="27EF42DE"/>
    <w:rsid w:val="27F0ADEB"/>
    <w:rsid w:val="27F21A98"/>
    <w:rsid w:val="27F2F91E"/>
    <w:rsid w:val="27F47607"/>
    <w:rsid w:val="27F50149"/>
    <w:rsid w:val="27F66025"/>
    <w:rsid w:val="27F69027"/>
    <w:rsid w:val="27F7CC5F"/>
    <w:rsid w:val="27F91720"/>
    <w:rsid w:val="27F96453"/>
    <w:rsid w:val="27F9DE40"/>
    <w:rsid w:val="27FBC956"/>
    <w:rsid w:val="27FC38D9"/>
    <w:rsid w:val="27FC47AD"/>
    <w:rsid w:val="27FC9687"/>
    <w:rsid w:val="27FCB292"/>
    <w:rsid w:val="27FDF3D4"/>
    <w:rsid w:val="27FE1ABB"/>
    <w:rsid w:val="27FF7F53"/>
    <w:rsid w:val="28002559"/>
    <w:rsid w:val="28003A44"/>
    <w:rsid w:val="2800489B"/>
    <w:rsid w:val="2802AD5D"/>
    <w:rsid w:val="280585D9"/>
    <w:rsid w:val="280626C1"/>
    <w:rsid w:val="28072A16"/>
    <w:rsid w:val="28080208"/>
    <w:rsid w:val="28091D28"/>
    <w:rsid w:val="280996A3"/>
    <w:rsid w:val="2809C702"/>
    <w:rsid w:val="280D17CF"/>
    <w:rsid w:val="280D7B83"/>
    <w:rsid w:val="280DBA84"/>
    <w:rsid w:val="28186346"/>
    <w:rsid w:val="2819D8E0"/>
    <w:rsid w:val="281C1C80"/>
    <w:rsid w:val="281CC326"/>
    <w:rsid w:val="281DC21B"/>
    <w:rsid w:val="281ED235"/>
    <w:rsid w:val="28208127"/>
    <w:rsid w:val="28223A42"/>
    <w:rsid w:val="2822D27B"/>
    <w:rsid w:val="282353C6"/>
    <w:rsid w:val="28235E64"/>
    <w:rsid w:val="28237364"/>
    <w:rsid w:val="28243408"/>
    <w:rsid w:val="28247FD2"/>
    <w:rsid w:val="28255E5E"/>
    <w:rsid w:val="282782BA"/>
    <w:rsid w:val="28287AA3"/>
    <w:rsid w:val="2828FEED"/>
    <w:rsid w:val="282972BB"/>
    <w:rsid w:val="28297477"/>
    <w:rsid w:val="2829D6F2"/>
    <w:rsid w:val="2829F96A"/>
    <w:rsid w:val="282A1177"/>
    <w:rsid w:val="282A35CE"/>
    <w:rsid w:val="282AB93C"/>
    <w:rsid w:val="282D388F"/>
    <w:rsid w:val="282D4F8C"/>
    <w:rsid w:val="282E5B49"/>
    <w:rsid w:val="282EF281"/>
    <w:rsid w:val="28307A23"/>
    <w:rsid w:val="2830E68F"/>
    <w:rsid w:val="2831305E"/>
    <w:rsid w:val="28348D1E"/>
    <w:rsid w:val="283557C1"/>
    <w:rsid w:val="2835BD8D"/>
    <w:rsid w:val="28363E8C"/>
    <w:rsid w:val="28365D3F"/>
    <w:rsid w:val="28397076"/>
    <w:rsid w:val="283A4B34"/>
    <w:rsid w:val="283B0110"/>
    <w:rsid w:val="283B6C3A"/>
    <w:rsid w:val="283D4271"/>
    <w:rsid w:val="283D6017"/>
    <w:rsid w:val="283E0BC4"/>
    <w:rsid w:val="28426590"/>
    <w:rsid w:val="2842AE73"/>
    <w:rsid w:val="2842C4DC"/>
    <w:rsid w:val="2844476C"/>
    <w:rsid w:val="2845FA39"/>
    <w:rsid w:val="2847613E"/>
    <w:rsid w:val="28481BDA"/>
    <w:rsid w:val="2848EE19"/>
    <w:rsid w:val="284A2A6A"/>
    <w:rsid w:val="284B05E6"/>
    <w:rsid w:val="284B2E13"/>
    <w:rsid w:val="284B8C9E"/>
    <w:rsid w:val="284DFC0D"/>
    <w:rsid w:val="284E2162"/>
    <w:rsid w:val="284E824D"/>
    <w:rsid w:val="284EB16E"/>
    <w:rsid w:val="28505EF1"/>
    <w:rsid w:val="2850CC45"/>
    <w:rsid w:val="2850F3C1"/>
    <w:rsid w:val="28518370"/>
    <w:rsid w:val="2851A428"/>
    <w:rsid w:val="2851C353"/>
    <w:rsid w:val="285322A0"/>
    <w:rsid w:val="2855502B"/>
    <w:rsid w:val="2856098A"/>
    <w:rsid w:val="285647F9"/>
    <w:rsid w:val="28593373"/>
    <w:rsid w:val="2859464B"/>
    <w:rsid w:val="285B68E5"/>
    <w:rsid w:val="285DA83A"/>
    <w:rsid w:val="285E6674"/>
    <w:rsid w:val="285EC9CF"/>
    <w:rsid w:val="28607B41"/>
    <w:rsid w:val="286153CA"/>
    <w:rsid w:val="28623D64"/>
    <w:rsid w:val="28627A3C"/>
    <w:rsid w:val="2862DAFA"/>
    <w:rsid w:val="2866528B"/>
    <w:rsid w:val="2866B10D"/>
    <w:rsid w:val="2866B3B4"/>
    <w:rsid w:val="286706D6"/>
    <w:rsid w:val="28691999"/>
    <w:rsid w:val="286A276D"/>
    <w:rsid w:val="286B46AF"/>
    <w:rsid w:val="286CC219"/>
    <w:rsid w:val="286D4133"/>
    <w:rsid w:val="286D8E38"/>
    <w:rsid w:val="286DD46C"/>
    <w:rsid w:val="286ED839"/>
    <w:rsid w:val="286F306D"/>
    <w:rsid w:val="286FCAB3"/>
    <w:rsid w:val="286FF13E"/>
    <w:rsid w:val="28709F61"/>
    <w:rsid w:val="28717053"/>
    <w:rsid w:val="2872466F"/>
    <w:rsid w:val="287252F1"/>
    <w:rsid w:val="28768758"/>
    <w:rsid w:val="2879C3B8"/>
    <w:rsid w:val="287C4E91"/>
    <w:rsid w:val="287C8BFA"/>
    <w:rsid w:val="287CAB65"/>
    <w:rsid w:val="28810B6B"/>
    <w:rsid w:val="28812BAB"/>
    <w:rsid w:val="2883D036"/>
    <w:rsid w:val="2884886D"/>
    <w:rsid w:val="288962AB"/>
    <w:rsid w:val="288AE4ED"/>
    <w:rsid w:val="288AEEE5"/>
    <w:rsid w:val="288B91CE"/>
    <w:rsid w:val="288CF2E3"/>
    <w:rsid w:val="288D996C"/>
    <w:rsid w:val="288DB59F"/>
    <w:rsid w:val="288EAE81"/>
    <w:rsid w:val="28904F7E"/>
    <w:rsid w:val="28912688"/>
    <w:rsid w:val="289255D9"/>
    <w:rsid w:val="2892ADFA"/>
    <w:rsid w:val="2895AE60"/>
    <w:rsid w:val="2896412F"/>
    <w:rsid w:val="289643F7"/>
    <w:rsid w:val="2896B00E"/>
    <w:rsid w:val="289727F7"/>
    <w:rsid w:val="28974BE2"/>
    <w:rsid w:val="28977AA5"/>
    <w:rsid w:val="28981160"/>
    <w:rsid w:val="2899130A"/>
    <w:rsid w:val="289990ED"/>
    <w:rsid w:val="2899BFF5"/>
    <w:rsid w:val="289AA241"/>
    <w:rsid w:val="289AF278"/>
    <w:rsid w:val="289DB8C6"/>
    <w:rsid w:val="289F0B47"/>
    <w:rsid w:val="28A1D03D"/>
    <w:rsid w:val="28A3124D"/>
    <w:rsid w:val="28A4154A"/>
    <w:rsid w:val="28A70619"/>
    <w:rsid w:val="28A706A1"/>
    <w:rsid w:val="28A72702"/>
    <w:rsid w:val="28A9C5E5"/>
    <w:rsid w:val="28AB3177"/>
    <w:rsid w:val="28AC38E6"/>
    <w:rsid w:val="28AD90CB"/>
    <w:rsid w:val="28AF73E1"/>
    <w:rsid w:val="28B36315"/>
    <w:rsid w:val="28B4464F"/>
    <w:rsid w:val="28B52831"/>
    <w:rsid w:val="28B66190"/>
    <w:rsid w:val="28B681B2"/>
    <w:rsid w:val="28B6C530"/>
    <w:rsid w:val="28B72DF4"/>
    <w:rsid w:val="28B771EE"/>
    <w:rsid w:val="28B95701"/>
    <w:rsid w:val="28BAFB7E"/>
    <w:rsid w:val="28BBCA0E"/>
    <w:rsid w:val="28BBDBD9"/>
    <w:rsid w:val="28BE14D4"/>
    <w:rsid w:val="28C0B222"/>
    <w:rsid w:val="28C1C532"/>
    <w:rsid w:val="28C3141C"/>
    <w:rsid w:val="28C3E07E"/>
    <w:rsid w:val="28C487B9"/>
    <w:rsid w:val="28C5E6F0"/>
    <w:rsid w:val="28C678C1"/>
    <w:rsid w:val="28C9864C"/>
    <w:rsid w:val="28CD2F76"/>
    <w:rsid w:val="28CF9DAB"/>
    <w:rsid w:val="28D6F36D"/>
    <w:rsid w:val="28D7306A"/>
    <w:rsid w:val="28D91A78"/>
    <w:rsid w:val="28D97D06"/>
    <w:rsid w:val="28DAB96F"/>
    <w:rsid w:val="28DAC2DA"/>
    <w:rsid w:val="28DB52EC"/>
    <w:rsid w:val="28DC2E88"/>
    <w:rsid w:val="28DCFA0A"/>
    <w:rsid w:val="28DE5723"/>
    <w:rsid w:val="28DEFA91"/>
    <w:rsid w:val="28DF4123"/>
    <w:rsid w:val="28DF6417"/>
    <w:rsid w:val="28E0404F"/>
    <w:rsid w:val="28E1334A"/>
    <w:rsid w:val="28E31D78"/>
    <w:rsid w:val="28E4B0B3"/>
    <w:rsid w:val="28E72CF4"/>
    <w:rsid w:val="28E77C56"/>
    <w:rsid w:val="28EA63CD"/>
    <w:rsid w:val="28EB84FA"/>
    <w:rsid w:val="28ED6019"/>
    <w:rsid w:val="28EE011A"/>
    <w:rsid w:val="28EE8BBC"/>
    <w:rsid w:val="28F1F549"/>
    <w:rsid w:val="28F24164"/>
    <w:rsid w:val="28F26084"/>
    <w:rsid w:val="28F2686A"/>
    <w:rsid w:val="28F2C825"/>
    <w:rsid w:val="28F4783D"/>
    <w:rsid w:val="28F49BD0"/>
    <w:rsid w:val="28F587B2"/>
    <w:rsid w:val="28F6823D"/>
    <w:rsid w:val="28F6F042"/>
    <w:rsid w:val="28F8B667"/>
    <w:rsid w:val="28FB4891"/>
    <w:rsid w:val="28FB6201"/>
    <w:rsid w:val="28FE4276"/>
    <w:rsid w:val="28FEF000"/>
    <w:rsid w:val="2900EB4C"/>
    <w:rsid w:val="2902E81F"/>
    <w:rsid w:val="29032F90"/>
    <w:rsid w:val="29035D23"/>
    <w:rsid w:val="29039781"/>
    <w:rsid w:val="2903BE76"/>
    <w:rsid w:val="29041DB9"/>
    <w:rsid w:val="29048F6D"/>
    <w:rsid w:val="290716C3"/>
    <w:rsid w:val="29074587"/>
    <w:rsid w:val="290CCE16"/>
    <w:rsid w:val="290DA547"/>
    <w:rsid w:val="290DB179"/>
    <w:rsid w:val="290F1F9C"/>
    <w:rsid w:val="290FA1A0"/>
    <w:rsid w:val="290FA64A"/>
    <w:rsid w:val="29119000"/>
    <w:rsid w:val="2911906F"/>
    <w:rsid w:val="29135B50"/>
    <w:rsid w:val="29143B82"/>
    <w:rsid w:val="2915BD21"/>
    <w:rsid w:val="29166AD2"/>
    <w:rsid w:val="291799C2"/>
    <w:rsid w:val="2918388C"/>
    <w:rsid w:val="2918EDF1"/>
    <w:rsid w:val="291C8DD3"/>
    <w:rsid w:val="291D7FB8"/>
    <w:rsid w:val="291D869E"/>
    <w:rsid w:val="291FA34F"/>
    <w:rsid w:val="292024F8"/>
    <w:rsid w:val="292094A3"/>
    <w:rsid w:val="2920C4D3"/>
    <w:rsid w:val="292224EA"/>
    <w:rsid w:val="2922878F"/>
    <w:rsid w:val="29257188"/>
    <w:rsid w:val="2925E4EA"/>
    <w:rsid w:val="2927DF51"/>
    <w:rsid w:val="29287303"/>
    <w:rsid w:val="29287EC1"/>
    <w:rsid w:val="2929B015"/>
    <w:rsid w:val="2929EC55"/>
    <w:rsid w:val="2929FFB2"/>
    <w:rsid w:val="292AA510"/>
    <w:rsid w:val="292B5A93"/>
    <w:rsid w:val="292BFFE4"/>
    <w:rsid w:val="292C936A"/>
    <w:rsid w:val="292D092E"/>
    <w:rsid w:val="292D1B93"/>
    <w:rsid w:val="292DD63F"/>
    <w:rsid w:val="292E548F"/>
    <w:rsid w:val="292F3004"/>
    <w:rsid w:val="2932EDBA"/>
    <w:rsid w:val="29338407"/>
    <w:rsid w:val="2935ACE2"/>
    <w:rsid w:val="29369441"/>
    <w:rsid w:val="29369A09"/>
    <w:rsid w:val="2937573A"/>
    <w:rsid w:val="2937EA02"/>
    <w:rsid w:val="293AA0B0"/>
    <w:rsid w:val="293B4C31"/>
    <w:rsid w:val="293D3483"/>
    <w:rsid w:val="293E6AFD"/>
    <w:rsid w:val="293EA93F"/>
    <w:rsid w:val="293FAF96"/>
    <w:rsid w:val="2941E5C2"/>
    <w:rsid w:val="29430A02"/>
    <w:rsid w:val="2943879B"/>
    <w:rsid w:val="2944472C"/>
    <w:rsid w:val="2944C90C"/>
    <w:rsid w:val="29451647"/>
    <w:rsid w:val="294550BB"/>
    <w:rsid w:val="2945CE04"/>
    <w:rsid w:val="294798DE"/>
    <w:rsid w:val="29479949"/>
    <w:rsid w:val="2948A345"/>
    <w:rsid w:val="2948FED1"/>
    <w:rsid w:val="294A0610"/>
    <w:rsid w:val="294A61BD"/>
    <w:rsid w:val="294A622D"/>
    <w:rsid w:val="294A65B6"/>
    <w:rsid w:val="294A839A"/>
    <w:rsid w:val="294CA9A6"/>
    <w:rsid w:val="294D13C3"/>
    <w:rsid w:val="294DA90F"/>
    <w:rsid w:val="294FE2E4"/>
    <w:rsid w:val="29501724"/>
    <w:rsid w:val="2950F0E1"/>
    <w:rsid w:val="2952BBF2"/>
    <w:rsid w:val="2952CEC0"/>
    <w:rsid w:val="29538CD2"/>
    <w:rsid w:val="2954B464"/>
    <w:rsid w:val="29571455"/>
    <w:rsid w:val="295874EE"/>
    <w:rsid w:val="295A0198"/>
    <w:rsid w:val="295BB201"/>
    <w:rsid w:val="295C44CC"/>
    <w:rsid w:val="295D1CF7"/>
    <w:rsid w:val="295F4092"/>
    <w:rsid w:val="2961F54C"/>
    <w:rsid w:val="29643EC7"/>
    <w:rsid w:val="296A57C7"/>
    <w:rsid w:val="296B3A13"/>
    <w:rsid w:val="296C1283"/>
    <w:rsid w:val="296FCD68"/>
    <w:rsid w:val="29715A41"/>
    <w:rsid w:val="2972346A"/>
    <w:rsid w:val="29727B9F"/>
    <w:rsid w:val="2973C58A"/>
    <w:rsid w:val="297528C7"/>
    <w:rsid w:val="2975B451"/>
    <w:rsid w:val="2976534F"/>
    <w:rsid w:val="29775486"/>
    <w:rsid w:val="2978E427"/>
    <w:rsid w:val="2979280E"/>
    <w:rsid w:val="29797831"/>
    <w:rsid w:val="297B1D14"/>
    <w:rsid w:val="297B7A86"/>
    <w:rsid w:val="297C9CF4"/>
    <w:rsid w:val="297D0A4A"/>
    <w:rsid w:val="297EFE7F"/>
    <w:rsid w:val="297F500E"/>
    <w:rsid w:val="2981E6FF"/>
    <w:rsid w:val="29848BC6"/>
    <w:rsid w:val="2985C2C5"/>
    <w:rsid w:val="29871A1A"/>
    <w:rsid w:val="2987B192"/>
    <w:rsid w:val="2987DE1B"/>
    <w:rsid w:val="29899091"/>
    <w:rsid w:val="298B2B59"/>
    <w:rsid w:val="298C1179"/>
    <w:rsid w:val="298DC95E"/>
    <w:rsid w:val="298E8D38"/>
    <w:rsid w:val="298EC764"/>
    <w:rsid w:val="298FE80F"/>
    <w:rsid w:val="299015DB"/>
    <w:rsid w:val="299265FA"/>
    <w:rsid w:val="2994E844"/>
    <w:rsid w:val="299CAF13"/>
    <w:rsid w:val="299D7D92"/>
    <w:rsid w:val="299F75A7"/>
    <w:rsid w:val="299FE825"/>
    <w:rsid w:val="29A12932"/>
    <w:rsid w:val="29A1386C"/>
    <w:rsid w:val="29A369B6"/>
    <w:rsid w:val="29A4D71B"/>
    <w:rsid w:val="29A580CE"/>
    <w:rsid w:val="29A8830C"/>
    <w:rsid w:val="29A8A98B"/>
    <w:rsid w:val="29A8C9B6"/>
    <w:rsid w:val="29A8F646"/>
    <w:rsid w:val="29A9E779"/>
    <w:rsid w:val="29AB5DF7"/>
    <w:rsid w:val="29ABF248"/>
    <w:rsid w:val="29B1E625"/>
    <w:rsid w:val="29B1EADD"/>
    <w:rsid w:val="29B3E4C8"/>
    <w:rsid w:val="29B5C1F8"/>
    <w:rsid w:val="29B6C1CC"/>
    <w:rsid w:val="29B7BDB6"/>
    <w:rsid w:val="29B97EF2"/>
    <w:rsid w:val="29BAA6A6"/>
    <w:rsid w:val="29BB0D2E"/>
    <w:rsid w:val="29BB3200"/>
    <w:rsid w:val="29BBA7EF"/>
    <w:rsid w:val="29BD07DB"/>
    <w:rsid w:val="29BF9F66"/>
    <w:rsid w:val="29C1AA76"/>
    <w:rsid w:val="29C1C7E2"/>
    <w:rsid w:val="29C1D60C"/>
    <w:rsid w:val="29C1F457"/>
    <w:rsid w:val="29C35E7C"/>
    <w:rsid w:val="29C80438"/>
    <w:rsid w:val="29C953AF"/>
    <w:rsid w:val="29CA8566"/>
    <w:rsid w:val="29CC31C9"/>
    <w:rsid w:val="29CDEAB4"/>
    <w:rsid w:val="29D01135"/>
    <w:rsid w:val="29D0F5C1"/>
    <w:rsid w:val="29D2EF85"/>
    <w:rsid w:val="29D5CDEF"/>
    <w:rsid w:val="29D82840"/>
    <w:rsid w:val="29D95A7F"/>
    <w:rsid w:val="29D9959A"/>
    <w:rsid w:val="29D9D4D6"/>
    <w:rsid w:val="29DA6AF4"/>
    <w:rsid w:val="29DBAF56"/>
    <w:rsid w:val="29DCD66B"/>
    <w:rsid w:val="29DE6E5F"/>
    <w:rsid w:val="29DEBEF7"/>
    <w:rsid w:val="29DF759D"/>
    <w:rsid w:val="29E02CE4"/>
    <w:rsid w:val="29E02EB7"/>
    <w:rsid w:val="29E09BF1"/>
    <w:rsid w:val="29E2D2FD"/>
    <w:rsid w:val="29E44BBD"/>
    <w:rsid w:val="29E4A78A"/>
    <w:rsid w:val="29E6313C"/>
    <w:rsid w:val="29E9A600"/>
    <w:rsid w:val="29E9E4BA"/>
    <w:rsid w:val="29ED53D1"/>
    <w:rsid w:val="29EE163A"/>
    <w:rsid w:val="29EEDF15"/>
    <w:rsid w:val="29EF19B3"/>
    <w:rsid w:val="29F0B3A5"/>
    <w:rsid w:val="29F1C6F1"/>
    <w:rsid w:val="29F3EF8C"/>
    <w:rsid w:val="29F57B53"/>
    <w:rsid w:val="29F59078"/>
    <w:rsid w:val="29F85287"/>
    <w:rsid w:val="29F9F303"/>
    <w:rsid w:val="29FB57AE"/>
    <w:rsid w:val="29FE933A"/>
    <w:rsid w:val="29FF5E48"/>
    <w:rsid w:val="2A042088"/>
    <w:rsid w:val="2A05617B"/>
    <w:rsid w:val="2A07051B"/>
    <w:rsid w:val="2A07C5A9"/>
    <w:rsid w:val="2A086651"/>
    <w:rsid w:val="2A0AB300"/>
    <w:rsid w:val="2A0AB725"/>
    <w:rsid w:val="2A0B8687"/>
    <w:rsid w:val="2A0F96CE"/>
    <w:rsid w:val="2A101F31"/>
    <w:rsid w:val="2A1045E9"/>
    <w:rsid w:val="2A1067D8"/>
    <w:rsid w:val="2A119946"/>
    <w:rsid w:val="2A11AA7F"/>
    <w:rsid w:val="2A11F4C0"/>
    <w:rsid w:val="2A12CEE1"/>
    <w:rsid w:val="2A12D34C"/>
    <w:rsid w:val="2A15C6C1"/>
    <w:rsid w:val="2A17EB25"/>
    <w:rsid w:val="2A183A2B"/>
    <w:rsid w:val="2A185E25"/>
    <w:rsid w:val="2A1A7638"/>
    <w:rsid w:val="2A1AB9A2"/>
    <w:rsid w:val="2A1B8546"/>
    <w:rsid w:val="2A1BEC58"/>
    <w:rsid w:val="2A1E63A9"/>
    <w:rsid w:val="2A1F7E07"/>
    <w:rsid w:val="2A224B8F"/>
    <w:rsid w:val="2A24955F"/>
    <w:rsid w:val="2A25471C"/>
    <w:rsid w:val="2A25AF04"/>
    <w:rsid w:val="2A266927"/>
    <w:rsid w:val="2A29CFDA"/>
    <w:rsid w:val="2A2B62EA"/>
    <w:rsid w:val="2A2DA4F5"/>
    <w:rsid w:val="2A2E8C79"/>
    <w:rsid w:val="2A2FF3C5"/>
    <w:rsid w:val="2A2FFFD5"/>
    <w:rsid w:val="2A32B079"/>
    <w:rsid w:val="2A32C72A"/>
    <w:rsid w:val="2A335EA2"/>
    <w:rsid w:val="2A33F442"/>
    <w:rsid w:val="2A3463B0"/>
    <w:rsid w:val="2A34FD57"/>
    <w:rsid w:val="2A366975"/>
    <w:rsid w:val="2A366DE3"/>
    <w:rsid w:val="2A37EAC3"/>
    <w:rsid w:val="2A385838"/>
    <w:rsid w:val="2A38EA53"/>
    <w:rsid w:val="2A39088D"/>
    <w:rsid w:val="2A3BF62C"/>
    <w:rsid w:val="2A3CEEF7"/>
    <w:rsid w:val="2A3CF6AB"/>
    <w:rsid w:val="2A3D77EF"/>
    <w:rsid w:val="2A41BBF7"/>
    <w:rsid w:val="2A41FE5E"/>
    <w:rsid w:val="2A42B5ED"/>
    <w:rsid w:val="2A42F1C4"/>
    <w:rsid w:val="2A4B50AC"/>
    <w:rsid w:val="2A4CFC73"/>
    <w:rsid w:val="2A4E57DD"/>
    <w:rsid w:val="2A51EFFB"/>
    <w:rsid w:val="2A52EE35"/>
    <w:rsid w:val="2A56CEF1"/>
    <w:rsid w:val="2A5770ED"/>
    <w:rsid w:val="2A57826F"/>
    <w:rsid w:val="2A5972AC"/>
    <w:rsid w:val="2A59828C"/>
    <w:rsid w:val="2A599137"/>
    <w:rsid w:val="2A5B3E77"/>
    <w:rsid w:val="2A5BA191"/>
    <w:rsid w:val="2A5C82C3"/>
    <w:rsid w:val="2A5CC1C2"/>
    <w:rsid w:val="2A5D7F55"/>
    <w:rsid w:val="2A5D863F"/>
    <w:rsid w:val="2A5E0834"/>
    <w:rsid w:val="2A5F197D"/>
    <w:rsid w:val="2A5F2210"/>
    <w:rsid w:val="2A5F53BC"/>
    <w:rsid w:val="2A627806"/>
    <w:rsid w:val="2A629036"/>
    <w:rsid w:val="2A656E97"/>
    <w:rsid w:val="2A66EBB2"/>
    <w:rsid w:val="2A6A7FD7"/>
    <w:rsid w:val="2A6B4816"/>
    <w:rsid w:val="2A6B7D32"/>
    <w:rsid w:val="2A6DB574"/>
    <w:rsid w:val="2A6EE43F"/>
    <w:rsid w:val="2A7032AB"/>
    <w:rsid w:val="2A70A51A"/>
    <w:rsid w:val="2A7201ED"/>
    <w:rsid w:val="2A728166"/>
    <w:rsid w:val="2A7382C6"/>
    <w:rsid w:val="2A742D15"/>
    <w:rsid w:val="2A76FD45"/>
    <w:rsid w:val="2A772068"/>
    <w:rsid w:val="2A7777D1"/>
    <w:rsid w:val="2A77A024"/>
    <w:rsid w:val="2A77CBD8"/>
    <w:rsid w:val="2A794E37"/>
    <w:rsid w:val="2A7A4C3D"/>
    <w:rsid w:val="2A7CB458"/>
    <w:rsid w:val="2A7D63E5"/>
    <w:rsid w:val="2A7DD382"/>
    <w:rsid w:val="2A8066A4"/>
    <w:rsid w:val="2A820794"/>
    <w:rsid w:val="2A821891"/>
    <w:rsid w:val="2A837A06"/>
    <w:rsid w:val="2A884D23"/>
    <w:rsid w:val="2A8851A2"/>
    <w:rsid w:val="2A887D5C"/>
    <w:rsid w:val="2A8908E1"/>
    <w:rsid w:val="2A89E3F2"/>
    <w:rsid w:val="2A8A4ED8"/>
    <w:rsid w:val="2A8B042A"/>
    <w:rsid w:val="2A8C0441"/>
    <w:rsid w:val="2A8EE86D"/>
    <w:rsid w:val="2A908D17"/>
    <w:rsid w:val="2A92A5C1"/>
    <w:rsid w:val="2A9349E9"/>
    <w:rsid w:val="2A97F4EB"/>
    <w:rsid w:val="2A982730"/>
    <w:rsid w:val="2A98FEB5"/>
    <w:rsid w:val="2A9ACD99"/>
    <w:rsid w:val="2A9BAA5E"/>
    <w:rsid w:val="2A9DDD70"/>
    <w:rsid w:val="2AA03130"/>
    <w:rsid w:val="2AA14072"/>
    <w:rsid w:val="2AA4679A"/>
    <w:rsid w:val="2AA61AE8"/>
    <w:rsid w:val="2AA6252C"/>
    <w:rsid w:val="2AA7105C"/>
    <w:rsid w:val="2AA72297"/>
    <w:rsid w:val="2AA813CB"/>
    <w:rsid w:val="2AA9F17A"/>
    <w:rsid w:val="2AAA3576"/>
    <w:rsid w:val="2AAAA810"/>
    <w:rsid w:val="2AAB117B"/>
    <w:rsid w:val="2AAC4E9E"/>
    <w:rsid w:val="2AAC8C62"/>
    <w:rsid w:val="2AAD3695"/>
    <w:rsid w:val="2AAFC998"/>
    <w:rsid w:val="2AB08541"/>
    <w:rsid w:val="2AB165AE"/>
    <w:rsid w:val="2AB2485B"/>
    <w:rsid w:val="2AB3C25A"/>
    <w:rsid w:val="2AB3D760"/>
    <w:rsid w:val="2AB51954"/>
    <w:rsid w:val="2AB7282A"/>
    <w:rsid w:val="2AB7B00E"/>
    <w:rsid w:val="2ABA80DA"/>
    <w:rsid w:val="2ABB1FF1"/>
    <w:rsid w:val="2ABB73B0"/>
    <w:rsid w:val="2ABB929B"/>
    <w:rsid w:val="2ABBCE19"/>
    <w:rsid w:val="2ABCFEF4"/>
    <w:rsid w:val="2ABD2741"/>
    <w:rsid w:val="2ABD58A7"/>
    <w:rsid w:val="2ABE2148"/>
    <w:rsid w:val="2ABE3BD3"/>
    <w:rsid w:val="2AC1644A"/>
    <w:rsid w:val="2AC185F1"/>
    <w:rsid w:val="2AC46159"/>
    <w:rsid w:val="2AC58062"/>
    <w:rsid w:val="2AC5E002"/>
    <w:rsid w:val="2AC6D8E6"/>
    <w:rsid w:val="2AC7E38F"/>
    <w:rsid w:val="2ACA9EFE"/>
    <w:rsid w:val="2ACD3A6C"/>
    <w:rsid w:val="2ACD4178"/>
    <w:rsid w:val="2ACD9183"/>
    <w:rsid w:val="2ACE355B"/>
    <w:rsid w:val="2ACE489E"/>
    <w:rsid w:val="2ACFE284"/>
    <w:rsid w:val="2AD0CFB2"/>
    <w:rsid w:val="2AD15661"/>
    <w:rsid w:val="2AD20B8E"/>
    <w:rsid w:val="2AD2F235"/>
    <w:rsid w:val="2AD3DBF2"/>
    <w:rsid w:val="2AD52DE7"/>
    <w:rsid w:val="2ADD8040"/>
    <w:rsid w:val="2ADD92E9"/>
    <w:rsid w:val="2AE14020"/>
    <w:rsid w:val="2AE3B819"/>
    <w:rsid w:val="2AE3D0A1"/>
    <w:rsid w:val="2AE49FA1"/>
    <w:rsid w:val="2AE60D36"/>
    <w:rsid w:val="2AE668D7"/>
    <w:rsid w:val="2AE821C5"/>
    <w:rsid w:val="2AE89A75"/>
    <w:rsid w:val="2AEA0364"/>
    <w:rsid w:val="2AEBE7A8"/>
    <w:rsid w:val="2AEC241E"/>
    <w:rsid w:val="2AEC52F8"/>
    <w:rsid w:val="2AEE5490"/>
    <w:rsid w:val="2AEED841"/>
    <w:rsid w:val="2AEF1F92"/>
    <w:rsid w:val="2AEFBAE7"/>
    <w:rsid w:val="2AF016B5"/>
    <w:rsid w:val="2AF07011"/>
    <w:rsid w:val="2AF0B58A"/>
    <w:rsid w:val="2AF0DAD9"/>
    <w:rsid w:val="2AF16285"/>
    <w:rsid w:val="2AF28C0E"/>
    <w:rsid w:val="2AF2D89D"/>
    <w:rsid w:val="2AF3523E"/>
    <w:rsid w:val="2AF3A233"/>
    <w:rsid w:val="2AF56AB1"/>
    <w:rsid w:val="2AF6A9F9"/>
    <w:rsid w:val="2AF78262"/>
    <w:rsid w:val="2AF86A13"/>
    <w:rsid w:val="2AF98177"/>
    <w:rsid w:val="2AF9A16E"/>
    <w:rsid w:val="2AF9AF9E"/>
    <w:rsid w:val="2AF9D068"/>
    <w:rsid w:val="2AFB3A7A"/>
    <w:rsid w:val="2AFB5C34"/>
    <w:rsid w:val="2AFC078C"/>
    <w:rsid w:val="2AFC9F46"/>
    <w:rsid w:val="2AFD1858"/>
    <w:rsid w:val="2AFD28AC"/>
    <w:rsid w:val="2AFF82A7"/>
    <w:rsid w:val="2B0011B7"/>
    <w:rsid w:val="2B0049BB"/>
    <w:rsid w:val="2B011892"/>
    <w:rsid w:val="2B028FA0"/>
    <w:rsid w:val="2B03CAF3"/>
    <w:rsid w:val="2B05985A"/>
    <w:rsid w:val="2B05FA6F"/>
    <w:rsid w:val="2B09076E"/>
    <w:rsid w:val="2B0909F9"/>
    <w:rsid w:val="2B09FFFC"/>
    <w:rsid w:val="2B0B4A03"/>
    <w:rsid w:val="2B10A0E0"/>
    <w:rsid w:val="2B13B51E"/>
    <w:rsid w:val="2B13F83D"/>
    <w:rsid w:val="2B1491DC"/>
    <w:rsid w:val="2B14A3A5"/>
    <w:rsid w:val="2B14BE7F"/>
    <w:rsid w:val="2B14F683"/>
    <w:rsid w:val="2B1507F7"/>
    <w:rsid w:val="2B16B1F7"/>
    <w:rsid w:val="2B182B1A"/>
    <w:rsid w:val="2B19C0E6"/>
    <w:rsid w:val="2B1B6AD1"/>
    <w:rsid w:val="2B1B97D4"/>
    <w:rsid w:val="2B1BC4B0"/>
    <w:rsid w:val="2B1F541F"/>
    <w:rsid w:val="2B1FC039"/>
    <w:rsid w:val="2B1FDB34"/>
    <w:rsid w:val="2B1FE317"/>
    <w:rsid w:val="2B21CCCD"/>
    <w:rsid w:val="2B2243D9"/>
    <w:rsid w:val="2B22CFAE"/>
    <w:rsid w:val="2B22F6F7"/>
    <w:rsid w:val="2B23E88F"/>
    <w:rsid w:val="2B24AF32"/>
    <w:rsid w:val="2B2623C8"/>
    <w:rsid w:val="2B267191"/>
    <w:rsid w:val="2B26CB55"/>
    <w:rsid w:val="2B26EEC4"/>
    <w:rsid w:val="2B276713"/>
    <w:rsid w:val="2B28BF01"/>
    <w:rsid w:val="2B28D50D"/>
    <w:rsid w:val="2B28F209"/>
    <w:rsid w:val="2B297812"/>
    <w:rsid w:val="2B29C06C"/>
    <w:rsid w:val="2B29D6CA"/>
    <w:rsid w:val="2B2B0AC6"/>
    <w:rsid w:val="2B2EE32F"/>
    <w:rsid w:val="2B2F3E34"/>
    <w:rsid w:val="2B2F7328"/>
    <w:rsid w:val="2B2FD182"/>
    <w:rsid w:val="2B2FE291"/>
    <w:rsid w:val="2B30880E"/>
    <w:rsid w:val="2B31653B"/>
    <w:rsid w:val="2B36EBDD"/>
    <w:rsid w:val="2B37202A"/>
    <w:rsid w:val="2B38833E"/>
    <w:rsid w:val="2B38FB2D"/>
    <w:rsid w:val="2B396C69"/>
    <w:rsid w:val="2B39CD9F"/>
    <w:rsid w:val="2B3C6DAB"/>
    <w:rsid w:val="2B3D3FBD"/>
    <w:rsid w:val="2B3DBD9E"/>
    <w:rsid w:val="2B3FABFC"/>
    <w:rsid w:val="2B40A141"/>
    <w:rsid w:val="2B422BBF"/>
    <w:rsid w:val="2B42B384"/>
    <w:rsid w:val="2B431ACF"/>
    <w:rsid w:val="2B43F270"/>
    <w:rsid w:val="2B43F9B1"/>
    <w:rsid w:val="2B470502"/>
    <w:rsid w:val="2B470D56"/>
    <w:rsid w:val="2B4841E7"/>
    <w:rsid w:val="2B48AE9B"/>
    <w:rsid w:val="2B4A4632"/>
    <w:rsid w:val="2B4A730C"/>
    <w:rsid w:val="2B4B6D88"/>
    <w:rsid w:val="2B4C4E37"/>
    <w:rsid w:val="2B4D9A3A"/>
    <w:rsid w:val="2B4E1B04"/>
    <w:rsid w:val="2B50B161"/>
    <w:rsid w:val="2B50CE24"/>
    <w:rsid w:val="2B5175D3"/>
    <w:rsid w:val="2B51FA4D"/>
    <w:rsid w:val="2B5249FA"/>
    <w:rsid w:val="2B52688E"/>
    <w:rsid w:val="2B5361AD"/>
    <w:rsid w:val="2B58BE1E"/>
    <w:rsid w:val="2B591B79"/>
    <w:rsid w:val="2B59C905"/>
    <w:rsid w:val="2B59D8E1"/>
    <w:rsid w:val="2B5B1B22"/>
    <w:rsid w:val="2B5C0BA2"/>
    <w:rsid w:val="2B5C2DFF"/>
    <w:rsid w:val="2B5D3F76"/>
    <w:rsid w:val="2B5E078A"/>
    <w:rsid w:val="2B61C0C7"/>
    <w:rsid w:val="2B61D256"/>
    <w:rsid w:val="2B63CE21"/>
    <w:rsid w:val="2B6471DC"/>
    <w:rsid w:val="2B65A558"/>
    <w:rsid w:val="2B6654B8"/>
    <w:rsid w:val="2B67FD8E"/>
    <w:rsid w:val="2B68E636"/>
    <w:rsid w:val="2B6978AB"/>
    <w:rsid w:val="2B6BE1C8"/>
    <w:rsid w:val="2B6C8EAA"/>
    <w:rsid w:val="2B6DCD8E"/>
    <w:rsid w:val="2B6DF981"/>
    <w:rsid w:val="2B6F694E"/>
    <w:rsid w:val="2B6F9F3A"/>
    <w:rsid w:val="2B7005EC"/>
    <w:rsid w:val="2B700705"/>
    <w:rsid w:val="2B7066B4"/>
    <w:rsid w:val="2B71393C"/>
    <w:rsid w:val="2B71D290"/>
    <w:rsid w:val="2B731233"/>
    <w:rsid w:val="2B73EA73"/>
    <w:rsid w:val="2B740F37"/>
    <w:rsid w:val="2B74353C"/>
    <w:rsid w:val="2B743B47"/>
    <w:rsid w:val="2B772828"/>
    <w:rsid w:val="2B784701"/>
    <w:rsid w:val="2B78917F"/>
    <w:rsid w:val="2B790D73"/>
    <w:rsid w:val="2B7A43BB"/>
    <w:rsid w:val="2B7BE702"/>
    <w:rsid w:val="2B7DF1FE"/>
    <w:rsid w:val="2B7E0F40"/>
    <w:rsid w:val="2B7F0485"/>
    <w:rsid w:val="2B7F7054"/>
    <w:rsid w:val="2B7FCF44"/>
    <w:rsid w:val="2B8098B2"/>
    <w:rsid w:val="2B81039D"/>
    <w:rsid w:val="2B8414A0"/>
    <w:rsid w:val="2B844CE7"/>
    <w:rsid w:val="2B84A279"/>
    <w:rsid w:val="2B855AF4"/>
    <w:rsid w:val="2B876C84"/>
    <w:rsid w:val="2B88E965"/>
    <w:rsid w:val="2B896B31"/>
    <w:rsid w:val="2B8A54A1"/>
    <w:rsid w:val="2B8B5888"/>
    <w:rsid w:val="2B8CB3AB"/>
    <w:rsid w:val="2B8D01F7"/>
    <w:rsid w:val="2B8D5D5C"/>
    <w:rsid w:val="2B9034FF"/>
    <w:rsid w:val="2B904636"/>
    <w:rsid w:val="2B93911D"/>
    <w:rsid w:val="2B93ED65"/>
    <w:rsid w:val="2B94CBCC"/>
    <w:rsid w:val="2B94D01B"/>
    <w:rsid w:val="2B96EE5E"/>
    <w:rsid w:val="2B9723CD"/>
    <w:rsid w:val="2B987A71"/>
    <w:rsid w:val="2B99DF0A"/>
    <w:rsid w:val="2B9B8028"/>
    <w:rsid w:val="2B9B8B74"/>
    <w:rsid w:val="2B9C0679"/>
    <w:rsid w:val="2B9C37A8"/>
    <w:rsid w:val="2B9D2014"/>
    <w:rsid w:val="2B9D5AB4"/>
    <w:rsid w:val="2B9E21FB"/>
    <w:rsid w:val="2B9E28EF"/>
    <w:rsid w:val="2B9E61CD"/>
    <w:rsid w:val="2B9ED43A"/>
    <w:rsid w:val="2BA00067"/>
    <w:rsid w:val="2BA033DA"/>
    <w:rsid w:val="2BA0AEB7"/>
    <w:rsid w:val="2BA166EB"/>
    <w:rsid w:val="2BA183DE"/>
    <w:rsid w:val="2BA218B9"/>
    <w:rsid w:val="2BA29729"/>
    <w:rsid w:val="2BA2BD40"/>
    <w:rsid w:val="2BA2C8FE"/>
    <w:rsid w:val="2BA66178"/>
    <w:rsid w:val="2BA669A4"/>
    <w:rsid w:val="2BA8E0D7"/>
    <w:rsid w:val="2BA96779"/>
    <w:rsid w:val="2BA9C6F7"/>
    <w:rsid w:val="2BAA4117"/>
    <w:rsid w:val="2BAA641D"/>
    <w:rsid w:val="2BABCDFE"/>
    <w:rsid w:val="2BAC5359"/>
    <w:rsid w:val="2BACA441"/>
    <w:rsid w:val="2BACD1B0"/>
    <w:rsid w:val="2BAE2058"/>
    <w:rsid w:val="2BAE7C37"/>
    <w:rsid w:val="2BAE8E04"/>
    <w:rsid w:val="2BAFDBC8"/>
    <w:rsid w:val="2BB1C7F1"/>
    <w:rsid w:val="2BB2B367"/>
    <w:rsid w:val="2BB53681"/>
    <w:rsid w:val="2BB5DF64"/>
    <w:rsid w:val="2BB5EEB2"/>
    <w:rsid w:val="2BB643B7"/>
    <w:rsid w:val="2BB72D5C"/>
    <w:rsid w:val="2BB83D48"/>
    <w:rsid w:val="2BB8E02F"/>
    <w:rsid w:val="2BBB8FE9"/>
    <w:rsid w:val="2BC03F5F"/>
    <w:rsid w:val="2BC33FE7"/>
    <w:rsid w:val="2BC3C5DE"/>
    <w:rsid w:val="2BC450CA"/>
    <w:rsid w:val="2BC47D4D"/>
    <w:rsid w:val="2BC47F68"/>
    <w:rsid w:val="2BC4B451"/>
    <w:rsid w:val="2BC79450"/>
    <w:rsid w:val="2BC7FE6A"/>
    <w:rsid w:val="2BC8A306"/>
    <w:rsid w:val="2BC90D56"/>
    <w:rsid w:val="2BC9B649"/>
    <w:rsid w:val="2BCE3A1B"/>
    <w:rsid w:val="2BCFBD5C"/>
    <w:rsid w:val="2BCFDA2F"/>
    <w:rsid w:val="2BD0C1E4"/>
    <w:rsid w:val="2BD0D44C"/>
    <w:rsid w:val="2BD43F5C"/>
    <w:rsid w:val="2BD51990"/>
    <w:rsid w:val="2BD69A75"/>
    <w:rsid w:val="2BD8EB9D"/>
    <w:rsid w:val="2BD9155D"/>
    <w:rsid w:val="2BD95D60"/>
    <w:rsid w:val="2BDACAE0"/>
    <w:rsid w:val="2BDBC0DD"/>
    <w:rsid w:val="2BDCAE2E"/>
    <w:rsid w:val="2BDCB5EE"/>
    <w:rsid w:val="2BDE409D"/>
    <w:rsid w:val="2BE1D0AB"/>
    <w:rsid w:val="2BE3730D"/>
    <w:rsid w:val="2BE4E207"/>
    <w:rsid w:val="2BE87C53"/>
    <w:rsid w:val="2BE8AAB3"/>
    <w:rsid w:val="2BE9C3A7"/>
    <w:rsid w:val="2BEB1B35"/>
    <w:rsid w:val="2BEC04A8"/>
    <w:rsid w:val="2BEF08C3"/>
    <w:rsid w:val="2BF12364"/>
    <w:rsid w:val="2BF1F7BD"/>
    <w:rsid w:val="2BF2216E"/>
    <w:rsid w:val="2BF2A25F"/>
    <w:rsid w:val="2BF665EE"/>
    <w:rsid w:val="2BF68DA1"/>
    <w:rsid w:val="2BF7670C"/>
    <w:rsid w:val="2BFAA386"/>
    <w:rsid w:val="2BFADCA0"/>
    <w:rsid w:val="2BFB0DA3"/>
    <w:rsid w:val="2BFB4E32"/>
    <w:rsid w:val="2BFFEA75"/>
    <w:rsid w:val="2C01C04C"/>
    <w:rsid w:val="2C03EBA5"/>
    <w:rsid w:val="2C04AD74"/>
    <w:rsid w:val="2C04C55E"/>
    <w:rsid w:val="2C05BA39"/>
    <w:rsid w:val="2C0604F7"/>
    <w:rsid w:val="2C089FA1"/>
    <w:rsid w:val="2C09123A"/>
    <w:rsid w:val="2C09F34C"/>
    <w:rsid w:val="2C0A8A1A"/>
    <w:rsid w:val="2C0BB094"/>
    <w:rsid w:val="2C0C4B2A"/>
    <w:rsid w:val="2C0F29D1"/>
    <w:rsid w:val="2C10DF36"/>
    <w:rsid w:val="2C113354"/>
    <w:rsid w:val="2C114AB2"/>
    <w:rsid w:val="2C1345EB"/>
    <w:rsid w:val="2C139C39"/>
    <w:rsid w:val="2C142CD4"/>
    <w:rsid w:val="2C1496F2"/>
    <w:rsid w:val="2C14EF4A"/>
    <w:rsid w:val="2C15BB7E"/>
    <w:rsid w:val="2C15F817"/>
    <w:rsid w:val="2C169E44"/>
    <w:rsid w:val="2C180E6A"/>
    <w:rsid w:val="2C18A9DC"/>
    <w:rsid w:val="2C193AAD"/>
    <w:rsid w:val="2C199BB6"/>
    <w:rsid w:val="2C1A1591"/>
    <w:rsid w:val="2C1A90D3"/>
    <w:rsid w:val="2C1C0C9B"/>
    <w:rsid w:val="2C1CFB0B"/>
    <w:rsid w:val="2C1D4517"/>
    <w:rsid w:val="2C209422"/>
    <w:rsid w:val="2C21B1D0"/>
    <w:rsid w:val="2C21BD02"/>
    <w:rsid w:val="2C21C700"/>
    <w:rsid w:val="2C24230B"/>
    <w:rsid w:val="2C244CA4"/>
    <w:rsid w:val="2C248348"/>
    <w:rsid w:val="2C24899D"/>
    <w:rsid w:val="2C263A07"/>
    <w:rsid w:val="2C287794"/>
    <w:rsid w:val="2C28A2C2"/>
    <w:rsid w:val="2C2B0E8E"/>
    <w:rsid w:val="2C2B8E91"/>
    <w:rsid w:val="2C2BA599"/>
    <w:rsid w:val="2C316F55"/>
    <w:rsid w:val="2C318818"/>
    <w:rsid w:val="2C32DA6F"/>
    <w:rsid w:val="2C355C4D"/>
    <w:rsid w:val="2C388F4E"/>
    <w:rsid w:val="2C389F49"/>
    <w:rsid w:val="2C3AD4AD"/>
    <w:rsid w:val="2C3C3D0E"/>
    <w:rsid w:val="2C3CF9D3"/>
    <w:rsid w:val="2C3DD508"/>
    <w:rsid w:val="2C3E2826"/>
    <w:rsid w:val="2C3E3301"/>
    <w:rsid w:val="2C3EC0F6"/>
    <w:rsid w:val="2C3F368A"/>
    <w:rsid w:val="2C3F781E"/>
    <w:rsid w:val="2C3FFAC4"/>
    <w:rsid w:val="2C412D58"/>
    <w:rsid w:val="2C4145F6"/>
    <w:rsid w:val="2C416925"/>
    <w:rsid w:val="2C423DE1"/>
    <w:rsid w:val="2C42BAFE"/>
    <w:rsid w:val="2C4380AB"/>
    <w:rsid w:val="2C449561"/>
    <w:rsid w:val="2C44BA11"/>
    <w:rsid w:val="2C452654"/>
    <w:rsid w:val="2C466C66"/>
    <w:rsid w:val="2C47A488"/>
    <w:rsid w:val="2C47CDB1"/>
    <w:rsid w:val="2C489486"/>
    <w:rsid w:val="2C499E6E"/>
    <w:rsid w:val="2C4AED18"/>
    <w:rsid w:val="2C4BFA59"/>
    <w:rsid w:val="2C4CE06A"/>
    <w:rsid w:val="2C4CEBC6"/>
    <w:rsid w:val="2C4E2C2C"/>
    <w:rsid w:val="2C4EF0EE"/>
    <w:rsid w:val="2C4FCA75"/>
    <w:rsid w:val="2C5283B1"/>
    <w:rsid w:val="2C5411F7"/>
    <w:rsid w:val="2C542DF6"/>
    <w:rsid w:val="2C55A2A5"/>
    <w:rsid w:val="2C57324E"/>
    <w:rsid w:val="2C5889DC"/>
    <w:rsid w:val="2C58D983"/>
    <w:rsid w:val="2C5A9A2C"/>
    <w:rsid w:val="2C5B5F88"/>
    <w:rsid w:val="2C5DA96C"/>
    <w:rsid w:val="2C5E9A3F"/>
    <w:rsid w:val="2C5F5096"/>
    <w:rsid w:val="2C600C97"/>
    <w:rsid w:val="2C63FEBB"/>
    <w:rsid w:val="2C64F5CB"/>
    <w:rsid w:val="2C658D43"/>
    <w:rsid w:val="2C6620C6"/>
    <w:rsid w:val="2C6755F0"/>
    <w:rsid w:val="2C69E5BF"/>
    <w:rsid w:val="2C6B5B98"/>
    <w:rsid w:val="2C6C3E4A"/>
    <w:rsid w:val="2C6FC21F"/>
    <w:rsid w:val="2C6FEDA9"/>
    <w:rsid w:val="2C706677"/>
    <w:rsid w:val="2C72EE09"/>
    <w:rsid w:val="2C734F53"/>
    <w:rsid w:val="2C73A238"/>
    <w:rsid w:val="2C7537C3"/>
    <w:rsid w:val="2C7752F5"/>
    <w:rsid w:val="2C79E845"/>
    <w:rsid w:val="2C7DC918"/>
    <w:rsid w:val="2C809708"/>
    <w:rsid w:val="2C80D44D"/>
    <w:rsid w:val="2C82332A"/>
    <w:rsid w:val="2C826D85"/>
    <w:rsid w:val="2C84B1FC"/>
    <w:rsid w:val="2C863971"/>
    <w:rsid w:val="2C86A175"/>
    <w:rsid w:val="2C86ECCB"/>
    <w:rsid w:val="2C87121F"/>
    <w:rsid w:val="2C87D9F4"/>
    <w:rsid w:val="2C88A0C8"/>
    <w:rsid w:val="2C89B01A"/>
    <w:rsid w:val="2C8A3294"/>
    <w:rsid w:val="2C8AA3FF"/>
    <w:rsid w:val="2C8E0117"/>
    <w:rsid w:val="2C8F334B"/>
    <w:rsid w:val="2C8F7294"/>
    <w:rsid w:val="2C9053C6"/>
    <w:rsid w:val="2C916195"/>
    <w:rsid w:val="2C91D465"/>
    <w:rsid w:val="2C92B2D4"/>
    <w:rsid w:val="2C93A6A8"/>
    <w:rsid w:val="2C94B563"/>
    <w:rsid w:val="2C94D780"/>
    <w:rsid w:val="2C9612BD"/>
    <w:rsid w:val="2C96177C"/>
    <w:rsid w:val="2C962EB4"/>
    <w:rsid w:val="2C96D18E"/>
    <w:rsid w:val="2C993DD1"/>
    <w:rsid w:val="2C99AAC1"/>
    <w:rsid w:val="2C9BE127"/>
    <w:rsid w:val="2C9CA949"/>
    <w:rsid w:val="2C9D5397"/>
    <w:rsid w:val="2C9D76C9"/>
    <w:rsid w:val="2C9FCF4C"/>
    <w:rsid w:val="2CA0C9A3"/>
    <w:rsid w:val="2CA56234"/>
    <w:rsid w:val="2CA6E7AC"/>
    <w:rsid w:val="2CA7B601"/>
    <w:rsid w:val="2CA7BFA6"/>
    <w:rsid w:val="2CA7E597"/>
    <w:rsid w:val="2CA84896"/>
    <w:rsid w:val="2CA87C9A"/>
    <w:rsid w:val="2CA87FAE"/>
    <w:rsid w:val="2CA9347C"/>
    <w:rsid w:val="2CAB8DF3"/>
    <w:rsid w:val="2CAC7FF3"/>
    <w:rsid w:val="2CADA68F"/>
    <w:rsid w:val="2CAE3A82"/>
    <w:rsid w:val="2CAF301F"/>
    <w:rsid w:val="2CB07083"/>
    <w:rsid w:val="2CB1A2B5"/>
    <w:rsid w:val="2CB1A30E"/>
    <w:rsid w:val="2CB2990A"/>
    <w:rsid w:val="2CB2D6A2"/>
    <w:rsid w:val="2CB2D84B"/>
    <w:rsid w:val="2CB40FFA"/>
    <w:rsid w:val="2CB5120E"/>
    <w:rsid w:val="2CB5B172"/>
    <w:rsid w:val="2CB66386"/>
    <w:rsid w:val="2CB724C1"/>
    <w:rsid w:val="2CB867BB"/>
    <w:rsid w:val="2CB9459A"/>
    <w:rsid w:val="2CBB0D1F"/>
    <w:rsid w:val="2CBEC879"/>
    <w:rsid w:val="2CC10EA2"/>
    <w:rsid w:val="2CC144E9"/>
    <w:rsid w:val="2CC1B1B3"/>
    <w:rsid w:val="2CC37CC4"/>
    <w:rsid w:val="2CC4CC94"/>
    <w:rsid w:val="2CC706F8"/>
    <w:rsid w:val="2CCAA2A7"/>
    <w:rsid w:val="2CCCACB3"/>
    <w:rsid w:val="2CCD6C5F"/>
    <w:rsid w:val="2CCF83D8"/>
    <w:rsid w:val="2CD03237"/>
    <w:rsid w:val="2CD061CB"/>
    <w:rsid w:val="2CD18246"/>
    <w:rsid w:val="2CD1CD40"/>
    <w:rsid w:val="2CD209ED"/>
    <w:rsid w:val="2CD4CE26"/>
    <w:rsid w:val="2CD69219"/>
    <w:rsid w:val="2CD69907"/>
    <w:rsid w:val="2CD6BCD0"/>
    <w:rsid w:val="2CD87447"/>
    <w:rsid w:val="2CD8A625"/>
    <w:rsid w:val="2CD97549"/>
    <w:rsid w:val="2CD97A91"/>
    <w:rsid w:val="2CDA58D3"/>
    <w:rsid w:val="2CDBCC22"/>
    <w:rsid w:val="2CDC71A8"/>
    <w:rsid w:val="2CDCB488"/>
    <w:rsid w:val="2CDF709D"/>
    <w:rsid w:val="2CDF9A95"/>
    <w:rsid w:val="2CE11140"/>
    <w:rsid w:val="2CE1F3B1"/>
    <w:rsid w:val="2CE1F5E5"/>
    <w:rsid w:val="2CE25F77"/>
    <w:rsid w:val="2CE389AB"/>
    <w:rsid w:val="2CE4A0F3"/>
    <w:rsid w:val="2CE57F1B"/>
    <w:rsid w:val="2CE71EDF"/>
    <w:rsid w:val="2CEA7DF1"/>
    <w:rsid w:val="2CEB2EE8"/>
    <w:rsid w:val="2CECCF41"/>
    <w:rsid w:val="2CECECF7"/>
    <w:rsid w:val="2CEDB88D"/>
    <w:rsid w:val="2CEF20E2"/>
    <w:rsid w:val="2CEFA8F0"/>
    <w:rsid w:val="2CF0ABBB"/>
    <w:rsid w:val="2CF213A1"/>
    <w:rsid w:val="2CF25BF7"/>
    <w:rsid w:val="2CF2D481"/>
    <w:rsid w:val="2CF5A5A6"/>
    <w:rsid w:val="2CF5E56D"/>
    <w:rsid w:val="2CF6F19B"/>
    <w:rsid w:val="2CF8C722"/>
    <w:rsid w:val="2CFAA190"/>
    <w:rsid w:val="2CFB1F91"/>
    <w:rsid w:val="2CFDB608"/>
    <w:rsid w:val="2CFE170F"/>
    <w:rsid w:val="2CFE53FB"/>
    <w:rsid w:val="2CFE68B8"/>
    <w:rsid w:val="2CFF481A"/>
    <w:rsid w:val="2CFF4C47"/>
    <w:rsid w:val="2D009496"/>
    <w:rsid w:val="2D014A5F"/>
    <w:rsid w:val="2D01C699"/>
    <w:rsid w:val="2D04B1A0"/>
    <w:rsid w:val="2D06194A"/>
    <w:rsid w:val="2D0BCD0C"/>
    <w:rsid w:val="2D0C6275"/>
    <w:rsid w:val="2D0D099D"/>
    <w:rsid w:val="2D0D7790"/>
    <w:rsid w:val="2D0DBA94"/>
    <w:rsid w:val="2D0EDCFB"/>
    <w:rsid w:val="2D0FABBB"/>
    <w:rsid w:val="2D10A178"/>
    <w:rsid w:val="2D11E501"/>
    <w:rsid w:val="2D13AEE4"/>
    <w:rsid w:val="2D147213"/>
    <w:rsid w:val="2D14C561"/>
    <w:rsid w:val="2D15128A"/>
    <w:rsid w:val="2D156B8D"/>
    <w:rsid w:val="2D15B707"/>
    <w:rsid w:val="2D16C41A"/>
    <w:rsid w:val="2D16DD98"/>
    <w:rsid w:val="2D16F5DC"/>
    <w:rsid w:val="2D173616"/>
    <w:rsid w:val="2D194829"/>
    <w:rsid w:val="2D1AA6F0"/>
    <w:rsid w:val="2D1B8CFD"/>
    <w:rsid w:val="2D1EE9A1"/>
    <w:rsid w:val="2D213A82"/>
    <w:rsid w:val="2D218CA8"/>
    <w:rsid w:val="2D25DA12"/>
    <w:rsid w:val="2D25DBEF"/>
    <w:rsid w:val="2D26C433"/>
    <w:rsid w:val="2D2890A5"/>
    <w:rsid w:val="2D2AEFCA"/>
    <w:rsid w:val="2D2CCD40"/>
    <w:rsid w:val="2D2CE219"/>
    <w:rsid w:val="2D2D56FC"/>
    <w:rsid w:val="2D2DD235"/>
    <w:rsid w:val="2D32DC31"/>
    <w:rsid w:val="2D330544"/>
    <w:rsid w:val="2D331BE2"/>
    <w:rsid w:val="2D339FF1"/>
    <w:rsid w:val="2D349E4D"/>
    <w:rsid w:val="2D353B71"/>
    <w:rsid w:val="2D357AA5"/>
    <w:rsid w:val="2D365BED"/>
    <w:rsid w:val="2D3A5372"/>
    <w:rsid w:val="2D3BE4B2"/>
    <w:rsid w:val="2D3CC052"/>
    <w:rsid w:val="2D3CF02B"/>
    <w:rsid w:val="2D3CF5C2"/>
    <w:rsid w:val="2D3E4FB3"/>
    <w:rsid w:val="2D3E9DED"/>
    <w:rsid w:val="2D3FE653"/>
    <w:rsid w:val="2D403700"/>
    <w:rsid w:val="2D4041B1"/>
    <w:rsid w:val="2D4138EA"/>
    <w:rsid w:val="2D41F1B8"/>
    <w:rsid w:val="2D423115"/>
    <w:rsid w:val="2D42C1B8"/>
    <w:rsid w:val="2D42FF4F"/>
    <w:rsid w:val="2D46DC41"/>
    <w:rsid w:val="2D47EA6E"/>
    <w:rsid w:val="2D483144"/>
    <w:rsid w:val="2D49172A"/>
    <w:rsid w:val="2D49DFE4"/>
    <w:rsid w:val="2D4B4472"/>
    <w:rsid w:val="2D4B8C12"/>
    <w:rsid w:val="2D4D9FED"/>
    <w:rsid w:val="2D4E4DE9"/>
    <w:rsid w:val="2D4E5F3F"/>
    <w:rsid w:val="2D4E7465"/>
    <w:rsid w:val="2D4EB2B8"/>
    <w:rsid w:val="2D4EC8FE"/>
    <w:rsid w:val="2D50910F"/>
    <w:rsid w:val="2D5460C8"/>
    <w:rsid w:val="2D548AD9"/>
    <w:rsid w:val="2D54EC6F"/>
    <w:rsid w:val="2D551A00"/>
    <w:rsid w:val="2D563386"/>
    <w:rsid w:val="2D568A6D"/>
    <w:rsid w:val="2D575710"/>
    <w:rsid w:val="2D586DE1"/>
    <w:rsid w:val="2D58A5D3"/>
    <w:rsid w:val="2D58AB6C"/>
    <w:rsid w:val="2D5DF2FC"/>
    <w:rsid w:val="2D5E316D"/>
    <w:rsid w:val="2D5EDBBF"/>
    <w:rsid w:val="2D5F151C"/>
    <w:rsid w:val="2D5FA69C"/>
    <w:rsid w:val="2D603D78"/>
    <w:rsid w:val="2D632A67"/>
    <w:rsid w:val="2D64D9DF"/>
    <w:rsid w:val="2D652129"/>
    <w:rsid w:val="2D69F7B2"/>
    <w:rsid w:val="2D6B8F79"/>
    <w:rsid w:val="2D6C4C5D"/>
    <w:rsid w:val="2D6D665D"/>
    <w:rsid w:val="2D6D7C59"/>
    <w:rsid w:val="2D6E0EA5"/>
    <w:rsid w:val="2D6E0F2E"/>
    <w:rsid w:val="2D6F4338"/>
    <w:rsid w:val="2D6F772A"/>
    <w:rsid w:val="2D6F7740"/>
    <w:rsid w:val="2D702839"/>
    <w:rsid w:val="2D710E51"/>
    <w:rsid w:val="2D71C892"/>
    <w:rsid w:val="2D71DDF1"/>
    <w:rsid w:val="2D72BC5B"/>
    <w:rsid w:val="2D73140F"/>
    <w:rsid w:val="2D741A29"/>
    <w:rsid w:val="2D746BFC"/>
    <w:rsid w:val="2D753090"/>
    <w:rsid w:val="2D759AC9"/>
    <w:rsid w:val="2D75EF46"/>
    <w:rsid w:val="2D7602C8"/>
    <w:rsid w:val="2D786CE0"/>
    <w:rsid w:val="2D79408B"/>
    <w:rsid w:val="2D7CFCDE"/>
    <w:rsid w:val="2D7D6AA4"/>
    <w:rsid w:val="2D7EAAF4"/>
    <w:rsid w:val="2D7EBB3C"/>
    <w:rsid w:val="2D82B34F"/>
    <w:rsid w:val="2D83ED4D"/>
    <w:rsid w:val="2D84A3AE"/>
    <w:rsid w:val="2D88036D"/>
    <w:rsid w:val="2D88DD81"/>
    <w:rsid w:val="2D88FFD9"/>
    <w:rsid w:val="2D8B1432"/>
    <w:rsid w:val="2D8BB104"/>
    <w:rsid w:val="2D8D4D4B"/>
    <w:rsid w:val="2D8E3F5B"/>
    <w:rsid w:val="2D900D82"/>
    <w:rsid w:val="2D93F074"/>
    <w:rsid w:val="2D95682B"/>
    <w:rsid w:val="2D96FA1F"/>
    <w:rsid w:val="2D975BFB"/>
    <w:rsid w:val="2D99C1D6"/>
    <w:rsid w:val="2D9A170C"/>
    <w:rsid w:val="2D9D552D"/>
    <w:rsid w:val="2DA0255E"/>
    <w:rsid w:val="2DA13858"/>
    <w:rsid w:val="2DA18A9A"/>
    <w:rsid w:val="2DA1FCF0"/>
    <w:rsid w:val="2DA2F5E4"/>
    <w:rsid w:val="2DA416A2"/>
    <w:rsid w:val="2DA553C4"/>
    <w:rsid w:val="2DA5C5BD"/>
    <w:rsid w:val="2DA60C02"/>
    <w:rsid w:val="2DA97820"/>
    <w:rsid w:val="2DA9C853"/>
    <w:rsid w:val="2DABA680"/>
    <w:rsid w:val="2DAC6A84"/>
    <w:rsid w:val="2DAF8EC2"/>
    <w:rsid w:val="2DB29D24"/>
    <w:rsid w:val="2DB38440"/>
    <w:rsid w:val="2DB388B6"/>
    <w:rsid w:val="2DB5FCAB"/>
    <w:rsid w:val="2DB67F91"/>
    <w:rsid w:val="2DB762DD"/>
    <w:rsid w:val="2DB89E59"/>
    <w:rsid w:val="2DB95CB0"/>
    <w:rsid w:val="2DBBCC85"/>
    <w:rsid w:val="2DBD96B1"/>
    <w:rsid w:val="2DBE5E40"/>
    <w:rsid w:val="2DBE8235"/>
    <w:rsid w:val="2DBFD5B4"/>
    <w:rsid w:val="2DC06FA6"/>
    <w:rsid w:val="2DC19A31"/>
    <w:rsid w:val="2DC1D3C7"/>
    <w:rsid w:val="2DC2D2C0"/>
    <w:rsid w:val="2DC474B8"/>
    <w:rsid w:val="2DC58620"/>
    <w:rsid w:val="2DC8779B"/>
    <w:rsid w:val="2DC9ACF3"/>
    <w:rsid w:val="2DCCB4D8"/>
    <w:rsid w:val="2DCE3B62"/>
    <w:rsid w:val="2DCE412B"/>
    <w:rsid w:val="2DD1D2B1"/>
    <w:rsid w:val="2DD1E95F"/>
    <w:rsid w:val="2DD28DF5"/>
    <w:rsid w:val="2DD28FC1"/>
    <w:rsid w:val="2DD2AD14"/>
    <w:rsid w:val="2DD2F3DD"/>
    <w:rsid w:val="2DD3680F"/>
    <w:rsid w:val="2DD3822A"/>
    <w:rsid w:val="2DD55E9F"/>
    <w:rsid w:val="2DD57FA5"/>
    <w:rsid w:val="2DD6324A"/>
    <w:rsid w:val="2DD67BF0"/>
    <w:rsid w:val="2DD6F7B8"/>
    <w:rsid w:val="2DD8AEA1"/>
    <w:rsid w:val="2DD8C0F3"/>
    <w:rsid w:val="2DD917B9"/>
    <w:rsid w:val="2DD94AFE"/>
    <w:rsid w:val="2DD9B843"/>
    <w:rsid w:val="2DD9E268"/>
    <w:rsid w:val="2DDBF317"/>
    <w:rsid w:val="2DDCFE1B"/>
    <w:rsid w:val="2DDDCD29"/>
    <w:rsid w:val="2DDDDD8C"/>
    <w:rsid w:val="2DDE739F"/>
    <w:rsid w:val="2DE01333"/>
    <w:rsid w:val="2DE2AAB9"/>
    <w:rsid w:val="2DE455C7"/>
    <w:rsid w:val="2DE7D6FD"/>
    <w:rsid w:val="2DE8F34A"/>
    <w:rsid w:val="2DEA03B1"/>
    <w:rsid w:val="2DEAAC59"/>
    <w:rsid w:val="2DEACF83"/>
    <w:rsid w:val="2DEB11BC"/>
    <w:rsid w:val="2DEB7FED"/>
    <w:rsid w:val="2DEC6823"/>
    <w:rsid w:val="2DF1241A"/>
    <w:rsid w:val="2DF295D3"/>
    <w:rsid w:val="2DF434C1"/>
    <w:rsid w:val="2DF4A4CC"/>
    <w:rsid w:val="2DF61C59"/>
    <w:rsid w:val="2DF835B9"/>
    <w:rsid w:val="2DFAED73"/>
    <w:rsid w:val="2DFB2B7B"/>
    <w:rsid w:val="2DFCFE03"/>
    <w:rsid w:val="2DFD4A07"/>
    <w:rsid w:val="2DFF35FC"/>
    <w:rsid w:val="2DFFEBAA"/>
    <w:rsid w:val="2E0082D0"/>
    <w:rsid w:val="2E0118EE"/>
    <w:rsid w:val="2E01532C"/>
    <w:rsid w:val="2E01B2BB"/>
    <w:rsid w:val="2E02A78C"/>
    <w:rsid w:val="2E04092E"/>
    <w:rsid w:val="2E078B3D"/>
    <w:rsid w:val="2E084C54"/>
    <w:rsid w:val="2E094979"/>
    <w:rsid w:val="2E0A642A"/>
    <w:rsid w:val="2E0D9A71"/>
    <w:rsid w:val="2E0E31E9"/>
    <w:rsid w:val="2E0E5F5D"/>
    <w:rsid w:val="2E0EBBF6"/>
    <w:rsid w:val="2E0FBB81"/>
    <w:rsid w:val="2E13894F"/>
    <w:rsid w:val="2E148CDF"/>
    <w:rsid w:val="2E14A6F7"/>
    <w:rsid w:val="2E166866"/>
    <w:rsid w:val="2E18FF47"/>
    <w:rsid w:val="2E1ABED4"/>
    <w:rsid w:val="2E1B5DAA"/>
    <w:rsid w:val="2E1C8289"/>
    <w:rsid w:val="2E1C97F4"/>
    <w:rsid w:val="2E1CD49B"/>
    <w:rsid w:val="2E1CDEC9"/>
    <w:rsid w:val="2E1D4A5A"/>
    <w:rsid w:val="2E1D76F6"/>
    <w:rsid w:val="2E1D928A"/>
    <w:rsid w:val="2E1F80D0"/>
    <w:rsid w:val="2E1F8ADD"/>
    <w:rsid w:val="2E20B2F2"/>
    <w:rsid w:val="2E21987B"/>
    <w:rsid w:val="2E22366F"/>
    <w:rsid w:val="2E22B7BC"/>
    <w:rsid w:val="2E24FDB7"/>
    <w:rsid w:val="2E253BAA"/>
    <w:rsid w:val="2E25F1E4"/>
    <w:rsid w:val="2E261131"/>
    <w:rsid w:val="2E2737E9"/>
    <w:rsid w:val="2E2757AD"/>
    <w:rsid w:val="2E2863A3"/>
    <w:rsid w:val="2E28D23B"/>
    <w:rsid w:val="2E29ACE1"/>
    <w:rsid w:val="2E29EAD7"/>
    <w:rsid w:val="2E2B5A83"/>
    <w:rsid w:val="2E2C91D6"/>
    <w:rsid w:val="2E2F561C"/>
    <w:rsid w:val="2E302C39"/>
    <w:rsid w:val="2E34D592"/>
    <w:rsid w:val="2E357BEC"/>
    <w:rsid w:val="2E3628EA"/>
    <w:rsid w:val="2E3669C5"/>
    <w:rsid w:val="2E3A6DB8"/>
    <w:rsid w:val="2E3AE1BB"/>
    <w:rsid w:val="2E3BC330"/>
    <w:rsid w:val="2E3CE2CC"/>
    <w:rsid w:val="2E3D6D0F"/>
    <w:rsid w:val="2E3E4E03"/>
    <w:rsid w:val="2E3E951D"/>
    <w:rsid w:val="2E3EAE01"/>
    <w:rsid w:val="2E3EE2C1"/>
    <w:rsid w:val="2E3FA299"/>
    <w:rsid w:val="2E431ABA"/>
    <w:rsid w:val="2E43BD74"/>
    <w:rsid w:val="2E43D51B"/>
    <w:rsid w:val="2E490834"/>
    <w:rsid w:val="2E49C851"/>
    <w:rsid w:val="2E4B4CC1"/>
    <w:rsid w:val="2E51A198"/>
    <w:rsid w:val="2E51E955"/>
    <w:rsid w:val="2E522D40"/>
    <w:rsid w:val="2E546ECD"/>
    <w:rsid w:val="2E558216"/>
    <w:rsid w:val="2E56CA4F"/>
    <w:rsid w:val="2E57B98B"/>
    <w:rsid w:val="2E57C1D0"/>
    <w:rsid w:val="2E583EA1"/>
    <w:rsid w:val="2E593754"/>
    <w:rsid w:val="2E59A1F0"/>
    <w:rsid w:val="2E5AB625"/>
    <w:rsid w:val="2E5C3F24"/>
    <w:rsid w:val="2E5CFD6C"/>
    <w:rsid w:val="2E5D069A"/>
    <w:rsid w:val="2E5F9FC8"/>
    <w:rsid w:val="2E5FE98B"/>
    <w:rsid w:val="2E6070FC"/>
    <w:rsid w:val="2E62B9E7"/>
    <w:rsid w:val="2E64D0FF"/>
    <w:rsid w:val="2E653B1B"/>
    <w:rsid w:val="2E65843E"/>
    <w:rsid w:val="2E65B77C"/>
    <w:rsid w:val="2E65D83B"/>
    <w:rsid w:val="2E661B7D"/>
    <w:rsid w:val="2E663525"/>
    <w:rsid w:val="2E666268"/>
    <w:rsid w:val="2E66EA15"/>
    <w:rsid w:val="2E67E713"/>
    <w:rsid w:val="2E683DE9"/>
    <w:rsid w:val="2E6B1B97"/>
    <w:rsid w:val="2E6D9B8D"/>
    <w:rsid w:val="2E6DDE03"/>
    <w:rsid w:val="2E6E8CBF"/>
    <w:rsid w:val="2E7037F3"/>
    <w:rsid w:val="2E7679DF"/>
    <w:rsid w:val="2E771CD0"/>
    <w:rsid w:val="2E791801"/>
    <w:rsid w:val="2E7A214B"/>
    <w:rsid w:val="2E7A2FF9"/>
    <w:rsid w:val="2E7CB2C2"/>
    <w:rsid w:val="2E7DA55A"/>
    <w:rsid w:val="2E7E8EB3"/>
    <w:rsid w:val="2E7E9AFD"/>
    <w:rsid w:val="2E81EA4B"/>
    <w:rsid w:val="2E82DE2A"/>
    <w:rsid w:val="2E82F955"/>
    <w:rsid w:val="2E8582A5"/>
    <w:rsid w:val="2E85B5B7"/>
    <w:rsid w:val="2E8694DA"/>
    <w:rsid w:val="2E86D243"/>
    <w:rsid w:val="2E8A78C5"/>
    <w:rsid w:val="2E8D39F1"/>
    <w:rsid w:val="2E8EED04"/>
    <w:rsid w:val="2E8F014C"/>
    <w:rsid w:val="2E903257"/>
    <w:rsid w:val="2E915BD9"/>
    <w:rsid w:val="2E918644"/>
    <w:rsid w:val="2E91F878"/>
    <w:rsid w:val="2E940B4F"/>
    <w:rsid w:val="2E961DCB"/>
    <w:rsid w:val="2E96AFFE"/>
    <w:rsid w:val="2E971BDE"/>
    <w:rsid w:val="2E97291B"/>
    <w:rsid w:val="2E97F679"/>
    <w:rsid w:val="2E9871E4"/>
    <w:rsid w:val="2E9A230A"/>
    <w:rsid w:val="2E9A5489"/>
    <w:rsid w:val="2EA0BF9E"/>
    <w:rsid w:val="2EA14F46"/>
    <w:rsid w:val="2EA2173D"/>
    <w:rsid w:val="2EA2C1CA"/>
    <w:rsid w:val="2EA43C8A"/>
    <w:rsid w:val="2EA4D773"/>
    <w:rsid w:val="2EA62E9A"/>
    <w:rsid w:val="2EA6A947"/>
    <w:rsid w:val="2EA854C1"/>
    <w:rsid w:val="2EA932D3"/>
    <w:rsid w:val="2EA987B5"/>
    <w:rsid w:val="2EA9B9BA"/>
    <w:rsid w:val="2EAA0217"/>
    <w:rsid w:val="2EAA3807"/>
    <w:rsid w:val="2EABC3A4"/>
    <w:rsid w:val="2EABD7AF"/>
    <w:rsid w:val="2EABE53A"/>
    <w:rsid w:val="2EAC5BA8"/>
    <w:rsid w:val="2EADA7C2"/>
    <w:rsid w:val="2EAEDDBB"/>
    <w:rsid w:val="2EAEE6D4"/>
    <w:rsid w:val="2EAF5F72"/>
    <w:rsid w:val="2EAFD760"/>
    <w:rsid w:val="2EB1B14E"/>
    <w:rsid w:val="2EB21F88"/>
    <w:rsid w:val="2EB2AAE0"/>
    <w:rsid w:val="2EB312FA"/>
    <w:rsid w:val="2EB3478A"/>
    <w:rsid w:val="2EB590E5"/>
    <w:rsid w:val="2EB732AF"/>
    <w:rsid w:val="2EB9F872"/>
    <w:rsid w:val="2EBA2080"/>
    <w:rsid w:val="2EBC3579"/>
    <w:rsid w:val="2EBD0AE3"/>
    <w:rsid w:val="2EBE71D1"/>
    <w:rsid w:val="2EBF14F0"/>
    <w:rsid w:val="2EC0587F"/>
    <w:rsid w:val="2EC17FA9"/>
    <w:rsid w:val="2EC1FF49"/>
    <w:rsid w:val="2EC22F4B"/>
    <w:rsid w:val="2EC39CA1"/>
    <w:rsid w:val="2EC532BC"/>
    <w:rsid w:val="2EC5A5BE"/>
    <w:rsid w:val="2EC5CEC0"/>
    <w:rsid w:val="2EC7FB73"/>
    <w:rsid w:val="2EC8B27A"/>
    <w:rsid w:val="2EC9670D"/>
    <w:rsid w:val="2EC9ECE2"/>
    <w:rsid w:val="2ECA77E0"/>
    <w:rsid w:val="2ECA8B35"/>
    <w:rsid w:val="2ECB1AB2"/>
    <w:rsid w:val="2ECBF9D9"/>
    <w:rsid w:val="2ECE3EF0"/>
    <w:rsid w:val="2ECE9841"/>
    <w:rsid w:val="2ECF279F"/>
    <w:rsid w:val="2ED24E62"/>
    <w:rsid w:val="2ED428C3"/>
    <w:rsid w:val="2ED6309D"/>
    <w:rsid w:val="2ED6C034"/>
    <w:rsid w:val="2ED84978"/>
    <w:rsid w:val="2ED96C47"/>
    <w:rsid w:val="2EDB3B8C"/>
    <w:rsid w:val="2EDCDB25"/>
    <w:rsid w:val="2EDFB4CE"/>
    <w:rsid w:val="2EE00F6C"/>
    <w:rsid w:val="2EE0A25C"/>
    <w:rsid w:val="2EE12D1B"/>
    <w:rsid w:val="2EE147DC"/>
    <w:rsid w:val="2EE46859"/>
    <w:rsid w:val="2EE5B045"/>
    <w:rsid w:val="2EE6B518"/>
    <w:rsid w:val="2EE8B7CD"/>
    <w:rsid w:val="2EE913CE"/>
    <w:rsid w:val="2EEB6AFA"/>
    <w:rsid w:val="2EED2460"/>
    <w:rsid w:val="2EEED1CB"/>
    <w:rsid w:val="2EEF77F8"/>
    <w:rsid w:val="2EF1FAFB"/>
    <w:rsid w:val="2EF24772"/>
    <w:rsid w:val="2EF33C20"/>
    <w:rsid w:val="2EF3DD3D"/>
    <w:rsid w:val="2EF4D728"/>
    <w:rsid w:val="2EF4FFD1"/>
    <w:rsid w:val="2EF568D8"/>
    <w:rsid w:val="2EF58B46"/>
    <w:rsid w:val="2EF62AB5"/>
    <w:rsid w:val="2EF66599"/>
    <w:rsid w:val="2EF73F60"/>
    <w:rsid w:val="2EF83D2D"/>
    <w:rsid w:val="2EF84B71"/>
    <w:rsid w:val="2EF8F480"/>
    <w:rsid w:val="2EFAA621"/>
    <w:rsid w:val="2EFAD100"/>
    <w:rsid w:val="2EFB2194"/>
    <w:rsid w:val="2F005433"/>
    <w:rsid w:val="2F00FC95"/>
    <w:rsid w:val="2F010B67"/>
    <w:rsid w:val="2F019611"/>
    <w:rsid w:val="2F0274A9"/>
    <w:rsid w:val="2F04A032"/>
    <w:rsid w:val="2F04F590"/>
    <w:rsid w:val="2F057B6D"/>
    <w:rsid w:val="2F062304"/>
    <w:rsid w:val="2F077DF1"/>
    <w:rsid w:val="2F087266"/>
    <w:rsid w:val="2F08D343"/>
    <w:rsid w:val="2F09A39F"/>
    <w:rsid w:val="2F0D7AF8"/>
    <w:rsid w:val="2F1100F1"/>
    <w:rsid w:val="2F1167FD"/>
    <w:rsid w:val="2F124A99"/>
    <w:rsid w:val="2F140943"/>
    <w:rsid w:val="2F143E07"/>
    <w:rsid w:val="2F1454B0"/>
    <w:rsid w:val="2F158131"/>
    <w:rsid w:val="2F15CEFE"/>
    <w:rsid w:val="2F16A26C"/>
    <w:rsid w:val="2F175CF9"/>
    <w:rsid w:val="2F17723D"/>
    <w:rsid w:val="2F178314"/>
    <w:rsid w:val="2F18C7CF"/>
    <w:rsid w:val="2F190D06"/>
    <w:rsid w:val="2F1B2276"/>
    <w:rsid w:val="2F1B7A6A"/>
    <w:rsid w:val="2F1BB8DF"/>
    <w:rsid w:val="2F1F6FE2"/>
    <w:rsid w:val="2F1FDCC8"/>
    <w:rsid w:val="2F22D7FC"/>
    <w:rsid w:val="2F23E005"/>
    <w:rsid w:val="2F240D0B"/>
    <w:rsid w:val="2F2469C2"/>
    <w:rsid w:val="2F2539F0"/>
    <w:rsid w:val="2F258EA6"/>
    <w:rsid w:val="2F261770"/>
    <w:rsid w:val="2F2788A1"/>
    <w:rsid w:val="2F28B1B8"/>
    <w:rsid w:val="2F293C90"/>
    <w:rsid w:val="2F2A6F08"/>
    <w:rsid w:val="2F2DEFA1"/>
    <w:rsid w:val="2F2E4A0D"/>
    <w:rsid w:val="2F2E86F3"/>
    <w:rsid w:val="2F2F86EC"/>
    <w:rsid w:val="2F2F8EAC"/>
    <w:rsid w:val="2F3005DB"/>
    <w:rsid w:val="2F31376C"/>
    <w:rsid w:val="2F3157F8"/>
    <w:rsid w:val="2F3302A4"/>
    <w:rsid w:val="2F335F97"/>
    <w:rsid w:val="2F3377A7"/>
    <w:rsid w:val="2F366252"/>
    <w:rsid w:val="2F37445A"/>
    <w:rsid w:val="2F37B193"/>
    <w:rsid w:val="2F37EA2C"/>
    <w:rsid w:val="2F398893"/>
    <w:rsid w:val="2F3A8DDF"/>
    <w:rsid w:val="2F3B2BE5"/>
    <w:rsid w:val="2F3C4318"/>
    <w:rsid w:val="2F3CCD50"/>
    <w:rsid w:val="2F3D95C7"/>
    <w:rsid w:val="2F3E7C59"/>
    <w:rsid w:val="2F3F9EFF"/>
    <w:rsid w:val="2F406867"/>
    <w:rsid w:val="2F420072"/>
    <w:rsid w:val="2F43F58E"/>
    <w:rsid w:val="2F44D212"/>
    <w:rsid w:val="2F455D94"/>
    <w:rsid w:val="2F46AD4A"/>
    <w:rsid w:val="2F489730"/>
    <w:rsid w:val="2F48D416"/>
    <w:rsid w:val="2F4905D8"/>
    <w:rsid w:val="2F49085D"/>
    <w:rsid w:val="2F49D3C6"/>
    <w:rsid w:val="2F4A54D3"/>
    <w:rsid w:val="2F4B3CFB"/>
    <w:rsid w:val="2F4B6370"/>
    <w:rsid w:val="2F4C7E93"/>
    <w:rsid w:val="2F4CE0F2"/>
    <w:rsid w:val="2F4E403F"/>
    <w:rsid w:val="2F4E6338"/>
    <w:rsid w:val="2F508B9D"/>
    <w:rsid w:val="2F53EC67"/>
    <w:rsid w:val="2F57CA9E"/>
    <w:rsid w:val="2F59FE01"/>
    <w:rsid w:val="2F5A4029"/>
    <w:rsid w:val="2F5A8378"/>
    <w:rsid w:val="2F5D6D8B"/>
    <w:rsid w:val="2F5F31EA"/>
    <w:rsid w:val="2F618633"/>
    <w:rsid w:val="2F628166"/>
    <w:rsid w:val="2F62C875"/>
    <w:rsid w:val="2F63D73C"/>
    <w:rsid w:val="2F650D1A"/>
    <w:rsid w:val="2F66E8C8"/>
    <w:rsid w:val="2F69976A"/>
    <w:rsid w:val="2F6A70CC"/>
    <w:rsid w:val="2F6BD1CD"/>
    <w:rsid w:val="2F6D5CA3"/>
    <w:rsid w:val="2F6D69F5"/>
    <w:rsid w:val="2F6E2934"/>
    <w:rsid w:val="2F6F735F"/>
    <w:rsid w:val="2F706900"/>
    <w:rsid w:val="2F70C080"/>
    <w:rsid w:val="2F717CC2"/>
    <w:rsid w:val="2F71E497"/>
    <w:rsid w:val="2F7212C4"/>
    <w:rsid w:val="2F724976"/>
    <w:rsid w:val="2F72BD8F"/>
    <w:rsid w:val="2F742CE0"/>
    <w:rsid w:val="2F745172"/>
    <w:rsid w:val="2F7503F8"/>
    <w:rsid w:val="2F76D3A5"/>
    <w:rsid w:val="2F76EF40"/>
    <w:rsid w:val="2F76F9C4"/>
    <w:rsid w:val="2F77AD99"/>
    <w:rsid w:val="2F7924BD"/>
    <w:rsid w:val="2F796996"/>
    <w:rsid w:val="2F79DEA3"/>
    <w:rsid w:val="2F7CEE11"/>
    <w:rsid w:val="2F7D32EB"/>
    <w:rsid w:val="2F7DCFEB"/>
    <w:rsid w:val="2F7E5736"/>
    <w:rsid w:val="2F7E829E"/>
    <w:rsid w:val="2F7EA9B5"/>
    <w:rsid w:val="2F7EC594"/>
    <w:rsid w:val="2F7EC5A5"/>
    <w:rsid w:val="2F7F2D1A"/>
    <w:rsid w:val="2F7FE115"/>
    <w:rsid w:val="2F7FFD85"/>
    <w:rsid w:val="2F814E6E"/>
    <w:rsid w:val="2F81A975"/>
    <w:rsid w:val="2F820814"/>
    <w:rsid w:val="2F83A2FD"/>
    <w:rsid w:val="2F83B269"/>
    <w:rsid w:val="2F83C8A5"/>
    <w:rsid w:val="2F84F636"/>
    <w:rsid w:val="2F88C223"/>
    <w:rsid w:val="2F88D3C7"/>
    <w:rsid w:val="2F8A12C1"/>
    <w:rsid w:val="2F8C5053"/>
    <w:rsid w:val="2F8DB318"/>
    <w:rsid w:val="2F8DD87E"/>
    <w:rsid w:val="2F8EC612"/>
    <w:rsid w:val="2F8F9900"/>
    <w:rsid w:val="2F906EB2"/>
    <w:rsid w:val="2F907017"/>
    <w:rsid w:val="2F91666E"/>
    <w:rsid w:val="2F91E588"/>
    <w:rsid w:val="2F93952B"/>
    <w:rsid w:val="2F93D660"/>
    <w:rsid w:val="2F972845"/>
    <w:rsid w:val="2F98F510"/>
    <w:rsid w:val="2F9B052A"/>
    <w:rsid w:val="2F9D1CD9"/>
    <w:rsid w:val="2F9D1EC9"/>
    <w:rsid w:val="2F9D5DAC"/>
    <w:rsid w:val="2F9D9A1F"/>
    <w:rsid w:val="2F9D9D1A"/>
    <w:rsid w:val="2F9EE500"/>
    <w:rsid w:val="2F9F3D3E"/>
    <w:rsid w:val="2FA00358"/>
    <w:rsid w:val="2FA0F326"/>
    <w:rsid w:val="2FA17749"/>
    <w:rsid w:val="2FA1D606"/>
    <w:rsid w:val="2FA35021"/>
    <w:rsid w:val="2FA431CB"/>
    <w:rsid w:val="2FA6C535"/>
    <w:rsid w:val="2FA7AA35"/>
    <w:rsid w:val="2FA7EE6F"/>
    <w:rsid w:val="2FA87661"/>
    <w:rsid w:val="2FA95B1F"/>
    <w:rsid w:val="2FA975AD"/>
    <w:rsid w:val="2FA99767"/>
    <w:rsid w:val="2FA9ACF9"/>
    <w:rsid w:val="2FAA48F4"/>
    <w:rsid w:val="2FAA633E"/>
    <w:rsid w:val="2FAAC7E5"/>
    <w:rsid w:val="2FACD1CF"/>
    <w:rsid w:val="2FB0FDB0"/>
    <w:rsid w:val="2FB12287"/>
    <w:rsid w:val="2FB475F5"/>
    <w:rsid w:val="2FB5953E"/>
    <w:rsid w:val="2FB69BE6"/>
    <w:rsid w:val="2FB76A25"/>
    <w:rsid w:val="2FB97694"/>
    <w:rsid w:val="2FBB3954"/>
    <w:rsid w:val="2FBB6CF2"/>
    <w:rsid w:val="2FBDC967"/>
    <w:rsid w:val="2FBE16C3"/>
    <w:rsid w:val="2FBE3DAC"/>
    <w:rsid w:val="2FBE46DD"/>
    <w:rsid w:val="2FBE8C29"/>
    <w:rsid w:val="2FC0C14A"/>
    <w:rsid w:val="2FC58616"/>
    <w:rsid w:val="2FC70B46"/>
    <w:rsid w:val="2FC854FD"/>
    <w:rsid w:val="2FC8B281"/>
    <w:rsid w:val="2FCBCD95"/>
    <w:rsid w:val="2FCCB16F"/>
    <w:rsid w:val="2FCE4F9D"/>
    <w:rsid w:val="2FD112A7"/>
    <w:rsid w:val="2FD1758F"/>
    <w:rsid w:val="2FD1C433"/>
    <w:rsid w:val="2FD51D1A"/>
    <w:rsid w:val="2FD7DDC9"/>
    <w:rsid w:val="2FD8238E"/>
    <w:rsid w:val="2FD85C75"/>
    <w:rsid w:val="2FD9B736"/>
    <w:rsid w:val="2FDA667E"/>
    <w:rsid w:val="2FDA7DC3"/>
    <w:rsid w:val="2FDCC3A3"/>
    <w:rsid w:val="2FDCD489"/>
    <w:rsid w:val="2FDD725E"/>
    <w:rsid w:val="2FDD7728"/>
    <w:rsid w:val="2FDD95CA"/>
    <w:rsid w:val="2FDE3AF0"/>
    <w:rsid w:val="2FDEE784"/>
    <w:rsid w:val="2FDF2E2C"/>
    <w:rsid w:val="2FE1F030"/>
    <w:rsid w:val="2FE23041"/>
    <w:rsid w:val="2FE27FB1"/>
    <w:rsid w:val="2FE3C080"/>
    <w:rsid w:val="2FEB516B"/>
    <w:rsid w:val="2FEBCAF1"/>
    <w:rsid w:val="2FEC4BCE"/>
    <w:rsid w:val="2FECDEB1"/>
    <w:rsid w:val="2FEEC559"/>
    <w:rsid w:val="2FEFD071"/>
    <w:rsid w:val="2FF11749"/>
    <w:rsid w:val="2FF12735"/>
    <w:rsid w:val="2FF2001E"/>
    <w:rsid w:val="2FF25C56"/>
    <w:rsid w:val="2FF313B1"/>
    <w:rsid w:val="2FF434B2"/>
    <w:rsid w:val="2FF5F468"/>
    <w:rsid w:val="2FF9238E"/>
    <w:rsid w:val="2FFCF7C1"/>
    <w:rsid w:val="2FFE7651"/>
    <w:rsid w:val="300157B0"/>
    <w:rsid w:val="30025E02"/>
    <w:rsid w:val="30048DEF"/>
    <w:rsid w:val="3005C2B0"/>
    <w:rsid w:val="30063475"/>
    <w:rsid w:val="30076643"/>
    <w:rsid w:val="30092927"/>
    <w:rsid w:val="300B802E"/>
    <w:rsid w:val="300D618C"/>
    <w:rsid w:val="300F9819"/>
    <w:rsid w:val="300FF76A"/>
    <w:rsid w:val="30123BFB"/>
    <w:rsid w:val="30140B7C"/>
    <w:rsid w:val="301421BE"/>
    <w:rsid w:val="30144549"/>
    <w:rsid w:val="30144F1F"/>
    <w:rsid w:val="3014A9B8"/>
    <w:rsid w:val="3014B058"/>
    <w:rsid w:val="3014C35B"/>
    <w:rsid w:val="3014E9C5"/>
    <w:rsid w:val="3014F130"/>
    <w:rsid w:val="301534FC"/>
    <w:rsid w:val="301655AA"/>
    <w:rsid w:val="30167464"/>
    <w:rsid w:val="301729ED"/>
    <w:rsid w:val="3018CF81"/>
    <w:rsid w:val="301942FF"/>
    <w:rsid w:val="301C27A6"/>
    <w:rsid w:val="301C37FE"/>
    <w:rsid w:val="301CD677"/>
    <w:rsid w:val="301E1ECA"/>
    <w:rsid w:val="301F815F"/>
    <w:rsid w:val="30211133"/>
    <w:rsid w:val="30219867"/>
    <w:rsid w:val="3021A5FC"/>
    <w:rsid w:val="3022E1F8"/>
    <w:rsid w:val="3023FD02"/>
    <w:rsid w:val="30244FEC"/>
    <w:rsid w:val="30249ED2"/>
    <w:rsid w:val="3024AEB1"/>
    <w:rsid w:val="3024E788"/>
    <w:rsid w:val="3027C9C1"/>
    <w:rsid w:val="30283693"/>
    <w:rsid w:val="302933C4"/>
    <w:rsid w:val="3029F404"/>
    <w:rsid w:val="302A29D2"/>
    <w:rsid w:val="302A9ED2"/>
    <w:rsid w:val="302B7050"/>
    <w:rsid w:val="302D40FF"/>
    <w:rsid w:val="302EC6AC"/>
    <w:rsid w:val="302ED28C"/>
    <w:rsid w:val="302F3263"/>
    <w:rsid w:val="302F842E"/>
    <w:rsid w:val="3030ADB2"/>
    <w:rsid w:val="3032E685"/>
    <w:rsid w:val="3036A624"/>
    <w:rsid w:val="30373AF1"/>
    <w:rsid w:val="3037683A"/>
    <w:rsid w:val="30376EBE"/>
    <w:rsid w:val="3037CF1C"/>
    <w:rsid w:val="30380EB9"/>
    <w:rsid w:val="30395B26"/>
    <w:rsid w:val="303C17B3"/>
    <w:rsid w:val="303F0200"/>
    <w:rsid w:val="303F3FE3"/>
    <w:rsid w:val="303F74AC"/>
    <w:rsid w:val="303FE545"/>
    <w:rsid w:val="30418EDB"/>
    <w:rsid w:val="3043B5CD"/>
    <w:rsid w:val="3043E059"/>
    <w:rsid w:val="3044652F"/>
    <w:rsid w:val="3044A4F6"/>
    <w:rsid w:val="30450B2F"/>
    <w:rsid w:val="3045C9C1"/>
    <w:rsid w:val="30475595"/>
    <w:rsid w:val="304A30EC"/>
    <w:rsid w:val="304AD581"/>
    <w:rsid w:val="304BA4F9"/>
    <w:rsid w:val="304C39B7"/>
    <w:rsid w:val="304DD4C4"/>
    <w:rsid w:val="304E7866"/>
    <w:rsid w:val="304EFEA9"/>
    <w:rsid w:val="304FE4C2"/>
    <w:rsid w:val="30502B33"/>
    <w:rsid w:val="3055C013"/>
    <w:rsid w:val="3056C647"/>
    <w:rsid w:val="3057826F"/>
    <w:rsid w:val="3057EF9D"/>
    <w:rsid w:val="30596BEE"/>
    <w:rsid w:val="305A9678"/>
    <w:rsid w:val="305AF5AA"/>
    <w:rsid w:val="305B1B40"/>
    <w:rsid w:val="305C593E"/>
    <w:rsid w:val="305DE360"/>
    <w:rsid w:val="305DE524"/>
    <w:rsid w:val="305E5D3C"/>
    <w:rsid w:val="3060A111"/>
    <w:rsid w:val="3060A422"/>
    <w:rsid w:val="30621939"/>
    <w:rsid w:val="30637004"/>
    <w:rsid w:val="3063B03F"/>
    <w:rsid w:val="306416DA"/>
    <w:rsid w:val="30651514"/>
    <w:rsid w:val="3066CAFD"/>
    <w:rsid w:val="30689919"/>
    <w:rsid w:val="306DB79D"/>
    <w:rsid w:val="306E060E"/>
    <w:rsid w:val="306F364D"/>
    <w:rsid w:val="306FEE1E"/>
    <w:rsid w:val="3071D461"/>
    <w:rsid w:val="3075C9E2"/>
    <w:rsid w:val="3076B153"/>
    <w:rsid w:val="30777F40"/>
    <w:rsid w:val="3078123B"/>
    <w:rsid w:val="3078B313"/>
    <w:rsid w:val="3078F5E5"/>
    <w:rsid w:val="307B76B4"/>
    <w:rsid w:val="307BE4DE"/>
    <w:rsid w:val="307DC34C"/>
    <w:rsid w:val="307F57F2"/>
    <w:rsid w:val="3080E674"/>
    <w:rsid w:val="3081ED5A"/>
    <w:rsid w:val="30823289"/>
    <w:rsid w:val="3083366F"/>
    <w:rsid w:val="308540AF"/>
    <w:rsid w:val="3086CA7D"/>
    <w:rsid w:val="30882023"/>
    <w:rsid w:val="30893983"/>
    <w:rsid w:val="308B3659"/>
    <w:rsid w:val="308B9810"/>
    <w:rsid w:val="308CF6B9"/>
    <w:rsid w:val="308D5044"/>
    <w:rsid w:val="308E3D3A"/>
    <w:rsid w:val="30903B98"/>
    <w:rsid w:val="309173B5"/>
    <w:rsid w:val="3091E51B"/>
    <w:rsid w:val="3091F5F5"/>
    <w:rsid w:val="309488A0"/>
    <w:rsid w:val="3096D863"/>
    <w:rsid w:val="3097BA39"/>
    <w:rsid w:val="30999E80"/>
    <w:rsid w:val="3099DCB2"/>
    <w:rsid w:val="3099EB3C"/>
    <w:rsid w:val="309C4C9A"/>
    <w:rsid w:val="309C9191"/>
    <w:rsid w:val="309DBC75"/>
    <w:rsid w:val="309E4426"/>
    <w:rsid w:val="30A01ECE"/>
    <w:rsid w:val="30A04B62"/>
    <w:rsid w:val="30A0819A"/>
    <w:rsid w:val="30A288D9"/>
    <w:rsid w:val="30A3303B"/>
    <w:rsid w:val="30A40E0E"/>
    <w:rsid w:val="30A54F41"/>
    <w:rsid w:val="30A61685"/>
    <w:rsid w:val="30A64BD5"/>
    <w:rsid w:val="30A72FB5"/>
    <w:rsid w:val="30A788A3"/>
    <w:rsid w:val="30A81AAB"/>
    <w:rsid w:val="30A901CD"/>
    <w:rsid w:val="30AA7252"/>
    <w:rsid w:val="30AC5005"/>
    <w:rsid w:val="30AC692D"/>
    <w:rsid w:val="30AD640E"/>
    <w:rsid w:val="30ADCA1D"/>
    <w:rsid w:val="30B04CEF"/>
    <w:rsid w:val="30B10E29"/>
    <w:rsid w:val="30B23886"/>
    <w:rsid w:val="30B2E5F8"/>
    <w:rsid w:val="30B4F448"/>
    <w:rsid w:val="30B50236"/>
    <w:rsid w:val="30B5378C"/>
    <w:rsid w:val="30B63F62"/>
    <w:rsid w:val="30B733C4"/>
    <w:rsid w:val="30B7B5DC"/>
    <w:rsid w:val="30B8A52C"/>
    <w:rsid w:val="30B9E8BE"/>
    <w:rsid w:val="30BA715A"/>
    <w:rsid w:val="30BB4F14"/>
    <w:rsid w:val="30BBED76"/>
    <w:rsid w:val="30BC3583"/>
    <w:rsid w:val="30BC79D6"/>
    <w:rsid w:val="30BCEB93"/>
    <w:rsid w:val="30BDD13A"/>
    <w:rsid w:val="30BE909D"/>
    <w:rsid w:val="30BF80C0"/>
    <w:rsid w:val="30C00FFD"/>
    <w:rsid w:val="30C180CF"/>
    <w:rsid w:val="30C19A32"/>
    <w:rsid w:val="30C5940D"/>
    <w:rsid w:val="30C7A24F"/>
    <w:rsid w:val="30C81B00"/>
    <w:rsid w:val="30C928E6"/>
    <w:rsid w:val="30CD3DC0"/>
    <w:rsid w:val="30CD84CE"/>
    <w:rsid w:val="30CD98FA"/>
    <w:rsid w:val="30CF205E"/>
    <w:rsid w:val="30CF3637"/>
    <w:rsid w:val="30D0727E"/>
    <w:rsid w:val="30D161DE"/>
    <w:rsid w:val="30D1A5EC"/>
    <w:rsid w:val="30D1D409"/>
    <w:rsid w:val="30D4B86D"/>
    <w:rsid w:val="30D5A1A2"/>
    <w:rsid w:val="30D6BDFB"/>
    <w:rsid w:val="30D6F1F4"/>
    <w:rsid w:val="30D73764"/>
    <w:rsid w:val="30D760AA"/>
    <w:rsid w:val="30D83681"/>
    <w:rsid w:val="30D83C8F"/>
    <w:rsid w:val="30DA44EA"/>
    <w:rsid w:val="30DADEA9"/>
    <w:rsid w:val="30DB6DCC"/>
    <w:rsid w:val="30DC38C8"/>
    <w:rsid w:val="30DD8DFB"/>
    <w:rsid w:val="30DF0C3B"/>
    <w:rsid w:val="30E0E486"/>
    <w:rsid w:val="30E24823"/>
    <w:rsid w:val="30E29F7F"/>
    <w:rsid w:val="30E2A0E7"/>
    <w:rsid w:val="30E38C25"/>
    <w:rsid w:val="30E48150"/>
    <w:rsid w:val="30E4A477"/>
    <w:rsid w:val="30E60193"/>
    <w:rsid w:val="30E83B10"/>
    <w:rsid w:val="30E86E73"/>
    <w:rsid w:val="30E9ACD5"/>
    <w:rsid w:val="30EAAD6A"/>
    <w:rsid w:val="30EADD88"/>
    <w:rsid w:val="30EC0209"/>
    <w:rsid w:val="30EC5353"/>
    <w:rsid w:val="30F0EF49"/>
    <w:rsid w:val="30F23D28"/>
    <w:rsid w:val="30F30F81"/>
    <w:rsid w:val="30F3C4DD"/>
    <w:rsid w:val="30F3D0FB"/>
    <w:rsid w:val="30F48FE1"/>
    <w:rsid w:val="30F5A450"/>
    <w:rsid w:val="30F71C48"/>
    <w:rsid w:val="30F77788"/>
    <w:rsid w:val="30F84F4A"/>
    <w:rsid w:val="30F99184"/>
    <w:rsid w:val="30FB18FC"/>
    <w:rsid w:val="30FBECA8"/>
    <w:rsid w:val="30FBF1D0"/>
    <w:rsid w:val="30FE2E0B"/>
    <w:rsid w:val="30FF988F"/>
    <w:rsid w:val="31019520"/>
    <w:rsid w:val="3101EBB5"/>
    <w:rsid w:val="31020A93"/>
    <w:rsid w:val="310238CF"/>
    <w:rsid w:val="3102F9E3"/>
    <w:rsid w:val="31049DAB"/>
    <w:rsid w:val="3104D921"/>
    <w:rsid w:val="31065F46"/>
    <w:rsid w:val="3106BD02"/>
    <w:rsid w:val="310724E9"/>
    <w:rsid w:val="31075FF7"/>
    <w:rsid w:val="31078AF2"/>
    <w:rsid w:val="310A3A8F"/>
    <w:rsid w:val="310E8D37"/>
    <w:rsid w:val="3111517D"/>
    <w:rsid w:val="3115AF04"/>
    <w:rsid w:val="31176B40"/>
    <w:rsid w:val="3118CF20"/>
    <w:rsid w:val="3119F01E"/>
    <w:rsid w:val="311B3600"/>
    <w:rsid w:val="311BE93A"/>
    <w:rsid w:val="311C845F"/>
    <w:rsid w:val="311D0E02"/>
    <w:rsid w:val="311F1C6B"/>
    <w:rsid w:val="311F3141"/>
    <w:rsid w:val="31204EE1"/>
    <w:rsid w:val="31229178"/>
    <w:rsid w:val="3122FE32"/>
    <w:rsid w:val="31232CA9"/>
    <w:rsid w:val="3123598D"/>
    <w:rsid w:val="3124218F"/>
    <w:rsid w:val="31246635"/>
    <w:rsid w:val="3124E5EA"/>
    <w:rsid w:val="312535F3"/>
    <w:rsid w:val="31286C76"/>
    <w:rsid w:val="312A57D1"/>
    <w:rsid w:val="312BCCD7"/>
    <w:rsid w:val="312E4F67"/>
    <w:rsid w:val="312E7D23"/>
    <w:rsid w:val="312EA5E0"/>
    <w:rsid w:val="312EC891"/>
    <w:rsid w:val="312F188B"/>
    <w:rsid w:val="312F4D9E"/>
    <w:rsid w:val="3131C9E6"/>
    <w:rsid w:val="3131CBE8"/>
    <w:rsid w:val="31326E9A"/>
    <w:rsid w:val="3133A431"/>
    <w:rsid w:val="313501E4"/>
    <w:rsid w:val="31355955"/>
    <w:rsid w:val="3135961D"/>
    <w:rsid w:val="31382EDD"/>
    <w:rsid w:val="3138D73B"/>
    <w:rsid w:val="313967DF"/>
    <w:rsid w:val="3139E7F0"/>
    <w:rsid w:val="3139F245"/>
    <w:rsid w:val="313A1417"/>
    <w:rsid w:val="313A8B06"/>
    <w:rsid w:val="313AE54B"/>
    <w:rsid w:val="313B0DB1"/>
    <w:rsid w:val="313BD5AA"/>
    <w:rsid w:val="313BEEFC"/>
    <w:rsid w:val="313C8008"/>
    <w:rsid w:val="313D961D"/>
    <w:rsid w:val="313DBD5E"/>
    <w:rsid w:val="313DF935"/>
    <w:rsid w:val="313E8104"/>
    <w:rsid w:val="313E8A40"/>
    <w:rsid w:val="3140C035"/>
    <w:rsid w:val="3140CB26"/>
    <w:rsid w:val="31421DC4"/>
    <w:rsid w:val="3142E27C"/>
    <w:rsid w:val="3142F61C"/>
    <w:rsid w:val="31437BA2"/>
    <w:rsid w:val="3144584A"/>
    <w:rsid w:val="314531AB"/>
    <w:rsid w:val="314598E5"/>
    <w:rsid w:val="31466455"/>
    <w:rsid w:val="3147DC3F"/>
    <w:rsid w:val="3148DA68"/>
    <w:rsid w:val="3149F13C"/>
    <w:rsid w:val="314B450C"/>
    <w:rsid w:val="314EE3F0"/>
    <w:rsid w:val="31506180"/>
    <w:rsid w:val="3151E07E"/>
    <w:rsid w:val="315258C6"/>
    <w:rsid w:val="31536AB3"/>
    <w:rsid w:val="31538E04"/>
    <w:rsid w:val="3153CCFF"/>
    <w:rsid w:val="315626EF"/>
    <w:rsid w:val="31570AFF"/>
    <w:rsid w:val="31584843"/>
    <w:rsid w:val="3158793C"/>
    <w:rsid w:val="3158B038"/>
    <w:rsid w:val="3159436C"/>
    <w:rsid w:val="31597E93"/>
    <w:rsid w:val="3159D7B7"/>
    <w:rsid w:val="315B48B9"/>
    <w:rsid w:val="315D7835"/>
    <w:rsid w:val="315F6159"/>
    <w:rsid w:val="315FB4C4"/>
    <w:rsid w:val="3160EB55"/>
    <w:rsid w:val="316402B6"/>
    <w:rsid w:val="31653669"/>
    <w:rsid w:val="31680690"/>
    <w:rsid w:val="31688E23"/>
    <w:rsid w:val="31695EE2"/>
    <w:rsid w:val="316A88F9"/>
    <w:rsid w:val="316AC0E9"/>
    <w:rsid w:val="316D8189"/>
    <w:rsid w:val="316DBEF3"/>
    <w:rsid w:val="316DDBC7"/>
    <w:rsid w:val="316E0A87"/>
    <w:rsid w:val="316F6B9D"/>
    <w:rsid w:val="316FDAB8"/>
    <w:rsid w:val="31728A28"/>
    <w:rsid w:val="317313FA"/>
    <w:rsid w:val="31742A11"/>
    <w:rsid w:val="3175106D"/>
    <w:rsid w:val="317569F4"/>
    <w:rsid w:val="3175BD9C"/>
    <w:rsid w:val="31764F09"/>
    <w:rsid w:val="31796F3D"/>
    <w:rsid w:val="317A2E2C"/>
    <w:rsid w:val="317AD607"/>
    <w:rsid w:val="317B109F"/>
    <w:rsid w:val="317C3346"/>
    <w:rsid w:val="317CDE62"/>
    <w:rsid w:val="317E463D"/>
    <w:rsid w:val="317E7F1B"/>
    <w:rsid w:val="317F8E4E"/>
    <w:rsid w:val="31809A80"/>
    <w:rsid w:val="31817F52"/>
    <w:rsid w:val="3181DFF2"/>
    <w:rsid w:val="3183D963"/>
    <w:rsid w:val="3185B01D"/>
    <w:rsid w:val="3185EC21"/>
    <w:rsid w:val="3186BA0B"/>
    <w:rsid w:val="3186C51C"/>
    <w:rsid w:val="3187363E"/>
    <w:rsid w:val="318898BD"/>
    <w:rsid w:val="3188BF91"/>
    <w:rsid w:val="31896C0D"/>
    <w:rsid w:val="31896D42"/>
    <w:rsid w:val="31896EB0"/>
    <w:rsid w:val="3189EE4F"/>
    <w:rsid w:val="318AE4E6"/>
    <w:rsid w:val="318B4A96"/>
    <w:rsid w:val="318BC952"/>
    <w:rsid w:val="318E7716"/>
    <w:rsid w:val="318FD6D2"/>
    <w:rsid w:val="31915368"/>
    <w:rsid w:val="319179EF"/>
    <w:rsid w:val="3194BFD2"/>
    <w:rsid w:val="3197B5A3"/>
    <w:rsid w:val="3197F2A9"/>
    <w:rsid w:val="31993E7A"/>
    <w:rsid w:val="319B1C4A"/>
    <w:rsid w:val="319D2DD6"/>
    <w:rsid w:val="319D4F1D"/>
    <w:rsid w:val="319ED306"/>
    <w:rsid w:val="31A043C2"/>
    <w:rsid w:val="31A1A200"/>
    <w:rsid w:val="31A1CBB2"/>
    <w:rsid w:val="31A2B59C"/>
    <w:rsid w:val="31A78997"/>
    <w:rsid w:val="31A88D07"/>
    <w:rsid w:val="31A91D6D"/>
    <w:rsid w:val="31ABEF95"/>
    <w:rsid w:val="31ACC90B"/>
    <w:rsid w:val="31ADBC30"/>
    <w:rsid w:val="31AE5523"/>
    <w:rsid w:val="31AF570E"/>
    <w:rsid w:val="31AF82AB"/>
    <w:rsid w:val="31AFD43E"/>
    <w:rsid w:val="31AFD85A"/>
    <w:rsid w:val="31B127F7"/>
    <w:rsid w:val="31B14021"/>
    <w:rsid w:val="31B1E58A"/>
    <w:rsid w:val="31B276A5"/>
    <w:rsid w:val="31B3F7B4"/>
    <w:rsid w:val="31B46A33"/>
    <w:rsid w:val="31B47AFF"/>
    <w:rsid w:val="31B4D1DA"/>
    <w:rsid w:val="31B51E2A"/>
    <w:rsid w:val="31B5F769"/>
    <w:rsid w:val="31B7C478"/>
    <w:rsid w:val="31B7F79D"/>
    <w:rsid w:val="31B8D09E"/>
    <w:rsid w:val="31BAE2CD"/>
    <w:rsid w:val="31BB13C2"/>
    <w:rsid w:val="31BC4201"/>
    <w:rsid w:val="31BCFD85"/>
    <w:rsid w:val="31BE07F6"/>
    <w:rsid w:val="31BE42EE"/>
    <w:rsid w:val="31BF481B"/>
    <w:rsid w:val="31C05168"/>
    <w:rsid w:val="31C1690A"/>
    <w:rsid w:val="31C246D9"/>
    <w:rsid w:val="31C444B4"/>
    <w:rsid w:val="31C46746"/>
    <w:rsid w:val="31C5A484"/>
    <w:rsid w:val="31C7106D"/>
    <w:rsid w:val="31C77BBF"/>
    <w:rsid w:val="31C77D80"/>
    <w:rsid w:val="31CC7902"/>
    <w:rsid w:val="31CDFBF6"/>
    <w:rsid w:val="31CE51D2"/>
    <w:rsid w:val="31D05CCB"/>
    <w:rsid w:val="31D07A47"/>
    <w:rsid w:val="31D1CEBF"/>
    <w:rsid w:val="31D366CB"/>
    <w:rsid w:val="31D39F7D"/>
    <w:rsid w:val="31D7915E"/>
    <w:rsid w:val="31D798CD"/>
    <w:rsid w:val="31DC15ED"/>
    <w:rsid w:val="31DE10B4"/>
    <w:rsid w:val="31E21F1B"/>
    <w:rsid w:val="31E4A17D"/>
    <w:rsid w:val="31E7F43E"/>
    <w:rsid w:val="31EA0240"/>
    <w:rsid w:val="31EABB89"/>
    <w:rsid w:val="31EC4BE3"/>
    <w:rsid w:val="31EC5972"/>
    <w:rsid w:val="31ECDCE0"/>
    <w:rsid w:val="31ECE963"/>
    <w:rsid w:val="31ED76C9"/>
    <w:rsid w:val="31EE5913"/>
    <w:rsid w:val="31F1123B"/>
    <w:rsid w:val="31F1ED97"/>
    <w:rsid w:val="31F1F033"/>
    <w:rsid w:val="31F2A4AB"/>
    <w:rsid w:val="31F38088"/>
    <w:rsid w:val="31F40D6F"/>
    <w:rsid w:val="31F49640"/>
    <w:rsid w:val="31F794D6"/>
    <w:rsid w:val="31F8D927"/>
    <w:rsid w:val="31FB8CF2"/>
    <w:rsid w:val="31FC0E99"/>
    <w:rsid w:val="31FFB791"/>
    <w:rsid w:val="31FFC59D"/>
    <w:rsid w:val="3200FD72"/>
    <w:rsid w:val="3202BED5"/>
    <w:rsid w:val="3202E957"/>
    <w:rsid w:val="32056CEA"/>
    <w:rsid w:val="3206F843"/>
    <w:rsid w:val="3208374D"/>
    <w:rsid w:val="3208AC94"/>
    <w:rsid w:val="3208D606"/>
    <w:rsid w:val="320A06F8"/>
    <w:rsid w:val="320A80EB"/>
    <w:rsid w:val="320BE513"/>
    <w:rsid w:val="32117D38"/>
    <w:rsid w:val="3211E584"/>
    <w:rsid w:val="3213A45F"/>
    <w:rsid w:val="3214D1A7"/>
    <w:rsid w:val="32150CD9"/>
    <w:rsid w:val="32156DE4"/>
    <w:rsid w:val="3215943C"/>
    <w:rsid w:val="3215AB28"/>
    <w:rsid w:val="32171EBC"/>
    <w:rsid w:val="3217BF2D"/>
    <w:rsid w:val="3218A8FD"/>
    <w:rsid w:val="3218F81E"/>
    <w:rsid w:val="3219B582"/>
    <w:rsid w:val="321A19B1"/>
    <w:rsid w:val="321AA59B"/>
    <w:rsid w:val="321E9A3C"/>
    <w:rsid w:val="322030F4"/>
    <w:rsid w:val="32214D41"/>
    <w:rsid w:val="3221C1AD"/>
    <w:rsid w:val="3221C87E"/>
    <w:rsid w:val="322218BF"/>
    <w:rsid w:val="322747AE"/>
    <w:rsid w:val="3228BC71"/>
    <w:rsid w:val="322A65D7"/>
    <w:rsid w:val="322A6759"/>
    <w:rsid w:val="322AF158"/>
    <w:rsid w:val="322BED4D"/>
    <w:rsid w:val="322BFBFE"/>
    <w:rsid w:val="322C526B"/>
    <w:rsid w:val="322D23A2"/>
    <w:rsid w:val="322E2B0A"/>
    <w:rsid w:val="322EB7DF"/>
    <w:rsid w:val="32303D94"/>
    <w:rsid w:val="32304F2B"/>
    <w:rsid w:val="32323D29"/>
    <w:rsid w:val="323373E9"/>
    <w:rsid w:val="3234329F"/>
    <w:rsid w:val="32360DF7"/>
    <w:rsid w:val="323A30EF"/>
    <w:rsid w:val="323B37D1"/>
    <w:rsid w:val="323B8CF7"/>
    <w:rsid w:val="323CDD4E"/>
    <w:rsid w:val="323D7F86"/>
    <w:rsid w:val="323DB3E3"/>
    <w:rsid w:val="323FF550"/>
    <w:rsid w:val="324060F5"/>
    <w:rsid w:val="3240E932"/>
    <w:rsid w:val="3241E8E5"/>
    <w:rsid w:val="32435035"/>
    <w:rsid w:val="32435E04"/>
    <w:rsid w:val="3243B901"/>
    <w:rsid w:val="32454D3C"/>
    <w:rsid w:val="32456B31"/>
    <w:rsid w:val="32466B03"/>
    <w:rsid w:val="32480F51"/>
    <w:rsid w:val="3248B449"/>
    <w:rsid w:val="32493047"/>
    <w:rsid w:val="324A4CC9"/>
    <w:rsid w:val="324B8B96"/>
    <w:rsid w:val="324CA479"/>
    <w:rsid w:val="324DF194"/>
    <w:rsid w:val="324E6C4B"/>
    <w:rsid w:val="324E6DC1"/>
    <w:rsid w:val="324F061F"/>
    <w:rsid w:val="325019C1"/>
    <w:rsid w:val="3250344B"/>
    <w:rsid w:val="32504479"/>
    <w:rsid w:val="32525D23"/>
    <w:rsid w:val="32529FAF"/>
    <w:rsid w:val="32532E37"/>
    <w:rsid w:val="3253571E"/>
    <w:rsid w:val="32541074"/>
    <w:rsid w:val="325527E8"/>
    <w:rsid w:val="32566843"/>
    <w:rsid w:val="3257177E"/>
    <w:rsid w:val="32571879"/>
    <w:rsid w:val="32573881"/>
    <w:rsid w:val="32574AB9"/>
    <w:rsid w:val="325797E9"/>
    <w:rsid w:val="3258C5CE"/>
    <w:rsid w:val="32596A94"/>
    <w:rsid w:val="325AC3FE"/>
    <w:rsid w:val="325AD73F"/>
    <w:rsid w:val="325C2267"/>
    <w:rsid w:val="325E8438"/>
    <w:rsid w:val="325EC6B7"/>
    <w:rsid w:val="326043B2"/>
    <w:rsid w:val="3260F13F"/>
    <w:rsid w:val="3261285E"/>
    <w:rsid w:val="32614431"/>
    <w:rsid w:val="32619161"/>
    <w:rsid w:val="32623450"/>
    <w:rsid w:val="326531A2"/>
    <w:rsid w:val="3265C16B"/>
    <w:rsid w:val="32673FFA"/>
    <w:rsid w:val="3267FD2A"/>
    <w:rsid w:val="32680E62"/>
    <w:rsid w:val="326A319F"/>
    <w:rsid w:val="326AE0B9"/>
    <w:rsid w:val="326CD04D"/>
    <w:rsid w:val="326CFD83"/>
    <w:rsid w:val="326D0902"/>
    <w:rsid w:val="326D391D"/>
    <w:rsid w:val="3271CDFF"/>
    <w:rsid w:val="3271FE8A"/>
    <w:rsid w:val="32721A91"/>
    <w:rsid w:val="32724010"/>
    <w:rsid w:val="32730861"/>
    <w:rsid w:val="3273D8CD"/>
    <w:rsid w:val="32751CF2"/>
    <w:rsid w:val="32756B1D"/>
    <w:rsid w:val="32759458"/>
    <w:rsid w:val="3276D1B2"/>
    <w:rsid w:val="327742D6"/>
    <w:rsid w:val="3277F1C5"/>
    <w:rsid w:val="3278D40D"/>
    <w:rsid w:val="327979E1"/>
    <w:rsid w:val="327A8702"/>
    <w:rsid w:val="327B84CD"/>
    <w:rsid w:val="327FF781"/>
    <w:rsid w:val="32803C38"/>
    <w:rsid w:val="3280B96C"/>
    <w:rsid w:val="3280C0DF"/>
    <w:rsid w:val="32832753"/>
    <w:rsid w:val="328374AF"/>
    <w:rsid w:val="32846354"/>
    <w:rsid w:val="3285358D"/>
    <w:rsid w:val="32858222"/>
    <w:rsid w:val="3285E4A3"/>
    <w:rsid w:val="3286271B"/>
    <w:rsid w:val="32869335"/>
    <w:rsid w:val="3287F307"/>
    <w:rsid w:val="32880DED"/>
    <w:rsid w:val="328813D7"/>
    <w:rsid w:val="328992EE"/>
    <w:rsid w:val="328A4EDD"/>
    <w:rsid w:val="328C3ECF"/>
    <w:rsid w:val="328CE130"/>
    <w:rsid w:val="328D0924"/>
    <w:rsid w:val="328FEF01"/>
    <w:rsid w:val="32902F89"/>
    <w:rsid w:val="32907A6E"/>
    <w:rsid w:val="329159C7"/>
    <w:rsid w:val="3291B502"/>
    <w:rsid w:val="32924BE3"/>
    <w:rsid w:val="3292F9C4"/>
    <w:rsid w:val="32945775"/>
    <w:rsid w:val="3294C863"/>
    <w:rsid w:val="329707B1"/>
    <w:rsid w:val="32989E5C"/>
    <w:rsid w:val="3299B076"/>
    <w:rsid w:val="329CC64C"/>
    <w:rsid w:val="329D2730"/>
    <w:rsid w:val="329D3818"/>
    <w:rsid w:val="329E32BB"/>
    <w:rsid w:val="329E7A20"/>
    <w:rsid w:val="329EBE62"/>
    <w:rsid w:val="32A28D63"/>
    <w:rsid w:val="32A3C22C"/>
    <w:rsid w:val="32A4C78D"/>
    <w:rsid w:val="32A64DD8"/>
    <w:rsid w:val="32A900E4"/>
    <w:rsid w:val="32A920B2"/>
    <w:rsid w:val="32AA264C"/>
    <w:rsid w:val="32ABCDAC"/>
    <w:rsid w:val="32AC18E5"/>
    <w:rsid w:val="32AC6F5E"/>
    <w:rsid w:val="32AD8D17"/>
    <w:rsid w:val="32ADC45B"/>
    <w:rsid w:val="32AF7B94"/>
    <w:rsid w:val="32B0E334"/>
    <w:rsid w:val="32B1119F"/>
    <w:rsid w:val="32B31BA6"/>
    <w:rsid w:val="32B342FA"/>
    <w:rsid w:val="32B42156"/>
    <w:rsid w:val="32B6356E"/>
    <w:rsid w:val="32B656A1"/>
    <w:rsid w:val="32B6621B"/>
    <w:rsid w:val="32B68937"/>
    <w:rsid w:val="32B741AD"/>
    <w:rsid w:val="32B8AC1B"/>
    <w:rsid w:val="32B9D1E1"/>
    <w:rsid w:val="32BA17DB"/>
    <w:rsid w:val="32BABA81"/>
    <w:rsid w:val="32BC2945"/>
    <w:rsid w:val="32BEFFC9"/>
    <w:rsid w:val="32BFF663"/>
    <w:rsid w:val="32C17917"/>
    <w:rsid w:val="32C18C02"/>
    <w:rsid w:val="32C1C524"/>
    <w:rsid w:val="32C1C9F2"/>
    <w:rsid w:val="32C3A1F7"/>
    <w:rsid w:val="32C41FBE"/>
    <w:rsid w:val="32C4E983"/>
    <w:rsid w:val="32C5867B"/>
    <w:rsid w:val="32C70ADA"/>
    <w:rsid w:val="32C75842"/>
    <w:rsid w:val="32C7E201"/>
    <w:rsid w:val="32C975BF"/>
    <w:rsid w:val="32C98EA1"/>
    <w:rsid w:val="32CB843E"/>
    <w:rsid w:val="32CBDCB6"/>
    <w:rsid w:val="32CBF023"/>
    <w:rsid w:val="32CC890A"/>
    <w:rsid w:val="32CD9AFD"/>
    <w:rsid w:val="32CE7DB3"/>
    <w:rsid w:val="32CEF829"/>
    <w:rsid w:val="32CF3BDF"/>
    <w:rsid w:val="32D061A1"/>
    <w:rsid w:val="32D06819"/>
    <w:rsid w:val="32D0C46D"/>
    <w:rsid w:val="32D13A58"/>
    <w:rsid w:val="32D1711A"/>
    <w:rsid w:val="32D1D726"/>
    <w:rsid w:val="32D30107"/>
    <w:rsid w:val="32D4E5E2"/>
    <w:rsid w:val="32D524C2"/>
    <w:rsid w:val="32D58617"/>
    <w:rsid w:val="32D790AF"/>
    <w:rsid w:val="32D7AFA8"/>
    <w:rsid w:val="32D8B0BC"/>
    <w:rsid w:val="32D8C0A8"/>
    <w:rsid w:val="32DC3AB0"/>
    <w:rsid w:val="32DCEE36"/>
    <w:rsid w:val="32DE1437"/>
    <w:rsid w:val="32DF1C81"/>
    <w:rsid w:val="32DF270A"/>
    <w:rsid w:val="32DFB12D"/>
    <w:rsid w:val="32E05EFD"/>
    <w:rsid w:val="32E2E2E1"/>
    <w:rsid w:val="32E4577E"/>
    <w:rsid w:val="32E4C4D5"/>
    <w:rsid w:val="32E5DD7E"/>
    <w:rsid w:val="32E668B6"/>
    <w:rsid w:val="32E82732"/>
    <w:rsid w:val="32EA05DB"/>
    <w:rsid w:val="32EBC30E"/>
    <w:rsid w:val="32EC100C"/>
    <w:rsid w:val="32EC652D"/>
    <w:rsid w:val="32ECE074"/>
    <w:rsid w:val="32ED5161"/>
    <w:rsid w:val="32ED559B"/>
    <w:rsid w:val="32ED850F"/>
    <w:rsid w:val="32EE5781"/>
    <w:rsid w:val="32EF0E11"/>
    <w:rsid w:val="32F199D4"/>
    <w:rsid w:val="32F22BFD"/>
    <w:rsid w:val="32F23A9A"/>
    <w:rsid w:val="32F25E59"/>
    <w:rsid w:val="32F4AC69"/>
    <w:rsid w:val="32F50B05"/>
    <w:rsid w:val="32F516AE"/>
    <w:rsid w:val="32F5BAC5"/>
    <w:rsid w:val="32F5F5BD"/>
    <w:rsid w:val="32F60052"/>
    <w:rsid w:val="32F77838"/>
    <w:rsid w:val="32F7CFD9"/>
    <w:rsid w:val="32F88935"/>
    <w:rsid w:val="32F89E55"/>
    <w:rsid w:val="32F8F19E"/>
    <w:rsid w:val="32FA5757"/>
    <w:rsid w:val="32FA9165"/>
    <w:rsid w:val="32FC7CE5"/>
    <w:rsid w:val="32FD9E1A"/>
    <w:rsid w:val="32FF201E"/>
    <w:rsid w:val="32FF5734"/>
    <w:rsid w:val="330118F7"/>
    <w:rsid w:val="330306DA"/>
    <w:rsid w:val="3303B9DE"/>
    <w:rsid w:val="33054C74"/>
    <w:rsid w:val="33065684"/>
    <w:rsid w:val="330823ED"/>
    <w:rsid w:val="33089DF6"/>
    <w:rsid w:val="33097AF8"/>
    <w:rsid w:val="3309F5F5"/>
    <w:rsid w:val="330B7527"/>
    <w:rsid w:val="330C7C3D"/>
    <w:rsid w:val="330E255D"/>
    <w:rsid w:val="3310A0E3"/>
    <w:rsid w:val="3310C32E"/>
    <w:rsid w:val="33112C91"/>
    <w:rsid w:val="331292D7"/>
    <w:rsid w:val="3312963F"/>
    <w:rsid w:val="3315785A"/>
    <w:rsid w:val="3315C56A"/>
    <w:rsid w:val="3315C9F0"/>
    <w:rsid w:val="3315DBB2"/>
    <w:rsid w:val="3315E8A8"/>
    <w:rsid w:val="33171F7A"/>
    <w:rsid w:val="3317C178"/>
    <w:rsid w:val="3318CED1"/>
    <w:rsid w:val="331A567F"/>
    <w:rsid w:val="331A9CDC"/>
    <w:rsid w:val="331B6CF6"/>
    <w:rsid w:val="331B76EF"/>
    <w:rsid w:val="331BC46F"/>
    <w:rsid w:val="331C25DB"/>
    <w:rsid w:val="331D6E31"/>
    <w:rsid w:val="331FF7AC"/>
    <w:rsid w:val="3320382E"/>
    <w:rsid w:val="33229975"/>
    <w:rsid w:val="33233A31"/>
    <w:rsid w:val="332358E4"/>
    <w:rsid w:val="3323FAFF"/>
    <w:rsid w:val="33261CB2"/>
    <w:rsid w:val="33262F86"/>
    <w:rsid w:val="33263E36"/>
    <w:rsid w:val="3326DF58"/>
    <w:rsid w:val="3329DD43"/>
    <w:rsid w:val="332B1959"/>
    <w:rsid w:val="332C20B6"/>
    <w:rsid w:val="332DEAF1"/>
    <w:rsid w:val="332E10AF"/>
    <w:rsid w:val="3330FBC7"/>
    <w:rsid w:val="33312C9D"/>
    <w:rsid w:val="3331B390"/>
    <w:rsid w:val="3332133D"/>
    <w:rsid w:val="3332157F"/>
    <w:rsid w:val="333232D5"/>
    <w:rsid w:val="33345B2F"/>
    <w:rsid w:val="33353FC0"/>
    <w:rsid w:val="333560C5"/>
    <w:rsid w:val="3336CD36"/>
    <w:rsid w:val="33387173"/>
    <w:rsid w:val="3338B161"/>
    <w:rsid w:val="333AA7C8"/>
    <w:rsid w:val="333D9EE5"/>
    <w:rsid w:val="333F61DF"/>
    <w:rsid w:val="3340C2E5"/>
    <w:rsid w:val="3341914B"/>
    <w:rsid w:val="3342679F"/>
    <w:rsid w:val="33427E59"/>
    <w:rsid w:val="33434023"/>
    <w:rsid w:val="334351A2"/>
    <w:rsid w:val="3343AAB0"/>
    <w:rsid w:val="3344BDF9"/>
    <w:rsid w:val="3345B482"/>
    <w:rsid w:val="3346D459"/>
    <w:rsid w:val="3346E424"/>
    <w:rsid w:val="334856E2"/>
    <w:rsid w:val="33498037"/>
    <w:rsid w:val="334A85BD"/>
    <w:rsid w:val="334AD763"/>
    <w:rsid w:val="334B0B3B"/>
    <w:rsid w:val="334C024C"/>
    <w:rsid w:val="334DA9AB"/>
    <w:rsid w:val="334EBC18"/>
    <w:rsid w:val="334F0CCC"/>
    <w:rsid w:val="33514011"/>
    <w:rsid w:val="33525D2C"/>
    <w:rsid w:val="335285B9"/>
    <w:rsid w:val="335395EB"/>
    <w:rsid w:val="33541BEE"/>
    <w:rsid w:val="3354D806"/>
    <w:rsid w:val="335734A1"/>
    <w:rsid w:val="33592155"/>
    <w:rsid w:val="3359C649"/>
    <w:rsid w:val="335AD105"/>
    <w:rsid w:val="335B83DF"/>
    <w:rsid w:val="335C909C"/>
    <w:rsid w:val="335F6BEE"/>
    <w:rsid w:val="3360379D"/>
    <w:rsid w:val="336038CB"/>
    <w:rsid w:val="336040A9"/>
    <w:rsid w:val="3364674E"/>
    <w:rsid w:val="3365C6EA"/>
    <w:rsid w:val="33670D6C"/>
    <w:rsid w:val="33676465"/>
    <w:rsid w:val="3367D795"/>
    <w:rsid w:val="33680B1B"/>
    <w:rsid w:val="3368449A"/>
    <w:rsid w:val="33687D6A"/>
    <w:rsid w:val="3368E50B"/>
    <w:rsid w:val="336A63FC"/>
    <w:rsid w:val="336C3D27"/>
    <w:rsid w:val="336F1BDA"/>
    <w:rsid w:val="336FC19A"/>
    <w:rsid w:val="3371DE8E"/>
    <w:rsid w:val="33729C27"/>
    <w:rsid w:val="33729EE6"/>
    <w:rsid w:val="3373EF6B"/>
    <w:rsid w:val="3375AA59"/>
    <w:rsid w:val="3377CF5D"/>
    <w:rsid w:val="3378E96E"/>
    <w:rsid w:val="3379CF44"/>
    <w:rsid w:val="337AF751"/>
    <w:rsid w:val="337B9455"/>
    <w:rsid w:val="337BA243"/>
    <w:rsid w:val="337C5020"/>
    <w:rsid w:val="337D1545"/>
    <w:rsid w:val="337E6F19"/>
    <w:rsid w:val="337EC592"/>
    <w:rsid w:val="337FD1B7"/>
    <w:rsid w:val="33829E39"/>
    <w:rsid w:val="3382D0D2"/>
    <w:rsid w:val="3383CFB1"/>
    <w:rsid w:val="3383EACF"/>
    <w:rsid w:val="3385F18B"/>
    <w:rsid w:val="33865CF3"/>
    <w:rsid w:val="33870729"/>
    <w:rsid w:val="3387B552"/>
    <w:rsid w:val="33896A78"/>
    <w:rsid w:val="338A104E"/>
    <w:rsid w:val="338AF331"/>
    <w:rsid w:val="338B1A95"/>
    <w:rsid w:val="338C7503"/>
    <w:rsid w:val="338F285D"/>
    <w:rsid w:val="33919390"/>
    <w:rsid w:val="33919FFB"/>
    <w:rsid w:val="3393D616"/>
    <w:rsid w:val="3395EDA2"/>
    <w:rsid w:val="3397782D"/>
    <w:rsid w:val="3397C070"/>
    <w:rsid w:val="339BAE98"/>
    <w:rsid w:val="339C3648"/>
    <w:rsid w:val="339CB5D6"/>
    <w:rsid w:val="339E8D95"/>
    <w:rsid w:val="339ECD18"/>
    <w:rsid w:val="339ED43E"/>
    <w:rsid w:val="339EFC36"/>
    <w:rsid w:val="339FC8C4"/>
    <w:rsid w:val="33A028C8"/>
    <w:rsid w:val="33A02BDA"/>
    <w:rsid w:val="33A2325C"/>
    <w:rsid w:val="33A2FEC0"/>
    <w:rsid w:val="33A381C7"/>
    <w:rsid w:val="33A44441"/>
    <w:rsid w:val="33A51AD5"/>
    <w:rsid w:val="33A5DDE2"/>
    <w:rsid w:val="33A720EB"/>
    <w:rsid w:val="33A954B7"/>
    <w:rsid w:val="33A9CEAC"/>
    <w:rsid w:val="33AAEB24"/>
    <w:rsid w:val="33ABB582"/>
    <w:rsid w:val="33ABD7AA"/>
    <w:rsid w:val="33AC0BB0"/>
    <w:rsid w:val="33AD96E7"/>
    <w:rsid w:val="33AE02E9"/>
    <w:rsid w:val="33B040DF"/>
    <w:rsid w:val="33B09AAB"/>
    <w:rsid w:val="33B16FE5"/>
    <w:rsid w:val="33B2BCE1"/>
    <w:rsid w:val="33B2CAB3"/>
    <w:rsid w:val="33B347DD"/>
    <w:rsid w:val="33B34ECE"/>
    <w:rsid w:val="33B48517"/>
    <w:rsid w:val="33B4AC8D"/>
    <w:rsid w:val="33B5C376"/>
    <w:rsid w:val="33B65055"/>
    <w:rsid w:val="33B6D0DB"/>
    <w:rsid w:val="33B7361D"/>
    <w:rsid w:val="33B91C50"/>
    <w:rsid w:val="33B93922"/>
    <w:rsid w:val="33B99BEF"/>
    <w:rsid w:val="33BA6FC6"/>
    <w:rsid w:val="33BDC116"/>
    <w:rsid w:val="33C0784D"/>
    <w:rsid w:val="33C11479"/>
    <w:rsid w:val="33C183E5"/>
    <w:rsid w:val="33C26004"/>
    <w:rsid w:val="33C58D3A"/>
    <w:rsid w:val="33C62D5F"/>
    <w:rsid w:val="33C8B3B6"/>
    <w:rsid w:val="33C9A736"/>
    <w:rsid w:val="33CB2801"/>
    <w:rsid w:val="33CDDC5D"/>
    <w:rsid w:val="33D0C5D4"/>
    <w:rsid w:val="33D328C9"/>
    <w:rsid w:val="33D39392"/>
    <w:rsid w:val="33D4D431"/>
    <w:rsid w:val="33D55D37"/>
    <w:rsid w:val="33D563C8"/>
    <w:rsid w:val="33D639CA"/>
    <w:rsid w:val="33D66946"/>
    <w:rsid w:val="33D88007"/>
    <w:rsid w:val="33D95258"/>
    <w:rsid w:val="33DA8B26"/>
    <w:rsid w:val="33DB0099"/>
    <w:rsid w:val="33DC8533"/>
    <w:rsid w:val="33DE88E2"/>
    <w:rsid w:val="33DFACFA"/>
    <w:rsid w:val="33E01E57"/>
    <w:rsid w:val="33E0F977"/>
    <w:rsid w:val="33E22225"/>
    <w:rsid w:val="33E275C5"/>
    <w:rsid w:val="33E2F422"/>
    <w:rsid w:val="33E342A6"/>
    <w:rsid w:val="33E3733E"/>
    <w:rsid w:val="33E3A9A6"/>
    <w:rsid w:val="33E537A1"/>
    <w:rsid w:val="33E5B789"/>
    <w:rsid w:val="33E72FB2"/>
    <w:rsid w:val="33E7E6E1"/>
    <w:rsid w:val="33E8A363"/>
    <w:rsid w:val="33E8BDAB"/>
    <w:rsid w:val="33EBF902"/>
    <w:rsid w:val="33ED2BB3"/>
    <w:rsid w:val="33EE7077"/>
    <w:rsid w:val="33EF86CB"/>
    <w:rsid w:val="33F10DD6"/>
    <w:rsid w:val="33F262BC"/>
    <w:rsid w:val="33F7930D"/>
    <w:rsid w:val="33FA59FA"/>
    <w:rsid w:val="33FA6820"/>
    <w:rsid w:val="33FA684A"/>
    <w:rsid w:val="33FB168F"/>
    <w:rsid w:val="33FB5C05"/>
    <w:rsid w:val="33FD39B5"/>
    <w:rsid w:val="33FD8D41"/>
    <w:rsid w:val="33FDCFE1"/>
    <w:rsid w:val="33FE2817"/>
    <w:rsid w:val="33FE3F34"/>
    <w:rsid w:val="33FEBFA9"/>
    <w:rsid w:val="33FF916E"/>
    <w:rsid w:val="3403AE32"/>
    <w:rsid w:val="3404C04D"/>
    <w:rsid w:val="3404E6E7"/>
    <w:rsid w:val="34052957"/>
    <w:rsid w:val="34069DE9"/>
    <w:rsid w:val="3406C7B5"/>
    <w:rsid w:val="340A5020"/>
    <w:rsid w:val="340BD558"/>
    <w:rsid w:val="340C1CA6"/>
    <w:rsid w:val="340D289E"/>
    <w:rsid w:val="340D96F8"/>
    <w:rsid w:val="340DC25F"/>
    <w:rsid w:val="340E243E"/>
    <w:rsid w:val="340EE904"/>
    <w:rsid w:val="3410982A"/>
    <w:rsid w:val="34109F86"/>
    <w:rsid w:val="34125653"/>
    <w:rsid w:val="3412F029"/>
    <w:rsid w:val="341329FE"/>
    <w:rsid w:val="3414D1BF"/>
    <w:rsid w:val="341582B4"/>
    <w:rsid w:val="3417EFBA"/>
    <w:rsid w:val="341BA06F"/>
    <w:rsid w:val="341BBCCF"/>
    <w:rsid w:val="341BD4B9"/>
    <w:rsid w:val="341C313C"/>
    <w:rsid w:val="341C9D75"/>
    <w:rsid w:val="341DF79D"/>
    <w:rsid w:val="341ED4D2"/>
    <w:rsid w:val="342178B5"/>
    <w:rsid w:val="34222A65"/>
    <w:rsid w:val="3422678E"/>
    <w:rsid w:val="342269B7"/>
    <w:rsid w:val="3422B3E5"/>
    <w:rsid w:val="3423B37B"/>
    <w:rsid w:val="34243B63"/>
    <w:rsid w:val="3426B7AC"/>
    <w:rsid w:val="34272CAF"/>
    <w:rsid w:val="3427F7B0"/>
    <w:rsid w:val="34287F12"/>
    <w:rsid w:val="3428AB9F"/>
    <w:rsid w:val="3429BA17"/>
    <w:rsid w:val="342A1974"/>
    <w:rsid w:val="342ADC4A"/>
    <w:rsid w:val="342BACE0"/>
    <w:rsid w:val="342D01FA"/>
    <w:rsid w:val="342E0765"/>
    <w:rsid w:val="342E2F29"/>
    <w:rsid w:val="3431411C"/>
    <w:rsid w:val="34319674"/>
    <w:rsid w:val="34337D36"/>
    <w:rsid w:val="34338979"/>
    <w:rsid w:val="34338EFE"/>
    <w:rsid w:val="343404AF"/>
    <w:rsid w:val="34356465"/>
    <w:rsid w:val="34358220"/>
    <w:rsid w:val="3436894C"/>
    <w:rsid w:val="3436954C"/>
    <w:rsid w:val="3437B030"/>
    <w:rsid w:val="3438B770"/>
    <w:rsid w:val="343C3E5C"/>
    <w:rsid w:val="343CACBE"/>
    <w:rsid w:val="343D9C49"/>
    <w:rsid w:val="343EC30A"/>
    <w:rsid w:val="343FA87B"/>
    <w:rsid w:val="34406704"/>
    <w:rsid w:val="3440AFBD"/>
    <w:rsid w:val="34412091"/>
    <w:rsid w:val="34413128"/>
    <w:rsid w:val="3441906F"/>
    <w:rsid w:val="3441E979"/>
    <w:rsid w:val="34439E95"/>
    <w:rsid w:val="34449651"/>
    <w:rsid w:val="3444EADE"/>
    <w:rsid w:val="344592F0"/>
    <w:rsid w:val="3445ADC4"/>
    <w:rsid w:val="344614C9"/>
    <w:rsid w:val="34468494"/>
    <w:rsid w:val="344D79CA"/>
    <w:rsid w:val="344F06E6"/>
    <w:rsid w:val="345262EF"/>
    <w:rsid w:val="3453518F"/>
    <w:rsid w:val="3454FBEE"/>
    <w:rsid w:val="345639C2"/>
    <w:rsid w:val="3457DA6D"/>
    <w:rsid w:val="3459BE50"/>
    <w:rsid w:val="345B738F"/>
    <w:rsid w:val="345BB6D6"/>
    <w:rsid w:val="345C0106"/>
    <w:rsid w:val="345C2E0F"/>
    <w:rsid w:val="345C3F68"/>
    <w:rsid w:val="345C845C"/>
    <w:rsid w:val="345EC058"/>
    <w:rsid w:val="345F104A"/>
    <w:rsid w:val="345F584B"/>
    <w:rsid w:val="34606285"/>
    <w:rsid w:val="3460ECF4"/>
    <w:rsid w:val="34634109"/>
    <w:rsid w:val="3463B7B5"/>
    <w:rsid w:val="3465BE6A"/>
    <w:rsid w:val="34660B04"/>
    <w:rsid w:val="34662A0A"/>
    <w:rsid w:val="3466A081"/>
    <w:rsid w:val="34674FD3"/>
    <w:rsid w:val="3467D778"/>
    <w:rsid w:val="34686120"/>
    <w:rsid w:val="3468A697"/>
    <w:rsid w:val="3469C7AF"/>
    <w:rsid w:val="346C1979"/>
    <w:rsid w:val="346CBBE5"/>
    <w:rsid w:val="346D3A1E"/>
    <w:rsid w:val="346DE9D9"/>
    <w:rsid w:val="346F5BCE"/>
    <w:rsid w:val="346FD726"/>
    <w:rsid w:val="34713AA7"/>
    <w:rsid w:val="3473B000"/>
    <w:rsid w:val="3475996B"/>
    <w:rsid w:val="34761E60"/>
    <w:rsid w:val="34762B1B"/>
    <w:rsid w:val="3477B0A3"/>
    <w:rsid w:val="3477CE54"/>
    <w:rsid w:val="3478C80C"/>
    <w:rsid w:val="347A0274"/>
    <w:rsid w:val="347BB9B4"/>
    <w:rsid w:val="347CF804"/>
    <w:rsid w:val="347EFD1C"/>
    <w:rsid w:val="347F8A26"/>
    <w:rsid w:val="34805246"/>
    <w:rsid w:val="348061CF"/>
    <w:rsid w:val="3480892E"/>
    <w:rsid w:val="3480B67A"/>
    <w:rsid w:val="3482CFA3"/>
    <w:rsid w:val="3483A0EA"/>
    <w:rsid w:val="3483E448"/>
    <w:rsid w:val="34847A47"/>
    <w:rsid w:val="34856256"/>
    <w:rsid w:val="3485D3B0"/>
    <w:rsid w:val="3486086C"/>
    <w:rsid w:val="34866202"/>
    <w:rsid w:val="3486D917"/>
    <w:rsid w:val="34898DD1"/>
    <w:rsid w:val="348C5A8E"/>
    <w:rsid w:val="348C910A"/>
    <w:rsid w:val="348CB038"/>
    <w:rsid w:val="348D3FF5"/>
    <w:rsid w:val="348D8BED"/>
    <w:rsid w:val="348D9804"/>
    <w:rsid w:val="348EDEC0"/>
    <w:rsid w:val="349040F6"/>
    <w:rsid w:val="3490E864"/>
    <w:rsid w:val="3492D366"/>
    <w:rsid w:val="34962DB9"/>
    <w:rsid w:val="3497E33A"/>
    <w:rsid w:val="3498F16B"/>
    <w:rsid w:val="34A14254"/>
    <w:rsid w:val="34A1D207"/>
    <w:rsid w:val="34A28831"/>
    <w:rsid w:val="34A2F646"/>
    <w:rsid w:val="34A3AF94"/>
    <w:rsid w:val="34A54DD3"/>
    <w:rsid w:val="34A56BB2"/>
    <w:rsid w:val="34A68D44"/>
    <w:rsid w:val="34A6E72F"/>
    <w:rsid w:val="34A6F789"/>
    <w:rsid w:val="34A784B3"/>
    <w:rsid w:val="34A78750"/>
    <w:rsid w:val="34A7C9B9"/>
    <w:rsid w:val="34A81325"/>
    <w:rsid w:val="34A9379F"/>
    <w:rsid w:val="34A96C61"/>
    <w:rsid w:val="34A98062"/>
    <w:rsid w:val="34A9D7F8"/>
    <w:rsid w:val="34AA59F5"/>
    <w:rsid w:val="34AB3923"/>
    <w:rsid w:val="34AC6C51"/>
    <w:rsid w:val="34ACB228"/>
    <w:rsid w:val="34AD7648"/>
    <w:rsid w:val="34AEF730"/>
    <w:rsid w:val="34B0476D"/>
    <w:rsid w:val="34B0F3D5"/>
    <w:rsid w:val="34B1118A"/>
    <w:rsid w:val="34B1EC4A"/>
    <w:rsid w:val="34B3FC61"/>
    <w:rsid w:val="34B4D344"/>
    <w:rsid w:val="34B5F026"/>
    <w:rsid w:val="34B6F46F"/>
    <w:rsid w:val="34B8A0B2"/>
    <w:rsid w:val="34B8BA34"/>
    <w:rsid w:val="34BA8B18"/>
    <w:rsid w:val="34BB7E9E"/>
    <w:rsid w:val="34BBC80D"/>
    <w:rsid w:val="34BC0222"/>
    <w:rsid w:val="34BF4491"/>
    <w:rsid w:val="34BFD845"/>
    <w:rsid w:val="34C27E3A"/>
    <w:rsid w:val="34C2A54E"/>
    <w:rsid w:val="34C36363"/>
    <w:rsid w:val="34C3F6D9"/>
    <w:rsid w:val="34C47E2E"/>
    <w:rsid w:val="34C56D84"/>
    <w:rsid w:val="34C72F64"/>
    <w:rsid w:val="34C754FA"/>
    <w:rsid w:val="34C7F3D8"/>
    <w:rsid w:val="34C869D9"/>
    <w:rsid w:val="34C9060C"/>
    <w:rsid w:val="34CA2B27"/>
    <w:rsid w:val="34CA2BF9"/>
    <w:rsid w:val="34CB86D7"/>
    <w:rsid w:val="34CC2EFF"/>
    <w:rsid w:val="34CD639D"/>
    <w:rsid w:val="34CDA72E"/>
    <w:rsid w:val="34CDFA72"/>
    <w:rsid w:val="34CEE33B"/>
    <w:rsid w:val="34CF63EB"/>
    <w:rsid w:val="34D02D95"/>
    <w:rsid w:val="34D0520B"/>
    <w:rsid w:val="34D06EE4"/>
    <w:rsid w:val="34D10D0E"/>
    <w:rsid w:val="34D365A4"/>
    <w:rsid w:val="34D41DBF"/>
    <w:rsid w:val="34D61F1F"/>
    <w:rsid w:val="34D62595"/>
    <w:rsid w:val="34D64D59"/>
    <w:rsid w:val="34D69421"/>
    <w:rsid w:val="34D764D4"/>
    <w:rsid w:val="34D93147"/>
    <w:rsid w:val="34D97E26"/>
    <w:rsid w:val="34DB939E"/>
    <w:rsid w:val="34DC4FA5"/>
    <w:rsid w:val="34DC8FDF"/>
    <w:rsid w:val="34DEFFE7"/>
    <w:rsid w:val="34DF611E"/>
    <w:rsid w:val="34DF77EF"/>
    <w:rsid w:val="34E12AE9"/>
    <w:rsid w:val="34E2D9DF"/>
    <w:rsid w:val="34E388CD"/>
    <w:rsid w:val="34E3C202"/>
    <w:rsid w:val="34E4A52A"/>
    <w:rsid w:val="34E58A8E"/>
    <w:rsid w:val="34E6B9B3"/>
    <w:rsid w:val="34E7CEF5"/>
    <w:rsid w:val="34E84365"/>
    <w:rsid w:val="34E94B89"/>
    <w:rsid w:val="34E94D6D"/>
    <w:rsid w:val="34E9F08C"/>
    <w:rsid w:val="34EDBD0A"/>
    <w:rsid w:val="34EDF8E5"/>
    <w:rsid w:val="34EFC146"/>
    <w:rsid w:val="34F03655"/>
    <w:rsid w:val="34F087DB"/>
    <w:rsid w:val="34F273AB"/>
    <w:rsid w:val="34F43816"/>
    <w:rsid w:val="34F43EBD"/>
    <w:rsid w:val="34F4FFD4"/>
    <w:rsid w:val="34FAB1E6"/>
    <w:rsid w:val="34FAD5E9"/>
    <w:rsid w:val="34FB883E"/>
    <w:rsid w:val="34FC689D"/>
    <w:rsid w:val="34FDD40B"/>
    <w:rsid w:val="34FFFF50"/>
    <w:rsid w:val="350018B5"/>
    <w:rsid w:val="3501408C"/>
    <w:rsid w:val="3501EEB5"/>
    <w:rsid w:val="3501F841"/>
    <w:rsid w:val="3502C52E"/>
    <w:rsid w:val="35037193"/>
    <w:rsid w:val="350378F0"/>
    <w:rsid w:val="35045512"/>
    <w:rsid w:val="3504D0F6"/>
    <w:rsid w:val="35057DA8"/>
    <w:rsid w:val="3508B409"/>
    <w:rsid w:val="350BB469"/>
    <w:rsid w:val="350C5EC8"/>
    <w:rsid w:val="350CD40B"/>
    <w:rsid w:val="350D7685"/>
    <w:rsid w:val="35107D0C"/>
    <w:rsid w:val="35108559"/>
    <w:rsid w:val="3511AA7C"/>
    <w:rsid w:val="3511CBAC"/>
    <w:rsid w:val="35124EB9"/>
    <w:rsid w:val="351365BC"/>
    <w:rsid w:val="351590CB"/>
    <w:rsid w:val="3516D19D"/>
    <w:rsid w:val="35178437"/>
    <w:rsid w:val="3517DECC"/>
    <w:rsid w:val="3517F6A2"/>
    <w:rsid w:val="35190B45"/>
    <w:rsid w:val="35197CE7"/>
    <w:rsid w:val="3519B448"/>
    <w:rsid w:val="3519C090"/>
    <w:rsid w:val="3519E192"/>
    <w:rsid w:val="351B5620"/>
    <w:rsid w:val="351E2AA7"/>
    <w:rsid w:val="351EACBB"/>
    <w:rsid w:val="351EC773"/>
    <w:rsid w:val="35201D80"/>
    <w:rsid w:val="3520C14B"/>
    <w:rsid w:val="3521022A"/>
    <w:rsid w:val="35219880"/>
    <w:rsid w:val="3522C7A5"/>
    <w:rsid w:val="35253E6D"/>
    <w:rsid w:val="352691FA"/>
    <w:rsid w:val="35298C51"/>
    <w:rsid w:val="352AB302"/>
    <w:rsid w:val="352B5CE2"/>
    <w:rsid w:val="352BA582"/>
    <w:rsid w:val="352BE721"/>
    <w:rsid w:val="352E91BE"/>
    <w:rsid w:val="352EC8BD"/>
    <w:rsid w:val="352F66E8"/>
    <w:rsid w:val="3531672E"/>
    <w:rsid w:val="3532B04F"/>
    <w:rsid w:val="35332906"/>
    <w:rsid w:val="35341D39"/>
    <w:rsid w:val="3534D1E3"/>
    <w:rsid w:val="3537DBC6"/>
    <w:rsid w:val="3538A413"/>
    <w:rsid w:val="35394375"/>
    <w:rsid w:val="353A923D"/>
    <w:rsid w:val="353B679D"/>
    <w:rsid w:val="353CE273"/>
    <w:rsid w:val="353D66B3"/>
    <w:rsid w:val="353DBC64"/>
    <w:rsid w:val="353E309A"/>
    <w:rsid w:val="353E82D4"/>
    <w:rsid w:val="353F2E03"/>
    <w:rsid w:val="353F3B34"/>
    <w:rsid w:val="35417344"/>
    <w:rsid w:val="3543C5FD"/>
    <w:rsid w:val="35444CB3"/>
    <w:rsid w:val="3545A519"/>
    <w:rsid w:val="3546CD5E"/>
    <w:rsid w:val="3547A9E2"/>
    <w:rsid w:val="354A5B19"/>
    <w:rsid w:val="354AC821"/>
    <w:rsid w:val="354B1A47"/>
    <w:rsid w:val="354BC62B"/>
    <w:rsid w:val="354C7D01"/>
    <w:rsid w:val="354F61FD"/>
    <w:rsid w:val="3553AF22"/>
    <w:rsid w:val="3554699E"/>
    <w:rsid w:val="3554F1C9"/>
    <w:rsid w:val="3555EE03"/>
    <w:rsid w:val="3555F6A8"/>
    <w:rsid w:val="355636D1"/>
    <w:rsid w:val="3556EF67"/>
    <w:rsid w:val="35573D9B"/>
    <w:rsid w:val="3558D54C"/>
    <w:rsid w:val="355AE684"/>
    <w:rsid w:val="355C3C5F"/>
    <w:rsid w:val="355D9639"/>
    <w:rsid w:val="355E3AFD"/>
    <w:rsid w:val="355E7257"/>
    <w:rsid w:val="355F4FE8"/>
    <w:rsid w:val="355F8AB0"/>
    <w:rsid w:val="3561DC0A"/>
    <w:rsid w:val="3561FD7A"/>
    <w:rsid w:val="35620DF6"/>
    <w:rsid w:val="3562853D"/>
    <w:rsid w:val="356326E5"/>
    <w:rsid w:val="3563CA28"/>
    <w:rsid w:val="3563F9F8"/>
    <w:rsid w:val="35656687"/>
    <w:rsid w:val="35676033"/>
    <w:rsid w:val="356773DF"/>
    <w:rsid w:val="3569B3E5"/>
    <w:rsid w:val="356AF9B6"/>
    <w:rsid w:val="356B5E87"/>
    <w:rsid w:val="356D6E93"/>
    <w:rsid w:val="356E844A"/>
    <w:rsid w:val="356F005A"/>
    <w:rsid w:val="3570A8DE"/>
    <w:rsid w:val="3570F2A0"/>
    <w:rsid w:val="357146D4"/>
    <w:rsid w:val="35731D29"/>
    <w:rsid w:val="3573690B"/>
    <w:rsid w:val="3573A646"/>
    <w:rsid w:val="357706D4"/>
    <w:rsid w:val="3579208A"/>
    <w:rsid w:val="3579A66C"/>
    <w:rsid w:val="3579B3DA"/>
    <w:rsid w:val="357AA692"/>
    <w:rsid w:val="357CD3B6"/>
    <w:rsid w:val="357D2B67"/>
    <w:rsid w:val="357E8EE4"/>
    <w:rsid w:val="357EC753"/>
    <w:rsid w:val="35810F8C"/>
    <w:rsid w:val="358243CF"/>
    <w:rsid w:val="3582ADC6"/>
    <w:rsid w:val="3583AA5B"/>
    <w:rsid w:val="358426C6"/>
    <w:rsid w:val="358484B6"/>
    <w:rsid w:val="3585B9BC"/>
    <w:rsid w:val="35870789"/>
    <w:rsid w:val="3587DF78"/>
    <w:rsid w:val="35888BDD"/>
    <w:rsid w:val="3589B951"/>
    <w:rsid w:val="358AE656"/>
    <w:rsid w:val="358AF81F"/>
    <w:rsid w:val="358B4DA7"/>
    <w:rsid w:val="358C3A1C"/>
    <w:rsid w:val="358D7136"/>
    <w:rsid w:val="358DDDAA"/>
    <w:rsid w:val="358F37F5"/>
    <w:rsid w:val="359304EE"/>
    <w:rsid w:val="359360A8"/>
    <w:rsid w:val="3595CDE4"/>
    <w:rsid w:val="3596ABE5"/>
    <w:rsid w:val="359714F9"/>
    <w:rsid w:val="3597752F"/>
    <w:rsid w:val="35983214"/>
    <w:rsid w:val="3599FE87"/>
    <w:rsid w:val="359A9ED7"/>
    <w:rsid w:val="359AC532"/>
    <w:rsid w:val="359AF4DA"/>
    <w:rsid w:val="359BF4DA"/>
    <w:rsid w:val="359D5976"/>
    <w:rsid w:val="359D6225"/>
    <w:rsid w:val="359DCE1C"/>
    <w:rsid w:val="359EB0DD"/>
    <w:rsid w:val="359F0B95"/>
    <w:rsid w:val="359F42D3"/>
    <w:rsid w:val="359F944C"/>
    <w:rsid w:val="35A0AC9E"/>
    <w:rsid w:val="35A1A7B5"/>
    <w:rsid w:val="35A207CE"/>
    <w:rsid w:val="35A3A58D"/>
    <w:rsid w:val="35A4D343"/>
    <w:rsid w:val="35A529B7"/>
    <w:rsid w:val="35A54D08"/>
    <w:rsid w:val="35A79933"/>
    <w:rsid w:val="35A7E7AF"/>
    <w:rsid w:val="35A82A27"/>
    <w:rsid w:val="35A82C3B"/>
    <w:rsid w:val="35A9CF63"/>
    <w:rsid w:val="35AB0B12"/>
    <w:rsid w:val="35AB798F"/>
    <w:rsid w:val="35AC2F98"/>
    <w:rsid w:val="35AD42C5"/>
    <w:rsid w:val="35ADD2FB"/>
    <w:rsid w:val="35ADEF86"/>
    <w:rsid w:val="35AE0504"/>
    <w:rsid w:val="35AEDA65"/>
    <w:rsid w:val="35AF2EE7"/>
    <w:rsid w:val="35AFFDAF"/>
    <w:rsid w:val="35B2223D"/>
    <w:rsid w:val="35B4CA0F"/>
    <w:rsid w:val="35B4E5D6"/>
    <w:rsid w:val="35B659F2"/>
    <w:rsid w:val="35B6AB86"/>
    <w:rsid w:val="35BA2B87"/>
    <w:rsid w:val="35BAFB21"/>
    <w:rsid w:val="35BB4217"/>
    <w:rsid w:val="35BD4FA7"/>
    <w:rsid w:val="35BE5214"/>
    <w:rsid w:val="35BE6ED1"/>
    <w:rsid w:val="35BEF378"/>
    <w:rsid w:val="35C0907B"/>
    <w:rsid w:val="35C0E3F9"/>
    <w:rsid w:val="35C10950"/>
    <w:rsid w:val="35C2DA38"/>
    <w:rsid w:val="35C61D80"/>
    <w:rsid w:val="35C628E7"/>
    <w:rsid w:val="35C66E1F"/>
    <w:rsid w:val="35C670D1"/>
    <w:rsid w:val="35C6EADD"/>
    <w:rsid w:val="35C95EB3"/>
    <w:rsid w:val="35C9BDF1"/>
    <w:rsid w:val="35CA0F08"/>
    <w:rsid w:val="35CAA659"/>
    <w:rsid w:val="35CE6919"/>
    <w:rsid w:val="35CE82F0"/>
    <w:rsid w:val="35CF435D"/>
    <w:rsid w:val="35CFD6F1"/>
    <w:rsid w:val="35D0623F"/>
    <w:rsid w:val="35D19BC7"/>
    <w:rsid w:val="35D26000"/>
    <w:rsid w:val="35D912F4"/>
    <w:rsid w:val="35D9B8D8"/>
    <w:rsid w:val="35DB58E0"/>
    <w:rsid w:val="35DEA0E5"/>
    <w:rsid w:val="35E0D7CC"/>
    <w:rsid w:val="35E1C926"/>
    <w:rsid w:val="35E245CD"/>
    <w:rsid w:val="35E2C731"/>
    <w:rsid w:val="35E47D75"/>
    <w:rsid w:val="35E4C3D1"/>
    <w:rsid w:val="35E4C5A5"/>
    <w:rsid w:val="35E4E4C1"/>
    <w:rsid w:val="35E534A5"/>
    <w:rsid w:val="35E5EEF8"/>
    <w:rsid w:val="35E643C5"/>
    <w:rsid w:val="35E6F1CF"/>
    <w:rsid w:val="35E70D02"/>
    <w:rsid w:val="35E7E6C9"/>
    <w:rsid w:val="35E9C856"/>
    <w:rsid w:val="35EAE156"/>
    <w:rsid w:val="35ED9207"/>
    <w:rsid w:val="35EE79BC"/>
    <w:rsid w:val="35F03EDA"/>
    <w:rsid w:val="35F03FE4"/>
    <w:rsid w:val="35F0484A"/>
    <w:rsid w:val="35F06195"/>
    <w:rsid w:val="35F0D8D8"/>
    <w:rsid w:val="35F26F29"/>
    <w:rsid w:val="35F3BBF5"/>
    <w:rsid w:val="35F41EAE"/>
    <w:rsid w:val="35F4B51D"/>
    <w:rsid w:val="35F809D1"/>
    <w:rsid w:val="35F810EB"/>
    <w:rsid w:val="35FBD2BB"/>
    <w:rsid w:val="35FC0C34"/>
    <w:rsid w:val="35FD0476"/>
    <w:rsid w:val="35FDC885"/>
    <w:rsid w:val="35FE1C5E"/>
    <w:rsid w:val="35FE8836"/>
    <w:rsid w:val="35FEBBDE"/>
    <w:rsid w:val="35FF0E50"/>
    <w:rsid w:val="35FFD964"/>
    <w:rsid w:val="3600B852"/>
    <w:rsid w:val="36010B36"/>
    <w:rsid w:val="360382BF"/>
    <w:rsid w:val="360423ED"/>
    <w:rsid w:val="3604C07A"/>
    <w:rsid w:val="3605A7A7"/>
    <w:rsid w:val="3605AE3B"/>
    <w:rsid w:val="36068C8C"/>
    <w:rsid w:val="3606B42E"/>
    <w:rsid w:val="36082DA1"/>
    <w:rsid w:val="3608B44A"/>
    <w:rsid w:val="36096F98"/>
    <w:rsid w:val="360B62C9"/>
    <w:rsid w:val="360D15F3"/>
    <w:rsid w:val="360DB2DE"/>
    <w:rsid w:val="360E369D"/>
    <w:rsid w:val="360E68A9"/>
    <w:rsid w:val="360EA4F0"/>
    <w:rsid w:val="360FD419"/>
    <w:rsid w:val="361024DD"/>
    <w:rsid w:val="3610ACAE"/>
    <w:rsid w:val="36132A02"/>
    <w:rsid w:val="3613EA07"/>
    <w:rsid w:val="3614B4DB"/>
    <w:rsid w:val="36153C2D"/>
    <w:rsid w:val="36161A5F"/>
    <w:rsid w:val="36185D49"/>
    <w:rsid w:val="361A1C21"/>
    <w:rsid w:val="361A46C0"/>
    <w:rsid w:val="361A647E"/>
    <w:rsid w:val="361AB90C"/>
    <w:rsid w:val="361ACD7D"/>
    <w:rsid w:val="361B5FEB"/>
    <w:rsid w:val="361D49D6"/>
    <w:rsid w:val="361DCF99"/>
    <w:rsid w:val="361DF624"/>
    <w:rsid w:val="361DF6F0"/>
    <w:rsid w:val="361F5B79"/>
    <w:rsid w:val="361F74E5"/>
    <w:rsid w:val="3620021B"/>
    <w:rsid w:val="3624232C"/>
    <w:rsid w:val="3625E0F0"/>
    <w:rsid w:val="3627D018"/>
    <w:rsid w:val="362897D3"/>
    <w:rsid w:val="3628C93C"/>
    <w:rsid w:val="3628EC17"/>
    <w:rsid w:val="36298538"/>
    <w:rsid w:val="3629D426"/>
    <w:rsid w:val="362A9147"/>
    <w:rsid w:val="362B382C"/>
    <w:rsid w:val="362E6A91"/>
    <w:rsid w:val="362F0C5E"/>
    <w:rsid w:val="362FF888"/>
    <w:rsid w:val="36302602"/>
    <w:rsid w:val="3630A7A9"/>
    <w:rsid w:val="36313178"/>
    <w:rsid w:val="36323F92"/>
    <w:rsid w:val="3632C03E"/>
    <w:rsid w:val="3633324F"/>
    <w:rsid w:val="363374DB"/>
    <w:rsid w:val="36339495"/>
    <w:rsid w:val="3633A8B7"/>
    <w:rsid w:val="3633CEFE"/>
    <w:rsid w:val="36341938"/>
    <w:rsid w:val="36347560"/>
    <w:rsid w:val="3634B8AF"/>
    <w:rsid w:val="36359B07"/>
    <w:rsid w:val="36361662"/>
    <w:rsid w:val="36370C8F"/>
    <w:rsid w:val="3637D050"/>
    <w:rsid w:val="363859F7"/>
    <w:rsid w:val="36391BBD"/>
    <w:rsid w:val="363E2A16"/>
    <w:rsid w:val="363F238E"/>
    <w:rsid w:val="363FDF70"/>
    <w:rsid w:val="364041D8"/>
    <w:rsid w:val="36422EB4"/>
    <w:rsid w:val="3644518B"/>
    <w:rsid w:val="3644F7E5"/>
    <w:rsid w:val="36456400"/>
    <w:rsid w:val="3645A60E"/>
    <w:rsid w:val="364742D8"/>
    <w:rsid w:val="36484AEA"/>
    <w:rsid w:val="3648A009"/>
    <w:rsid w:val="364A6831"/>
    <w:rsid w:val="364B2C2B"/>
    <w:rsid w:val="364BD9F8"/>
    <w:rsid w:val="364D9F25"/>
    <w:rsid w:val="364E9497"/>
    <w:rsid w:val="364ED2BA"/>
    <w:rsid w:val="364F13E0"/>
    <w:rsid w:val="364F9BF3"/>
    <w:rsid w:val="3650A5E7"/>
    <w:rsid w:val="36515A72"/>
    <w:rsid w:val="36527F3D"/>
    <w:rsid w:val="36528479"/>
    <w:rsid w:val="3652F9CF"/>
    <w:rsid w:val="365386EF"/>
    <w:rsid w:val="36550B3C"/>
    <w:rsid w:val="36554D56"/>
    <w:rsid w:val="3655E520"/>
    <w:rsid w:val="36560FE4"/>
    <w:rsid w:val="3656208F"/>
    <w:rsid w:val="36567885"/>
    <w:rsid w:val="36578D23"/>
    <w:rsid w:val="36582AA4"/>
    <w:rsid w:val="36588F7F"/>
    <w:rsid w:val="36598A60"/>
    <w:rsid w:val="3659D439"/>
    <w:rsid w:val="3659FDC9"/>
    <w:rsid w:val="365D5279"/>
    <w:rsid w:val="365DE4F7"/>
    <w:rsid w:val="365E96A2"/>
    <w:rsid w:val="365ECC0B"/>
    <w:rsid w:val="365F5BBC"/>
    <w:rsid w:val="3660AF45"/>
    <w:rsid w:val="3660E18E"/>
    <w:rsid w:val="36612244"/>
    <w:rsid w:val="36642E25"/>
    <w:rsid w:val="366503F5"/>
    <w:rsid w:val="36656972"/>
    <w:rsid w:val="3665F05A"/>
    <w:rsid w:val="36668260"/>
    <w:rsid w:val="36668A96"/>
    <w:rsid w:val="3666EA5E"/>
    <w:rsid w:val="36676177"/>
    <w:rsid w:val="36687A11"/>
    <w:rsid w:val="366C4E06"/>
    <w:rsid w:val="366E5A28"/>
    <w:rsid w:val="366F6885"/>
    <w:rsid w:val="366F9687"/>
    <w:rsid w:val="36711B1E"/>
    <w:rsid w:val="3672451F"/>
    <w:rsid w:val="3672506F"/>
    <w:rsid w:val="3672EA1A"/>
    <w:rsid w:val="3672F0A7"/>
    <w:rsid w:val="3673822A"/>
    <w:rsid w:val="367440B6"/>
    <w:rsid w:val="36753726"/>
    <w:rsid w:val="3675480C"/>
    <w:rsid w:val="36758235"/>
    <w:rsid w:val="3675D094"/>
    <w:rsid w:val="3676520F"/>
    <w:rsid w:val="3679B44B"/>
    <w:rsid w:val="367A7296"/>
    <w:rsid w:val="367A7804"/>
    <w:rsid w:val="367B4033"/>
    <w:rsid w:val="367B79EF"/>
    <w:rsid w:val="367BF4BB"/>
    <w:rsid w:val="367CF9AE"/>
    <w:rsid w:val="36807A20"/>
    <w:rsid w:val="3682384A"/>
    <w:rsid w:val="36839AF3"/>
    <w:rsid w:val="368552BD"/>
    <w:rsid w:val="36861404"/>
    <w:rsid w:val="36896ABD"/>
    <w:rsid w:val="36899C39"/>
    <w:rsid w:val="368AB882"/>
    <w:rsid w:val="368B0FAC"/>
    <w:rsid w:val="368B853F"/>
    <w:rsid w:val="368C0ABE"/>
    <w:rsid w:val="368D134E"/>
    <w:rsid w:val="368D28BB"/>
    <w:rsid w:val="368E3AFA"/>
    <w:rsid w:val="368E462F"/>
    <w:rsid w:val="368FAD40"/>
    <w:rsid w:val="36908E49"/>
    <w:rsid w:val="3691B411"/>
    <w:rsid w:val="36935CC4"/>
    <w:rsid w:val="369364FE"/>
    <w:rsid w:val="3693CF50"/>
    <w:rsid w:val="36944D7F"/>
    <w:rsid w:val="36952F99"/>
    <w:rsid w:val="369574B9"/>
    <w:rsid w:val="3695C996"/>
    <w:rsid w:val="3696CF76"/>
    <w:rsid w:val="369745E8"/>
    <w:rsid w:val="36978FBB"/>
    <w:rsid w:val="3698BA4C"/>
    <w:rsid w:val="3699F319"/>
    <w:rsid w:val="369A2697"/>
    <w:rsid w:val="369BE431"/>
    <w:rsid w:val="369C03CA"/>
    <w:rsid w:val="369D9E1C"/>
    <w:rsid w:val="369DC834"/>
    <w:rsid w:val="369DDE8A"/>
    <w:rsid w:val="369FD8A9"/>
    <w:rsid w:val="36A19D30"/>
    <w:rsid w:val="36A20C43"/>
    <w:rsid w:val="36A22809"/>
    <w:rsid w:val="36A52637"/>
    <w:rsid w:val="36A666AD"/>
    <w:rsid w:val="36A7C961"/>
    <w:rsid w:val="36A8CB5E"/>
    <w:rsid w:val="36A97C98"/>
    <w:rsid w:val="36A98C5F"/>
    <w:rsid w:val="36AA3A02"/>
    <w:rsid w:val="36AB4314"/>
    <w:rsid w:val="36ABB7B1"/>
    <w:rsid w:val="36AC1910"/>
    <w:rsid w:val="36AC9B17"/>
    <w:rsid w:val="36ACECC6"/>
    <w:rsid w:val="36AD2551"/>
    <w:rsid w:val="36AEDFF7"/>
    <w:rsid w:val="36AFA7CF"/>
    <w:rsid w:val="36B1F87D"/>
    <w:rsid w:val="36B30A08"/>
    <w:rsid w:val="36B3263F"/>
    <w:rsid w:val="36B343EB"/>
    <w:rsid w:val="36B3C620"/>
    <w:rsid w:val="36B404E1"/>
    <w:rsid w:val="36B4C967"/>
    <w:rsid w:val="36B500FB"/>
    <w:rsid w:val="36B5DECB"/>
    <w:rsid w:val="36B77279"/>
    <w:rsid w:val="36B8934E"/>
    <w:rsid w:val="36B90B96"/>
    <w:rsid w:val="36BC2CA2"/>
    <w:rsid w:val="36BC4862"/>
    <w:rsid w:val="36BCFA0C"/>
    <w:rsid w:val="36BDBB39"/>
    <w:rsid w:val="36BE37F8"/>
    <w:rsid w:val="36C07275"/>
    <w:rsid w:val="36C282D3"/>
    <w:rsid w:val="36C461FF"/>
    <w:rsid w:val="36C5A902"/>
    <w:rsid w:val="36C5EA0D"/>
    <w:rsid w:val="36C643C9"/>
    <w:rsid w:val="36C95FE7"/>
    <w:rsid w:val="36CA2FCF"/>
    <w:rsid w:val="36CA975C"/>
    <w:rsid w:val="36CADC4F"/>
    <w:rsid w:val="36D066C9"/>
    <w:rsid w:val="36D0FA97"/>
    <w:rsid w:val="36D19536"/>
    <w:rsid w:val="36D1F0E8"/>
    <w:rsid w:val="36D265DB"/>
    <w:rsid w:val="36D27859"/>
    <w:rsid w:val="36D3C71E"/>
    <w:rsid w:val="36D3E19A"/>
    <w:rsid w:val="36D40164"/>
    <w:rsid w:val="36D4E250"/>
    <w:rsid w:val="36D67B94"/>
    <w:rsid w:val="36D98DA3"/>
    <w:rsid w:val="36DA99A4"/>
    <w:rsid w:val="36DAB095"/>
    <w:rsid w:val="36DAC5F3"/>
    <w:rsid w:val="36DC2922"/>
    <w:rsid w:val="36DE6EB8"/>
    <w:rsid w:val="36E08B62"/>
    <w:rsid w:val="36E0C756"/>
    <w:rsid w:val="36E0D198"/>
    <w:rsid w:val="36E0D8C5"/>
    <w:rsid w:val="36E2281C"/>
    <w:rsid w:val="36E22C51"/>
    <w:rsid w:val="36E2ED4D"/>
    <w:rsid w:val="36E3E2A8"/>
    <w:rsid w:val="36E48F42"/>
    <w:rsid w:val="36E4CAA8"/>
    <w:rsid w:val="36E556A7"/>
    <w:rsid w:val="36E5A754"/>
    <w:rsid w:val="36E60C8C"/>
    <w:rsid w:val="36E69ED5"/>
    <w:rsid w:val="36ED0029"/>
    <w:rsid w:val="36ED0C17"/>
    <w:rsid w:val="36EDA50B"/>
    <w:rsid w:val="36EE5B71"/>
    <w:rsid w:val="36EEAFEC"/>
    <w:rsid w:val="36EFD712"/>
    <w:rsid w:val="36F174B4"/>
    <w:rsid w:val="36F29857"/>
    <w:rsid w:val="36F2E76E"/>
    <w:rsid w:val="36F302EF"/>
    <w:rsid w:val="36F3A0BD"/>
    <w:rsid w:val="36F417B0"/>
    <w:rsid w:val="36F49484"/>
    <w:rsid w:val="36F6B8B9"/>
    <w:rsid w:val="36F8618B"/>
    <w:rsid w:val="36F8F2AA"/>
    <w:rsid w:val="36F9D4B3"/>
    <w:rsid w:val="36FDB875"/>
    <w:rsid w:val="36FE8306"/>
    <w:rsid w:val="36FF1D23"/>
    <w:rsid w:val="36FF9291"/>
    <w:rsid w:val="36FFA99F"/>
    <w:rsid w:val="3700E6A3"/>
    <w:rsid w:val="3700FDE4"/>
    <w:rsid w:val="370136E8"/>
    <w:rsid w:val="3701B005"/>
    <w:rsid w:val="3702B956"/>
    <w:rsid w:val="3704F78A"/>
    <w:rsid w:val="37050326"/>
    <w:rsid w:val="37051303"/>
    <w:rsid w:val="37054045"/>
    <w:rsid w:val="370568DA"/>
    <w:rsid w:val="37056E39"/>
    <w:rsid w:val="3705B37E"/>
    <w:rsid w:val="3706823D"/>
    <w:rsid w:val="3707FB33"/>
    <w:rsid w:val="37087503"/>
    <w:rsid w:val="370A37F1"/>
    <w:rsid w:val="370AE270"/>
    <w:rsid w:val="370B5A94"/>
    <w:rsid w:val="370D5BA1"/>
    <w:rsid w:val="370DD66B"/>
    <w:rsid w:val="370E3B8D"/>
    <w:rsid w:val="3710060F"/>
    <w:rsid w:val="3711490B"/>
    <w:rsid w:val="3711AEB9"/>
    <w:rsid w:val="3711AFFE"/>
    <w:rsid w:val="3712661B"/>
    <w:rsid w:val="3712F8D7"/>
    <w:rsid w:val="37134D0D"/>
    <w:rsid w:val="371393BF"/>
    <w:rsid w:val="3713C985"/>
    <w:rsid w:val="371478E5"/>
    <w:rsid w:val="3714B86A"/>
    <w:rsid w:val="3716BEDD"/>
    <w:rsid w:val="37181C7C"/>
    <w:rsid w:val="37184998"/>
    <w:rsid w:val="371921AF"/>
    <w:rsid w:val="3719BFB4"/>
    <w:rsid w:val="371A3226"/>
    <w:rsid w:val="371AC997"/>
    <w:rsid w:val="371B5423"/>
    <w:rsid w:val="371BBC80"/>
    <w:rsid w:val="371C0977"/>
    <w:rsid w:val="371CD741"/>
    <w:rsid w:val="371D120F"/>
    <w:rsid w:val="371D48E9"/>
    <w:rsid w:val="371D7D50"/>
    <w:rsid w:val="371D8255"/>
    <w:rsid w:val="371FAA81"/>
    <w:rsid w:val="371FC228"/>
    <w:rsid w:val="371FD9F9"/>
    <w:rsid w:val="371FFFD4"/>
    <w:rsid w:val="37204184"/>
    <w:rsid w:val="3720426C"/>
    <w:rsid w:val="37216A85"/>
    <w:rsid w:val="3721C6C5"/>
    <w:rsid w:val="372225E6"/>
    <w:rsid w:val="37229DBC"/>
    <w:rsid w:val="3722ACFC"/>
    <w:rsid w:val="3722D012"/>
    <w:rsid w:val="372311D0"/>
    <w:rsid w:val="372313A2"/>
    <w:rsid w:val="3723AF1F"/>
    <w:rsid w:val="372478B7"/>
    <w:rsid w:val="3724A625"/>
    <w:rsid w:val="37272D66"/>
    <w:rsid w:val="3727F026"/>
    <w:rsid w:val="3728375D"/>
    <w:rsid w:val="372A3689"/>
    <w:rsid w:val="372A468C"/>
    <w:rsid w:val="372C88BC"/>
    <w:rsid w:val="372EB69F"/>
    <w:rsid w:val="372EF408"/>
    <w:rsid w:val="372F1987"/>
    <w:rsid w:val="372FD766"/>
    <w:rsid w:val="3730BCA4"/>
    <w:rsid w:val="37313946"/>
    <w:rsid w:val="37321E9D"/>
    <w:rsid w:val="37322262"/>
    <w:rsid w:val="37323CD9"/>
    <w:rsid w:val="3732598F"/>
    <w:rsid w:val="3733F1FB"/>
    <w:rsid w:val="3734D1D9"/>
    <w:rsid w:val="3736B987"/>
    <w:rsid w:val="3737029A"/>
    <w:rsid w:val="3737991E"/>
    <w:rsid w:val="373829B2"/>
    <w:rsid w:val="3738550F"/>
    <w:rsid w:val="3738E907"/>
    <w:rsid w:val="373A9FD8"/>
    <w:rsid w:val="373B36B1"/>
    <w:rsid w:val="373B48A6"/>
    <w:rsid w:val="373B63B4"/>
    <w:rsid w:val="373FAB58"/>
    <w:rsid w:val="37418391"/>
    <w:rsid w:val="3742103C"/>
    <w:rsid w:val="3743CEF5"/>
    <w:rsid w:val="3744175D"/>
    <w:rsid w:val="37443C11"/>
    <w:rsid w:val="37444F44"/>
    <w:rsid w:val="37450F66"/>
    <w:rsid w:val="374A85E3"/>
    <w:rsid w:val="374A90D8"/>
    <w:rsid w:val="374BFFD2"/>
    <w:rsid w:val="374CA304"/>
    <w:rsid w:val="374E5A25"/>
    <w:rsid w:val="374F039C"/>
    <w:rsid w:val="3751C00F"/>
    <w:rsid w:val="37522C16"/>
    <w:rsid w:val="37541C8D"/>
    <w:rsid w:val="37571E42"/>
    <w:rsid w:val="37582334"/>
    <w:rsid w:val="37585F5C"/>
    <w:rsid w:val="375A2D92"/>
    <w:rsid w:val="375AFEB3"/>
    <w:rsid w:val="375DB7F2"/>
    <w:rsid w:val="375EAD62"/>
    <w:rsid w:val="375EB4D2"/>
    <w:rsid w:val="375EEF5F"/>
    <w:rsid w:val="37610879"/>
    <w:rsid w:val="37668FE2"/>
    <w:rsid w:val="3766F88E"/>
    <w:rsid w:val="37681497"/>
    <w:rsid w:val="37687875"/>
    <w:rsid w:val="376AFE50"/>
    <w:rsid w:val="376E0DAF"/>
    <w:rsid w:val="376E9298"/>
    <w:rsid w:val="376F5F82"/>
    <w:rsid w:val="376FEAF9"/>
    <w:rsid w:val="3771B3FB"/>
    <w:rsid w:val="37734E87"/>
    <w:rsid w:val="377466B2"/>
    <w:rsid w:val="3775499F"/>
    <w:rsid w:val="377737E7"/>
    <w:rsid w:val="377865D4"/>
    <w:rsid w:val="377AB706"/>
    <w:rsid w:val="377B3731"/>
    <w:rsid w:val="377FA577"/>
    <w:rsid w:val="378139F5"/>
    <w:rsid w:val="3781DD99"/>
    <w:rsid w:val="3782342C"/>
    <w:rsid w:val="3782599F"/>
    <w:rsid w:val="3784D31C"/>
    <w:rsid w:val="37850251"/>
    <w:rsid w:val="3785A8F5"/>
    <w:rsid w:val="3787317D"/>
    <w:rsid w:val="37888DCF"/>
    <w:rsid w:val="3788F974"/>
    <w:rsid w:val="3789066F"/>
    <w:rsid w:val="3789BC6B"/>
    <w:rsid w:val="378C18AB"/>
    <w:rsid w:val="378D7BF4"/>
    <w:rsid w:val="378FD73E"/>
    <w:rsid w:val="379060A4"/>
    <w:rsid w:val="37906FF8"/>
    <w:rsid w:val="3791E739"/>
    <w:rsid w:val="37922D62"/>
    <w:rsid w:val="37925E18"/>
    <w:rsid w:val="37926979"/>
    <w:rsid w:val="379323A6"/>
    <w:rsid w:val="37939A72"/>
    <w:rsid w:val="37939DE7"/>
    <w:rsid w:val="3797D6C9"/>
    <w:rsid w:val="3798CF98"/>
    <w:rsid w:val="37992D11"/>
    <w:rsid w:val="379CE176"/>
    <w:rsid w:val="379E65CC"/>
    <w:rsid w:val="379EA5EA"/>
    <w:rsid w:val="379F4B96"/>
    <w:rsid w:val="37A0BC79"/>
    <w:rsid w:val="37A14A71"/>
    <w:rsid w:val="37A15B4F"/>
    <w:rsid w:val="37A2BC1B"/>
    <w:rsid w:val="37A2DA4F"/>
    <w:rsid w:val="37A35267"/>
    <w:rsid w:val="37A4252D"/>
    <w:rsid w:val="37A57218"/>
    <w:rsid w:val="37A66383"/>
    <w:rsid w:val="37A85C8D"/>
    <w:rsid w:val="37A94C20"/>
    <w:rsid w:val="37A96BC9"/>
    <w:rsid w:val="37AAAC47"/>
    <w:rsid w:val="37AB46B1"/>
    <w:rsid w:val="37AB58A0"/>
    <w:rsid w:val="37AB7D13"/>
    <w:rsid w:val="37ACCD5B"/>
    <w:rsid w:val="37AD7919"/>
    <w:rsid w:val="37AE9DF6"/>
    <w:rsid w:val="37B03199"/>
    <w:rsid w:val="37B1AE7B"/>
    <w:rsid w:val="37B3CAD7"/>
    <w:rsid w:val="37B3D9EF"/>
    <w:rsid w:val="37B74379"/>
    <w:rsid w:val="37BAC927"/>
    <w:rsid w:val="37BC3B41"/>
    <w:rsid w:val="37BD1C74"/>
    <w:rsid w:val="37BE9034"/>
    <w:rsid w:val="37BF6581"/>
    <w:rsid w:val="37C1C69D"/>
    <w:rsid w:val="37C1D799"/>
    <w:rsid w:val="37C2B519"/>
    <w:rsid w:val="37C2E8F2"/>
    <w:rsid w:val="37C3654B"/>
    <w:rsid w:val="37C3C638"/>
    <w:rsid w:val="37C4A94B"/>
    <w:rsid w:val="37C5501D"/>
    <w:rsid w:val="37C63AB0"/>
    <w:rsid w:val="37C810C5"/>
    <w:rsid w:val="37C84145"/>
    <w:rsid w:val="37C947D9"/>
    <w:rsid w:val="37CB5C0A"/>
    <w:rsid w:val="37CB9916"/>
    <w:rsid w:val="37CD81E6"/>
    <w:rsid w:val="37CDDCAF"/>
    <w:rsid w:val="37CE7021"/>
    <w:rsid w:val="37CEFAF4"/>
    <w:rsid w:val="37CF5B1F"/>
    <w:rsid w:val="37CF869B"/>
    <w:rsid w:val="37D01658"/>
    <w:rsid w:val="37D2F644"/>
    <w:rsid w:val="37D423AD"/>
    <w:rsid w:val="37D4650A"/>
    <w:rsid w:val="37D580E0"/>
    <w:rsid w:val="37D6566B"/>
    <w:rsid w:val="37D6E79F"/>
    <w:rsid w:val="37D790BF"/>
    <w:rsid w:val="37D7EDB2"/>
    <w:rsid w:val="37DC7DFB"/>
    <w:rsid w:val="37DCD483"/>
    <w:rsid w:val="37DE87F1"/>
    <w:rsid w:val="37E0888F"/>
    <w:rsid w:val="37E0CAD2"/>
    <w:rsid w:val="37E3AB91"/>
    <w:rsid w:val="37E3EBCD"/>
    <w:rsid w:val="37E45F59"/>
    <w:rsid w:val="37E4C5AE"/>
    <w:rsid w:val="37E55CAD"/>
    <w:rsid w:val="37E5AF90"/>
    <w:rsid w:val="37E6479B"/>
    <w:rsid w:val="37E6A938"/>
    <w:rsid w:val="37E7665D"/>
    <w:rsid w:val="37E7AB9A"/>
    <w:rsid w:val="37E8EC08"/>
    <w:rsid w:val="37EA3878"/>
    <w:rsid w:val="37EBD19A"/>
    <w:rsid w:val="37EC432F"/>
    <w:rsid w:val="37ED9763"/>
    <w:rsid w:val="37EE1B51"/>
    <w:rsid w:val="37EF8B81"/>
    <w:rsid w:val="37F02DF0"/>
    <w:rsid w:val="37F07BD3"/>
    <w:rsid w:val="37F117EA"/>
    <w:rsid w:val="37F13BCC"/>
    <w:rsid w:val="37F2AB15"/>
    <w:rsid w:val="37F2E471"/>
    <w:rsid w:val="37F36055"/>
    <w:rsid w:val="37F436F5"/>
    <w:rsid w:val="37F63DD9"/>
    <w:rsid w:val="37F7ACA8"/>
    <w:rsid w:val="37F7C217"/>
    <w:rsid w:val="37F80C4C"/>
    <w:rsid w:val="37F8FB9F"/>
    <w:rsid w:val="37F96E1B"/>
    <w:rsid w:val="37F975A8"/>
    <w:rsid w:val="37FA30F9"/>
    <w:rsid w:val="37FBC917"/>
    <w:rsid w:val="37FC0843"/>
    <w:rsid w:val="38006D2E"/>
    <w:rsid w:val="3803D7A1"/>
    <w:rsid w:val="3804146D"/>
    <w:rsid w:val="38049F49"/>
    <w:rsid w:val="3805AC9B"/>
    <w:rsid w:val="3806F60F"/>
    <w:rsid w:val="3807F419"/>
    <w:rsid w:val="3808492F"/>
    <w:rsid w:val="3809ED4D"/>
    <w:rsid w:val="380B07DD"/>
    <w:rsid w:val="380B2B36"/>
    <w:rsid w:val="380F76B9"/>
    <w:rsid w:val="380F8546"/>
    <w:rsid w:val="381088A1"/>
    <w:rsid w:val="3812C1DA"/>
    <w:rsid w:val="381430A1"/>
    <w:rsid w:val="3817A507"/>
    <w:rsid w:val="38182EE9"/>
    <w:rsid w:val="3818815B"/>
    <w:rsid w:val="3819B30E"/>
    <w:rsid w:val="3819C86F"/>
    <w:rsid w:val="381B8465"/>
    <w:rsid w:val="381D5732"/>
    <w:rsid w:val="381DE8C5"/>
    <w:rsid w:val="381FDBEC"/>
    <w:rsid w:val="38200AF6"/>
    <w:rsid w:val="382029D0"/>
    <w:rsid w:val="38218720"/>
    <w:rsid w:val="3821D9AE"/>
    <w:rsid w:val="3822489F"/>
    <w:rsid w:val="38229728"/>
    <w:rsid w:val="3825DCB5"/>
    <w:rsid w:val="3826866E"/>
    <w:rsid w:val="3826A922"/>
    <w:rsid w:val="3827AEDA"/>
    <w:rsid w:val="3827EB1D"/>
    <w:rsid w:val="38287AE4"/>
    <w:rsid w:val="382AEDC4"/>
    <w:rsid w:val="382E1929"/>
    <w:rsid w:val="382E8B26"/>
    <w:rsid w:val="38307C90"/>
    <w:rsid w:val="3830C94F"/>
    <w:rsid w:val="38312D6D"/>
    <w:rsid w:val="3831BA47"/>
    <w:rsid w:val="38324694"/>
    <w:rsid w:val="3832FD9A"/>
    <w:rsid w:val="38335164"/>
    <w:rsid w:val="3833E674"/>
    <w:rsid w:val="3834526A"/>
    <w:rsid w:val="38349335"/>
    <w:rsid w:val="383560DA"/>
    <w:rsid w:val="38358B9D"/>
    <w:rsid w:val="38359B1B"/>
    <w:rsid w:val="3835A686"/>
    <w:rsid w:val="38361A6A"/>
    <w:rsid w:val="3836BDCB"/>
    <w:rsid w:val="3836E5B4"/>
    <w:rsid w:val="3838DA14"/>
    <w:rsid w:val="3839169D"/>
    <w:rsid w:val="383C4145"/>
    <w:rsid w:val="383C97A4"/>
    <w:rsid w:val="383D3544"/>
    <w:rsid w:val="383DB1F2"/>
    <w:rsid w:val="383FCE44"/>
    <w:rsid w:val="38410711"/>
    <w:rsid w:val="38421443"/>
    <w:rsid w:val="3844BAAF"/>
    <w:rsid w:val="384592FB"/>
    <w:rsid w:val="3845ADA6"/>
    <w:rsid w:val="3846C068"/>
    <w:rsid w:val="38471B14"/>
    <w:rsid w:val="38477ED1"/>
    <w:rsid w:val="3848F466"/>
    <w:rsid w:val="38490CD9"/>
    <w:rsid w:val="38495142"/>
    <w:rsid w:val="384A0EAC"/>
    <w:rsid w:val="384B23D3"/>
    <w:rsid w:val="384B989B"/>
    <w:rsid w:val="384C8983"/>
    <w:rsid w:val="384D3EC9"/>
    <w:rsid w:val="384F0032"/>
    <w:rsid w:val="384FB83E"/>
    <w:rsid w:val="38503989"/>
    <w:rsid w:val="385129C8"/>
    <w:rsid w:val="38551E02"/>
    <w:rsid w:val="38562CD3"/>
    <w:rsid w:val="3857EBCB"/>
    <w:rsid w:val="3858FB7F"/>
    <w:rsid w:val="38599473"/>
    <w:rsid w:val="385A94B2"/>
    <w:rsid w:val="385D20B8"/>
    <w:rsid w:val="385D546D"/>
    <w:rsid w:val="385EAB4C"/>
    <w:rsid w:val="385F053F"/>
    <w:rsid w:val="385F784A"/>
    <w:rsid w:val="386088C4"/>
    <w:rsid w:val="3861B6F9"/>
    <w:rsid w:val="38637CA6"/>
    <w:rsid w:val="3863A6C1"/>
    <w:rsid w:val="386457E0"/>
    <w:rsid w:val="3864B26F"/>
    <w:rsid w:val="3864BE63"/>
    <w:rsid w:val="3864F7E6"/>
    <w:rsid w:val="38656A39"/>
    <w:rsid w:val="38676E0A"/>
    <w:rsid w:val="3867AE04"/>
    <w:rsid w:val="3867BE28"/>
    <w:rsid w:val="386810E3"/>
    <w:rsid w:val="386A8ADA"/>
    <w:rsid w:val="386C65AA"/>
    <w:rsid w:val="386E3669"/>
    <w:rsid w:val="38716FF5"/>
    <w:rsid w:val="3871E849"/>
    <w:rsid w:val="38755ECC"/>
    <w:rsid w:val="387578A9"/>
    <w:rsid w:val="3875FFFD"/>
    <w:rsid w:val="3876C00D"/>
    <w:rsid w:val="3877BEB1"/>
    <w:rsid w:val="3877F16C"/>
    <w:rsid w:val="38788348"/>
    <w:rsid w:val="38789394"/>
    <w:rsid w:val="387900FA"/>
    <w:rsid w:val="3879A25F"/>
    <w:rsid w:val="387A24B8"/>
    <w:rsid w:val="387A631E"/>
    <w:rsid w:val="387C24C5"/>
    <w:rsid w:val="387DCEDE"/>
    <w:rsid w:val="387EAFEA"/>
    <w:rsid w:val="387FE340"/>
    <w:rsid w:val="38801EFA"/>
    <w:rsid w:val="38820FB6"/>
    <w:rsid w:val="38835907"/>
    <w:rsid w:val="38862F32"/>
    <w:rsid w:val="38892089"/>
    <w:rsid w:val="3889AFB8"/>
    <w:rsid w:val="388A788F"/>
    <w:rsid w:val="388C6648"/>
    <w:rsid w:val="388CBB88"/>
    <w:rsid w:val="388CF232"/>
    <w:rsid w:val="388E60D1"/>
    <w:rsid w:val="388F822C"/>
    <w:rsid w:val="388FAC4E"/>
    <w:rsid w:val="38905874"/>
    <w:rsid w:val="389062E3"/>
    <w:rsid w:val="38929842"/>
    <w:rsid w:val="38941C91"/>
    <w:rsid w:val="38945B3F"/>
    <w:rsid w:val="38945D47"/>
    <w:rsid w:val="38956C66"/>
    <w:rsid w:val="38956E12"/>
    <w:rsid w:val="38966641"/>
    <w:rsid w:val="38997608"/>
    <w:rsid w:val="389A6EEA"/>
    <w:rsid w:val="389AACC2"/>
    <w:rsid w:val="389B8A50"/>
    <w:rsid w:val="389D508B"/>
    <w:rsid w:val="389DBD3F"/>
    <w:rsid w:val="389FDCA9"/>
    <w:rsid w:val="38A08E7C"/>
    <w:rsid w:val="38A0EF04"/>
    <w:rsid w:val="38A1737A"/>
    <w:rsid w:val="38A21776"/>
    <w:rsid w:val="38A33917"/>
    <w:rsid w:val="38A4174B"/>
    <w:rsid w:val="38A55291"/>
    <w:rsid w:val="38A74064"/>
    <w:rsid w:val="38A8F241"/>
    <w:rsid w:val="38AA314B"/>
    <w:rsid w:val="38AB5BE1"/>
    <w:rsid w:val="38AC40A0"/>
    <w:rsid w:val="38AC9D40"/>
    <w:rsid w:val="38AF5CBD"/>
    <w:rsid w:val="38AFBBE1"/>
    <w:rsid w:val="38B03B70"/>
    <w:rsid w:val="38B3CE05"/>
    <w:rsid w:val="38B45137"/>
    <w:rsid w:val="38B4B9A5"/>
    <w:rsid w:val="38B4D3F0"/>
    <w:rsid w:val="38B6B71F"/>
    <w:rsid w:val="38B6E4FD"/>
    <w:rsid w:val="38B940FC"/>
    <w:rsid w:val="38B9B107"/>
    <w:rsid w:val="38BFE84B"/>
    <w:rsid w:val="38C00C7E"/>
    <w:rsid w:val="38C3573F"/>
    <w:rsid w:val="38C459A7"/>
    <w:rsid w:val="38C57B05"/>
    <w:rsid w:val="38C6010B"/>
    <w:rsid w:val="38C6C1E7"/>
    <w:rsid w:val="38C85AB0"/>
    <w:rsid w:val="38C8A0B7"/>
    <w:rsid w:val="38C8E65A"/>
    <w:rsid w:val="38CCD3C2"/>
    <w:rsid w:val="38D0B2FA"/>
    <w:rsid w:val="38D1AAB7"/>
    <w:rsid w:val="38D1BDAE"/>
    <w:rsid w:val="38D25E16"/>
    <w:rsid w:val="38D2A6AC"/>
    <w:rsid w:val="38D55D50"/>
    <w:rsid w:val="38D56566"/>
    <w:rsid w:val="38D59A64"/>
    <w:rsid w:val="38D63932"/>
    <w:rsid w:val="38D70543"/>
    <w:rsid w:val="38D783FC"/>
    <w:rsid w:val="38D7AF9D"/>
    <w:rsid w:val="38D8521F"/>
    <w:rsid w:val="38D9C533"/>
    <w:rsid w:val="38DA3CB7"/>
    <w:rsid w:val="38DA8AD7"/>
    <w:rsid w:val="38DBDA60"/>
    <w:rsid w:val="38DCA3C1"/>
    <w:rsid w:val="38DD679D"/>
    <w:rsid w:val="38DD9224"/>
    <w:rsid w:val="38DF1932"/>
    <w:rsid w:val="38E25B31"/>
    <w:rsid w:val="38E2815D"/>
    <w:rsid w:val="38E3C070"/>
    <w:rsid w:val="38E3E768"/>
    <w:rsid w:val="38E40ACF"/>
    <w:rsid w:val="38E44943"/>
    <w:rsid w:val="38E6104E"/>
    <w:rsid w:val="38E62949"/>
    <w:rsid w:val="38E65CBA"/>
    <w:rsid w:val="38E7DA02"/>
    <w:rsid w:val="38E88C54"/>
    <w:rsid w:val="38E8DD0B"/>
    <w:rsid w:val="38EA25E7"/>
    <w:rsid w:val="38EDDCDE"/>
    <w:rsid w:val="38EDF9AF"/>
    <w:rsid w:val="38EF180D"/>
    <w:rsid w:val="38F43746"/>
    <w:rsid w:val="38F5CC2B"/>
    <w:rsid w:val="38F62CEA"/>
    <w:rsid w:val="38F6ABF1"/>
    <w:rsid w:val="38F77A53"/>
    <w:rsid w:val="38F79B00"/>
    <w:rsid w:val="38F7DA90"/>
    <w:rsid w:val="38F91469"/>
    <w:rsid w:val="38F94873"/>
    <w:rsid w:val="38F99F9B"/>
    <w:rsid w:val="38FA5063"/>
    <w:rsid w:val="38FE223C"/>
    <w:rsid w:val="38FEE786"/>
    <w:rsid w:val="38FF6305"/>
    <w:rsid w:val="3900411E"/>
    <w:rsid w:val="3900BF01"/>
    <w:rsid w:val="39030C1F"/>
    <w:rsid w:val="390487C5"/>
    <w:rsid w:val="3904DBB6"/>
    <w:rsid w:val="39058B60"/>
    <w:rsid w:val="3906F9A6"/>
    <w:rsid w:val="3908BB92"/>
    <w:rsid w:val="39097C94"/>
    <w:rsid w:val="390A0EE7"/>
    <w:rsid w:val="390CD6F4"/>
    <w:rsid w:val="390D6D9F"/>
    <w:rsid w:val="390D8ADE"/>
    <w:rsid w:val="390F4635"/>
    <w:rsid w:val="39101EDA"/>
    <w:rsid w:val="3910A999"/>
    <w:rsid w:val="3911BD70"/>
    <w:rsid w:val="391372F4"/>
    <w:rsid w:val="39142D7B"/>
    <w:rsid w:val="39161DC4"/>
    <w:rsid w:val="39165F1D"/>
    <w:rsid w:val="39166CDF"/>
    <w:rsid w:val="39168DAE"/>
    <w:rsid w:val="3917FAC1"/>
    <w:rsid w:val="39180015"/>
    <w:rsid w:val="39188C5B"/>
    <w:rsid w:val="3918BF0A"/>
    <w:rsid w:val="3918E83F"/>
    <w:rsid w:val="3919C841"/>
    <w:rsid w:val="3919E236"/>
    <w:rsid w:val="391E2A00"/>
    <w:rsid w:val="391FE46B"/>
    <w:rsid w:val="39209E7B"/>
    <w:rsid w:val="3920C0E9"/>
    <w:rsid w:val="392141D1"/>
    <w:rsid w:val="3921C882"/>
    <w:rsid w:val="3922979A"/>
    <w:rsid w:val="39233D5B"/>
    <w:rsid w:val="3924A081"/>
    <w:rsid w:val="3924C2ED"/>
    <w:rsid w:val="39250A3B"/>
    <w:rsid w:val="3926A126"/>
    <w:rsid w:val="3927A16C"/>
    <w:rsid w:val="3928CC35"/>
    <w:rsid w:val="392AE77B"/>
    <w:rsid w:val="392BA68D"/>
    <w:rsid w:val="392BBF70"/>
    <w:rsid w:val="392C272C"/>
    <w:rsid w:val="392CFEFF"/>
    <w:rsid w:val="392D9C43"/>
    <w:rsid w:val="392DF4CA"/>
    <w:rsid w:val="392E3C11"/>
    <w:rsid w:val="392E565C"/>
    <w:rsid w:val="392ECF43"/>
    <w:rsid w:val="3930110E"/>
    <w:rsid w:val="3930D6BB"/>
    <w:rsid w:val="39329D8F"/>
    <w:rsid w:val="39346CC2"/>
    <w:rsid w:val="39351889"/>
    <w:rsid w:val="3935C719"/>
    <w:rsid w:val="39369215"/>
    <w:rsid w:val="39370ED0"/>
    <w:rsid w:val="393777F4"/>
    <w:rsid w:val="3937F820"/>
    <w:rsid w:val="3938325C"/>
    <w:rsid w:val="39395F34"/>
    <w:rsid w:val="3939E021"/>
    <w:rsid w:val="393A4B3B"/>
    <w:rsid w:val="393CBCC2"/>
    <w:rsid w:val="393D13E4"/>
    <w:rsid w:val="393D24DE"/>
    <w:rsid w:val="393D6A3E"/>
    <w:rsid w:val="393E567D"/>
    <w:rsid w:val="393E5809"/>
    <w:rsid w:val="3941CEFA"/>
    <w:rsid w:val="3944063F"/>
    <w:rsid w:val="394432E0"/>
    <w:rsid w:val="39448085"/>
    <w:rsid w:val="39459570"/>
    <w:rsid w:val="3945EE68"/>
    <w:rsid w:val="39462FB0"/>
    <w:rsid w:val="39489E07"/>
    <w:rsid w:val="3949A9AC"/>
    <w:rsid w:val="3949D64C"/>
    <w:rsid w:val="394BC8EC"/>
    <w:rsid w:val="394BE286"/>
    <w:rsid w:val="394C42BE"/>
    <w:rsid w:val="394C93DB"/>
    <w:rsid w:val="394D8960"/>
    <w:rsid w:val="394EF8A9"/>
    <w:rsid w:val="39501B8E"/>
    <w:rsid w:val="395029DF"/>
    <w:rsid w:val="39519C2C"/>
    <w:rsid w:val="39522477"/>
    <w:rsid w:val="39531B40"/>
    <w:rsid w:val="3954CD3F"/>
    <w:rsid w:val="3954E8AC"/>
    <w:rsid w:val="3956815E"/>
    <w:rsid w:val="39569B22"/>
    <w:rsid w:val="3957F081"/>
    <w:rsid w:val="39587250"/>
    <w:rsid w:val="395C3902"/>
    <w:rsid w:val="395DC98C"/>
    <w:rsid w:val="395DE16C"/>
    <w:rsid w:val="395FAF4C"/>
    <w:rsid w:val="39627877"/>
    <w:rsid w:val="3962C1CA"/>
    <w:rsid w:val="3963B558"/>
    <w:rsid w:val="39641C5F"/>
    <w:rsid w:val="39643965"/>
    <w:rsid w:val="396541D6"/>
    <w:rsid w:val="3965938F"/>
    <w:rsid w:val="39668586"/>
    <w:rsid w:val="39670767"/>
    <w:rsid w:val="39684FB1"/>
    <w:rsid w:val="39687812"/>
    <w:rsid w:val="396A62C7"/>
    <w:rsid w:val="396AF487"/>
    <w:rsid w:val="396D528E"/>
    <w:rsid w:val="396DBDEE"/>
    <w:rsid w:val="396F5829"/>
    <w:rsid w:val="3970D064"/>
    <w:rsid w:val="3972DB8F"/>
    <w:rsid w:val="39736083"/>
    <w:rsid w:val="39740471"/>
    <w:rsid w:val="397527CE"/>
    <w:rsid w:val="3975B168"/>
    <w:rsid w:val="39780619"/>
    <w:rsid w:val="39785B95"/>
    <w:rsid w:val="39793527"/>
    <w:rsid w:val="397A64AC"/>
    <w:rsid w:val="397B1F44"/>
    <w:rsid w:val="397C0DA2"/>
    <w:rsid w:val="397C7CB9"/>
    <w:rsid w:val="397D0C4C"/>
    <w:rsid w:val="397D7853"/>
    <w:rsid w:val="397D94C9"/>
    <w:rsid w:val="397EB383"/>
    <w:rsid w:val="397F4D16"/>
    <w:rsid w:val="397F697B"/>
    <w:rsid w:val="397F8F51"/>
    <w:rsid w:val="3980A3CA"/>
    <w:rsid w:val="39811EB3"/>
    <w:rsid w:val="3982B5B6"/>
    <w:rsid w:val="39832F20"/>
    <w:rsid w:val="3984CBDB"/>
    <w:rsid w:val="3984ED49"/>
    <w:rsid w:val="3987115A"/>
    <w:rsid w:val="398724E1"/>
    <w:rsid w:val="39873D3B"/>
    <w:rsid w:val="398741AB"/>
    <w:rsid w:val="39899265"/>
    <w:rsid w:val="3989E13F"/>
    <w:rsid w:val="398A53C7"/>
    <w:rsid w:val="398B8120"/>
    <w:rsid w:val="398C4E5F"/>
    <w:rsid w:val="398DFC3B"/>
    <w:rsid w:val="398E4D07"/>
    <w:rsid w:val="39918303"/>
    <w:rsid w:val="399296C6"/>
    <w:rsid w:val="3993356B"/>
    <w:rsid w:val="39933C83"/>
    <w:rsid w:val="39948B67"/>
    <w:rsid w:val="3994F1E0"/>
    <w:rsid w:val="39960BD9"/>
    <w:rsid w:val="3997CE75"/>
    <w:rsid w:val="3997E893"/>
    <w:rsid w:val="399A30FE"/>
    <w:rsid w:val="399A9F0A"/>
    <w:rsid w:val="399AA5C4"/>
    <w:rsid w:val="399BF117"/>
    <w:rsid w:val="399C96B9"/>
    <w:rsid w:val="399D5237"/>
    <w:rsid w:val="399DC137"/>
    <w:rsid w:val="399E2CC7"/>
    <w:rsid w:val="399EF562"/>
    <w:rsid w:val="399F03A5"/>
    <w:rsid w:val="399F0F27"/>
    <w:rsid w:val="399F17EA"/>
    <w:rsid w:val="399FA12D"/>
    <w:rsid w:val="39A1C775"/>
    <w:rsid w:val="39A24731"/>
    <w:rsid w:val="39A32A59"/>
    <w:rsid w:val="39A35241"/>
    <w:rsid w:val="39A4D060"/>
    <w:rsid w:val="39A4F26F"/>
    <w:rsid w:val="39A5C750"/>
    <w:rsid w:val="39A61952"/>
    <w:rsid w:val="39A62983"/>
    <w:rsid w:val="39A6980E"/>
    <w:rsid w:val="39AB2BEC"/>
    <w:rsid w:val="39ACA501"/>
    <w:rsid w:val="39ACEA66"/>
    <w:rsid w:val="39ADE033"/>
    <w:rsid w:val="39AF2AC1"/>
    <w:rsid w:val="39AFD686"/>
    <w:rsid w:val="39AFE0DE"/>
    <w:rsid w:val="39B3E881"/>
    <w:rsid w:val="39B569D9"/>
    <w:rsid w:val="39B5F9B1"/>
    <w:rsid w:val="39B6DD04"/>
    <w:rsid w:val="39B94632"/>
    <w:rsid w:val="39BA937B"/>
    <w:rsid w:val="39BAB079"/>
    <w:rsid w:val="39BB95B3"/>
    <w:rsid w:val="39BDB32B"/>
    <w:rsid w:val="39BE19AA"/>
    <w:rsid w:val="39BF87BA"/>
    <w:rsid w:val="39BF975E"/>
    <w:rsid w:val="39C010AC"/>
    <w:rsid w:val="39C26E8C"/>
    <w:rsid w:val="39C2ADD0"/>
    <w:rsid w:val="39C3C8D3"/>
    <w:rsid w:val="39C4DF84"/>
    <w:rsid w:val="39C55D80"/>
    <w:rsid w:val="39C737DB"/>
    <w:rsid w:val="39C8A0B5"/>
    <w:rsid w:val="39C9A3EE"/>
    <w:rsid w:val="39CBA24F"/>
    <w:rsid w:val="39CC05F3"/>
    <w:rsid w:val="39CC99B0"/>
    <w:rsid w:val="39CD8856"/>
    <w:rsid w:val="39CE2606"/>
    <w:rsid w:val="39CE3434"/>
    <w:rsid w:val="39CF846E"/>
    <w:rsid w:val="39D10B52"/>
    <w:rsid w:val="39D1E1AC"/>
    <w:rsid w:val="39D1E33E"/>
    <w:rsid w:val="39D38E35"/>
    <w:rsid w:val="39D3D937"/>
    <w:rsid w:val="39D647B8"/>
    <w:rsid w:val="39D75079"/>
    <w:rsid w:val="39D7E6E9"/>
    <w:rsid w:val="39D81DA3"/>
    <w:rsid w:val="39D82DA9"/>
    <w:rsid w:val="39D8CE66"/>
    <w:rsid w:val="39DA1038"/>
    <w:rsid w:val="39DABB31"/>
    <w:rsid w:val="39DAD4B0"/>
    <w:rsid w:val="39DB0A17"/>
    <w:rsid w:val="39DC0B8B"/>
    <w:rsid w:val="39DCC365"/>
    <w:rsid w:val="39DD347C"/>
    <w:rsid w:val="39DE6F5C"/>
    <w:rsid w:val="39DFE052"/>
    <w:rsid w:val="39E0CE93"/>
    <w:rsid w:val="39E24A48"/>
    <w:rsid w:val="39E27DDD"/>
    <w:rsid w:val="39E2C4D2"/>
    <w:rsid w:val="39E2D687"/>
    <w:rsid w:val="39E3264E"/>
    <w:rsid w:val="39E76B39"/>
    <w:rsid w:val="39E7F120"/>
    <w:rsid w:val="39E86444"/>
    <w:rsid w:val="39E98F4F"/>
    <w:rsid w:val="39E9B00D"/>
    <w:rsid w:val="39EA6613"/>
    <w:rsid w:val="39EB39DA"/>
    <w:rsid w:val="39EBC61D"/>
    <w:rsid w:val="39EC03B4"/>
    <w:rsid w:val="39EC09D5"/>
    <w:rsid w:val="39EC44A5"/>
    <w:rsid w:val="39EC534A"/>
    <w:rsid w:val="39ED895E"/>
    <w:rsid w:val="39EE11B2"/>
    <w:rsid w:val="39EE2B53"/>
    <w:rsid w:val="39EE85D8"/>
    <w:rsid w:val="39EF8C0B"/>
    <w:rsid w:val="39EFA092"/>
    <w:rsid w:val="39EFF3E8"/>
    <w:rsid w:val="39F16A5D"/>
    <w:rsid w:val="39F19062"/>
    <w:rsid w:val="39F7E9A2"/>
    <w:rsid w:val="39F8157A"/>
    <w:rsid w:val="39F871A1"/>
    <w:rsid w:val="39F9418B"/>
    <w:rsid w:val="39F94919"/>
    <w:rsid w:val="39FA7DFA"/>
    <w:rsid w:val="39FBABEF"/>
    <w:rsid w:val="39FBF672"/>
    <w:rsid w:val="39FD8D33"/>
    <w:rsid w:val="39FF5FFB"/>
    <w:rsid w:val="3A02350A"/>
    <w:rsid w:val="3A025E96"/>
    <w:rsid w:val="3A026527"/>
    <w:rsid w:val="3A030F01"/>
    <w:rsid w:val="3A073A8D"/>
    <w:rsid w:val="3A0794B0"/>
    <w:rsid w:val="3A07A407"/>
    <w:rsid w:val="3A08B71E"/>
    <w:rsid w:val="3A0A0753"/>
    <w:rsid w:val="3A0C7CDA"/>
    <w:rsid w:val="3A0D4F44"/>
    <w:rsid w:val="3A0EC926"/>
    <w:rsid w:val="3A0FF6E4"/>
    <w:rsid w:val="3A12BE8D"/>
    <w:rsid w:val="3A130681"/>
    <w:rsid w:val="3A13C987"/>
    <w:rsid w:val="3A14D879"/>
    <w:rsid w:val="3A157B3F"/>
    <w:rsid w:val="3A161893"/>
    <w:rsid w:val="3A16A928"/>
    <w:rsid w:val="3A16AAE2"/>
    <w:rsid w:val="3A1749C8"/>
    <w:rsid w:val="3A184039"/>
    <w:rsid w:val="3A18A4D4"/>
    <w:rsid w:val="3A1951F9"/>
    <w:rsid w:val="3A199EBB"/>
    <w:rsid w:val="3A1B65A7"/>
    <w:rsid w:val="3A1BDE32"/>
    <w:rsid w:val="3A1DE692"/>
    <w:rsid w:val="3A1E0700"/>
    <w:rsid w:val="3A1E6D05"/>
    <w:rsid w:val="3A1EE84A"/>
    <w:rsid w:val="3A1F7861"/>
    <w:rsid w:val="3A1FC05C"/>
    <w:rsid w:val="3A2053FA"/>
    <w:rsid w:val="3A20EBB2"/>
    <w:rsid w:val="3A214A47"/>
    <w:rsid w:val="3A21F431"/>
    <w:rsid w:val="3A22C903"/>
    <w:rsid w:val="3A22E5A0"/>
    <w:rsid w:val="3A24B436"/>
    <w:rsid w:val="3A253CEB"/>
    <w:rsid w:val="3A29846E"/>
    <w:rsid w:val="3A2A5D2C"/>
    <w:rsid w:val="3A2B7DEA"/>
    <w:rsid w:val="3A2BA783"/>
    <w:rsid w:val="3A2D1B53"/>
    <w:rsid w:val="3A2D2D2F"/>
    <w:rsid w:val="3A2E1D7E"/>
    <w:rsid w:val="3A2EAF6D"/>
    <w:rsid w:val="3A2F0E1F"/>
    <w:rsid w:val="3A2F970C"/>
    <w:rsid w:val="3A2FF692"/>
    <w:rsid w:val="3A317FF6"/>
    <w:rsid w:val="3A321B5D"/>
    <w:rsid w:val="3A326DBA"/>
    <w:rsid w:val="3A3280B4"/>
    <w:rsid w:val="3A35DA18"/>
    <w:rsid w:val="3A36EA09"/>
    <w:rsid w:val="3A372DCB"/>
    <w:rsid w:val="3A3758B2"/>
    <w:rsid w:val="3A376F28"/>
    <w:rsid w:val="3A398DA0"/>
    <w:rsid w:val="3A39B886"/>
    <w:rsid w:val="3A3AFA6C"/>
    <w:rsid w:val="3A3C8D67"/>
    <w:rsid w:val="3A4033C5"/>
    <w:rsid w:val="3A415AD3"/>
    <w:rsid w:val="3A416E98"/>
    <w:rsid w:val="3A436156"/>
    <w:rsid w:val="3A45CAE0"/>
    <w:rsid w:val="3A45F39D"/>
    <w:rsid w:val="3A47BCE6"/>
    <w:rsid w:val="3A48140B"/>
    <w:rsid w:val="3A4C4F8B"/>
    <w:rsid w:val="3A4E6C06"/>
    <w:rsid w:val="3A4E9A08"/>
    <w:rsid w:val="3A506F3E"/>
    <w:rsid w:val="3A50777B"/>
    <w:rsid w:val="3A51638E"/>
    <w:rsid w:val="3A53D30C"/>
    <w:rsid w:val="3A548472"/>
    <w:rsid w:val="3A54D4CB"/>
    <w:rsid w:val="3A5539E0"/>
    <w:rsid w:val="3A56640F"/>
    <w:rsid w:val="3A56983B"/>
    <w:rsid w:val="3A5700FB"/>
    <w:rsid w:val="3A57517E"/>
    <w:rsid w:val="3A575231"/>
    <w:rsid w:val="3A59B214"/>
    <w:rsid w:val="3A59D736"/>
    <w:rsid w:val="3A5AFE12"/>
    <w:rsid w:val="3A5CCC8E"/>
    <w:rsid w:val="3A5DB1DD"/>
    <w:rsid w:val="3A5E56C2"/>
    <w:rsid w:val="3A5EC1F1"/>
    <w:rsid w:val="3A5FA0EE"/>
    <w:rsid w:val="3A612627"/>
    <w:rsid w:val="3A64BF9D"/>
    <w:rsid w:val="3A6961E5"/>
    <w:rsid w:val="3A6C82FB"/>
    <w:rsid w:val="3A6D18EC"/>
    <w:rsid w:val="3A6E3335"/>
    <w:rsid w:val="3A6EAA3E"/>
    <w:rsid w:val="3A701B83"/>
    <w:rsid w:val="3A70BF43"/>
    <w:rsid w:val="3A71653B"/>
    <w:rsid w:val="3A72047D"/>
    <w:rsid w:val="3A72AA40"/>
    <w:rsid w:val="3A72EFB6"/>
    <w:rsid w:val="3A7403EC"/>
    <w:rsid w:val="3A74989A"/>
    <w:rsid w:val="3A760F2A"/>
    <w:rsid w:val="3A76BD49"/>
    <w:rsid w:val="3A78D499"/>
    <w:rsid w:val="3A794FC7"/>
    <w:rsid w:val="3A79E6F4"/>
    <w:rsid w:val="3A7A0996"/>
    <w:rsid w:val="3A7B1550"/>
    <w:rsid w:val="3A7B50F1"/>
    <w:rsid w:val="3A7DADC3"/>
    <w:rsid w:val="3A7DF25C"/>
    <w:rsid w:val="3A7E3732"/>
    <w:rsid w:val="3A826DC7"/>
    <w:rsid w:val="3A856908"/>
    <w:rsid w:val="3A867E6F"/>
    <w:rsid w:val="3A872D58"/>
    <w:rsid w:val="3A87866D"/>
    <w:rsid w:val="3A8B20AE"/>
    <w:rsid w:val="3A8B4C38"/>
    <w:rsid w:val="3A8BDE81"/>
    <w:rsid w:val="3A8C02C3"/>
    <w:rsid w:val="3A8F8098"/>
    <w:rsid w:val="3A8F9526"/>
    <w:rsid w:val="3A905996"/>
    <w:rsid w:val="3A907E0E"/>
    <w:rsid w:val="3A90B09D"/>
    <w:rsid w:val="3A915C03"/>
    <w:rsid w:val="3A92142C"/>
    <w:rsid w:val="3A92181B"/>
    <w:rsid w:val="3A93B8D7"/>
    <w:rsid w:val="3A93C990"/>
    <w:rsid w:val="3A93F4B9"/>
    <w:rsid w:val="3A94EA09"/>
    <w:rsid w:val="3A9556D9"/>
    <w:rsid w:val="3A98512B"/>
    <w:rsid w:val="3A98F72B"/>
    <w:rsid w:val="3A99848E"/>
    <w:rsid w:val="3A9BCD3B"/>
    <w:rsid w:val="3A9E99F1"/>
    <w:rsid w:val="3A9EE110"/>
    <w:rsid w:val="3A9FC422"/>
    <w:rsid w:val="3AA0C2C3"/>
    <w:rsid w:val="3AA1D05A"/>
    <w:rsid w:val="3AA21CAA"/>
    <w:rsid w:val="3AA24DCA"/>
    <w:rsid w:val="3AA2EB50"/>
    <w:rsid w:val="3AA31235"/>
    <w:rsid w:val="3AA7A0BD"/>
    <w:rsid w:val="3AA94E4C"/>
    <w:rsid w:val="3AA9DCF5"/>
    <w:rsid w:val="3AAA325E"/>
    <w:rsid w:val="3AAA394E"/>
    <w:rsid w:val="3AAC1BEE"/>
    <w:rsid w:val="3AACEB2A"/>
    <w:rsid w:val="3AAD8655"/>
    <w:rsid w:val="3AAF6674"/>
    <w:rsid w:val="3AB05EA7"/>
    <w:rsid w:val="3AB10E63"/>
    <w:rsid w:val="3AB1370A"/>
    <w:rsid w:val="3AB2B313"/>
    <w:rsid w:val="3AB368A0"/>
    <w:rsid w:val="3AB3BDD0"/>
    <w:rsid w:val="3AB47880"/>
    <w:rsid w:val="3AB5CF61"/>
    <w:rsid w:val="3AB60397"/>
    <w:rsid w:val="3AB6437D"/>
    <w:rsid w:val="3AB6D218"/>
    <w:rsid w:val="3ABA8E07"/>
    <w:rsid w:val="3ABBD3F6"/>
    <w:rsid w:val="3ABC914A"/>
    <w:rsid w:val="3ABCB502"/>
    <w:rsid w:val="3ABEF28F"/>
    <w:rsid w:val="3ABEF48A"/>
    <w:rsid w:val="3ABF667C"/>
    <w:rsid w:val="3AC11FD7"/>
    <w:rsid w:val="3AC2B621"/>
    <w:rsid w:val="3AC2BA2A"/>
    <w:rsid w:val="3AC37EFC"/>
    <w:rsid w:val="3AC4D61F"/>
    <w:rsid w:val="3AC52C98"/>
    <w:rsid w:val="3AC89052"/>
    <w:rsid w:val="3ACA73B7"/>
    <w:rsid w:val="3ACC1972"/>
    <w:rsid w:val="3ACCAB4C"/>
    <w:rsid w:val="3ACEC278"/>
    <w:rsid w:val="3AD1E47D"/>
    <w:rsid w:val="3AD27929"/>
    <w:rsid w:val="3AD41915"/>
    <w:rsid w:val="3AD52DFC"/>
    <w:rsid w:val="3AD5BFC6"/>
    <w:rsid w:val="3AD5D126"/>
    <w:rsid w:val="3AD670EA"/>
    <w:rsid w:val="3AD6BE70"/>
    <w:rsid w:val="3AD6EE23"/>
    <w:rsid w:val="3AD99A1F"/>
    <w:rsid w:val="3AD9FDC7"/>
    <w:rsid w:val="3ADBC7EB"/>
    <w:rsid w:val="3ADCC108"/>
    <w:rsid w:val="3ADDF805"/>
    <w:rsid w:val="3ADE507C"/>
    <w:rsid w:val="3AE0F8DD"/>
    <w:rsid w:val="3AE11D9B"/>
    <w:rsid w:val="3AE65DFF"/>
    <w:rsid w:val="3AE79B74"/>
    <w:rsid w:val="3AE86A54"/>
    <w:rsid w:val="3AE8A717"/>
    <w:rsid w:val="3AEB2263"/>
    <w:rsid w:val="3AED69BD"/>
    <w:rsid w:val="3AEF6C28"/>
    <w:rsid w:val="3AF0462F"/>
    <w:rsid w:val="3AF04773"/>
    <w:rsid w:val="3AF09DA0"/>
    <w:rsid w:val="3AF11078"/>
    <w:rsid w:val="3AF22583"/>
    <w:rsid w:val="3AF31701"/>
    <w:rsid w:val="3AF33841"/>
    <w:rsid w:val="3AF65C94"/>
    <w:rsid w:val="3AF75601"/>
    <w:rsid w:val="3AF81217"/>
    <w:rsid w:val="3AF97D60"/>
    <w:rsid w:val="3AFA4F7E"/>
    <w:rsid w:val="3AFD10F3"/>
    <w:rsid w:val="3AFD3093"/>
    <w:rsid w:val="3AFDD1D0"/>
    <w:rsid w:val="3AFEB9D9"/>
    <w:rsid w:val="3AFEC0B6"/>
    <w:rsid w:val="3AFFEBDA"/>
    <w:rsid w:val="3B011237"/>
    <w:rsid w:val="3B01210D"/>
    <w:rsid w:val="3B02E9B5"/>
    <w:rsid w:val="3B041D82"/>
    <w:rsid w:val="3B04E75D"/>
    <w:rsid w:val="3B086F06"/>
    <w:rsid w:val="3B091D0D"/>
    <w:rsid w:val="3B0A7357"/>
    <w:rsid w:val="3B0CE08C"/>
    <w:rsid w:val="3B0E11AA"/>
    <w:rsid w:val="3B0E990F"/>
    <w:rsid w:val="3B0EABF0"/>
    <w:rsid w:val="3B0FE1E1"/>
    <w:rsid w:val="3B106F1B"/>
    <w:rsid w:val="3B1149C1"/>
    <w:rsid w:val="3B12433D"/>
    <w:rsid w:val="3B13A20D"/>
    <w:rsid w:val="3B148D10"/>
    <w:rsid w:val="3B14E9A6"/>
    <w:rsid w:val="3B14EF18"/>
    <w:rsid w:val="3B18601C"/>
    <w:rsid w:val="3B186AE3"/>
    <w:rsid w:val="3B18F535"/>
    <w:rsid w:val="3B1BD374"/>
    <w:rsid w:val="3B1BE615"/>
    <w:rsid w:val="3B1D5797"/>
    <w:rsid w:val="3B1E6809"/>
    <w:rsid w:val="3B1EAB60"/>
    <w:rsid w:val="3B200513"/>
    <w:rsid w:val="3B21636A"/>
    <w:rsid w:val="3B21C478"/>
    <w:rsid w:val="3B221E2B"/>
    <w:rsid w:val="3B22AC8C"/>
    <w:rsid w:val="3B22EDB8"/>
    <w:rsid w:val="3B2303E2"/>
    <w:rsid w:val="3B2545C3"/>
    <w:rsid w:val="3B255DBA"/>
    <w:rsid w:val="3B26BEAE"/>
    <w:rsid w:val="3B26DEF9"/>
    <w:rsid w:val="3B26E1A3"/>
    <w:rsid w:val="3B27DD37"/>
    <w:rsid w:val="3B283B2E"/>
    <w:rsid w:val="3B2C2A7F"/>
    <w:rsid w:val="3B2D6B4E"/>
    <w:rsid w:val="3B2DE052"/>
    <w:rsid w:val="3B2E649C"/>
    <w:rsid w:val="3B2FA25A"/>
    <w:rsid w:val="3B2FF06C"/>
    <w:rsid w:val="3B334CDA"/>
    <w:rsid w:val="3B339169"/>
    <w:rsid w:val="3B342727"/>
    <w:rsid w:val="3B34AA91"/>
    <w:rsid w:val="3B35CEF4"/>
    <w:rsid w:val="3B36FA6A"/>
    <w:rsid w:val="3B38B64B"/>
    <w:rsid w:val="3B390285"/>
    <w:rsid w:val="3B392E7D"/>
    <w:rsid w:val="3B397B85"/>
    <w:rsid w:val="3B39E121"/>
    <w:rsid w:val="3B3A64DD"/>
    <w:rsid w:val="3B3AB19A"/>
    <w:rsid w:val="3B3BACB0"/>
    <w:rsid w:val="3B3BD3CC"/>
    <w:rsid w:val="3B3CB8F9"/>
    <w:rsid w:val="3B3D0CFC"/>
    <w:rsid w:val="3B3EA74A"/>
    <w:rsid w:val="3B3EE9C3"/>
    <w:rsid w:val="3B3FBB2D"/>
    <w:rsid w:val="3B402539"/>
    <w:rsid w:val="3B41B871"/>
    <w:rsid w:val="3B42C893"/>
    <w:rsid w:val="3B446CCC"/>
    <w:rsid w:val="3B45093D"/>
    <w:rsid w:val="3B45D5F7"/>
    <w:rsid w:val="3B45E249"/>
    <w:rsid w:val="3B493F9D"/>
    <w:rsid w:val="3B4A0641"/>
    <w:rsid w:val="3B4A5F10"/>
    <w:rsid w:val="3B4A6FEE"/>
    <w:rsid w:val="3B4CC208"/>
    <w:rsid w:val="3B4CF775"/>
    <w:rsid w:val="3B4F15E1"/>
    <w:rsid w:val="3B4FDE20"/>
    <w:rsid w:val="3B5008AA"/>
    <w:rsid w:val="3B511A67"/>
    <w:rsid w:val="3B518A4E"/>
    <w:rsid w:val="3B520E7F"/>
    <w:rsid w:val="3B53090C"/>
    <w:rsid w:val="3B535325"/>
    <w:rsid w:val="3B5370D5"/>
    <w:rsid w:val="3B538B29"/>
    <w:rsid w:val="3B566F67"/>
    <w:rsid w:val="3B5736F1"/>
    <w:rsid w:val="3B57EFF2"/>
    <w:rsid w:val="3B5AA05A"/>
    <w:rsid w:val="3B5B2E14"/>
    <w:rsid w:val="3B5BDC93"/>
    <w:rsid w:val="3B5E143B"/>
    <w:rsid w:val="3B5E5112"/>
    <w:rsid w:val="3B5E80CF"/>
    <w:rsid w:val="3B5E8FF0"/>
    <w:rsid w:val="3B5F50DB"/>
    <w:rsid w:val="3B6016DB"/>
    <w:rsid w:val="3B6116CC"/>
    <w:rsid w:val="3B618B9D"/>
    <w:rsid w:val="3B6343D1"/>
    <w:rsid w:val="3B63E484"/>
    <w:rsid w:val="3B6441D3"/>
    <w:rsid w:val="3B654194"/>
    <w:rsid w:val="3B665978"/>
    <w:rsid w:val="3B680461"/>
    <w:rsid w:val="3B68B15A"/>
    <w:rsid w:val="3B692B0C"/>
    <w:rsid w:val="3B6934B4"/>
    <w:rsid w:val="3B6A358F"/>
    <w:rsid w:val="3B6A8B24"/>
    <w:rsid w:val="3B6ABD8A"/>
    <w:rsid w:val="3B6CF774"/>
    <w:rsid w:val="3B6DAD54"/>
    <w:rsid w:val="3B702394"/>
    <w:rsid w:val="3B70CA89"/>
    <w:rsid w:val="3B71A110"/>
    <w:rsid w:val="3B71EA51"/>
    <w:rsid w:val="3B750636"/>
    <w:rsid w:val="3B752653"/>
    <w:rsid w:val="3B755ACA"/>
    <w:rsid w:val="3B756B8F"/>
    <w:rsid w:val="3B77B413"/>
    <w:rsid w:val="3B79793B"/>
    <w:rsid w:val="3B7989A5"/>
    <w:rsid w:val="3B7B3A96"/>
    <w:rsid w:val="3B7BACBD"/>
    <w:rsid w:val="3B7C073D"/>
    <w:rsid w:val="3B7C93FF"/>
    <w:rsid w:val="3B7EBCA0"/>
    <w:rsid w:val="3B8002DB"/>
    <w:rsid w:val="3B80B1D3"/>
    <w:rsid w:val="3B8151DE"/>
    <w:rsid w:val="3B8553CC"/>
    <w:rsid w:val="3B8558E0"/>
    <w:rsid w:val="3B85615D"/>
    <w:rsid w:val="3B89CB64"/>
    <w:rsid w:val="3B8AECF2"/>
    <w:rsid w:val="3B8AEE07"/>
    <w:rsid w:val="3B8B4C30"/>
    <w:rsid w:val="3B8BEC87"/>
    <w:rsid w:val="3B8D23C4"/>
    <w:rsid w:val="3B8D60C3"/>
    <w:rsid w:val="3B8DE1F4"/>
    <w:rsid w:val="3B8EFB15"/>
    <w:rsid w:val="3B915637"/>
    <w:rsid w:val="3B91B47B"/>
    <w:rsid w:val="3B91BD9C"/>
    <w:rsid w:val="3B920E8B"/>
    <w:rsid w:val="3B93405E"/>
    <w:rsid w:val="3B963957"/>
    <w:rsid w:val="3B96C755"/>
    <w:rsid w:val="3B96D4C1"/>
    <w:rsid w:val="3B99B816"/>
    <w:rsid w:val="3B9A589F"/>
    <w:rsid w:val="3B9A87A1"/>
    <w:rsid w:val="3B9B79DB"/>
    <w:rsid w:val="3B9CA760"/>
    <w:rsid w:val="3B9EB10D"/>
    <w:rsid w:val="3B9EFCE5"/>
    <w:rsid w:val="3B9F288B"/>
    <w:rsid w:val="3BA168DE"/>
    <w:rsid w:val="3BA3366C"/>
    <w:rsid w:val="3BA5C2F1"/>
    <w:rsid w:val="3BA8C6A8"/>
    <w:rsid w:val="3BAC072D"/>
    <w:rsid w:val="3BAEEC44"/>
    <w:rsid w:val="3BAF76F5"/>
    <w:rsid w:val="3BB07C20"/>
    <w:rsid w:val="3BB1CBE4"/>
    <w:rsid w:val="3BB2100B"/>
    <w:rsid w:val="3BB37B3B"/>
    <w:rsid w:val="3BB42D35"/>
    <w:rsid w:val="3BB4B931"/>
    <w:rsid w:val="3BB4EFFE"/>
    <w:rsid w:val="3BB50181"/>
    <w:rsid w:val="3BB56C76"/>
    <w:rsid w:val="3BB60719"/>
    <w:rsid w:val="3BB6EB87"/>
    <w:rsid w:val="3BB87DAE"/>
    <w:rsid w:val="3BB9A64A"/>
    <w:rsid w:val="3BBABE38"/>
    <w:rsid w:val="3BBCE8B9"/>
    <w:rsid w:val="3BBD466A"/>
    <w:rsid w:val="3BBF949C"/>
    <w:rsid w:val="3BBFE84D"/>
    <w:rsid w:val="3BC15261"/>
    <w:rsid w:val="3BC4B4CE"/>
    <w:rsid w:val="3BC62D8D"/>
    <w:rsid w:val="3BC7DC08"/>
    <w:rsid w:val="3BC7EFD7"/>
    <w:rsid w:val="3BC803A5"/>
    <w:rsid w:val="3BC86C3C"/>
    <w:rsid w:val="3BC9BFF3"/>
    <w:rsid w:val="3BC9D446"/>
    <w:rsid w:val="3BCAD7A9"/>
    <w:rsid w:val="3BCC8D9B"/>
    <w:rsid w:val="3BCC9A1E"/>
    <w:rsid w:val="3BCCAB51"/>
    <w:rsid w:val="3BCDCD01"/>
    <w:rsid w:val="3BCE600C"/>
    <w:rsid w:val="3BCF2C03"/>
    <w:rsid w:val="3BCF3CB1"/>
    <w:rsid w:val="3BD23CE6"/>
    <w:rsid w:val="3BD322B9"/>
    <w:rsid w:val="3BD37DB0"/>
    <w:rsid w:val="3BD426E5"/>
    <w:rsid w:val="3BD493A8"/>
    <w:rsid w:val="3BD52892"/>
    <w:rsid w:val="3BD55E01"/>
    <w:rsid w:val="3BD5F1D7"/>
    <w:rsid w:val="3BD61841"/>
    <w:rsid w:val="3BD6F4C5"/>
    <w:rsid w:val="3BD72737"/>
    <w:rsid w:val="3BD80A44"/>
    <w:rsid w:val="3BD98BA6"/>
    <w:rsid w:val="3BD9EE48"/>
    <w:rsid w:val="3BDAAE53"/>
    <w:rsid w:val="3BDD245D"/>
    <w:rsid w:val="3BDEF2AF"/>
    <w:rsid w:val="3BDF90AC"/>
    <w:rsid w:val="3BDFFBBD"/>
    <w:rsid w:val="3BE19CA1"/>
    <w:rsid w:val="3BE1A635"/>
    <w:rsid w:val="3BE54DC8"/>
    <w:rsid w:val="3BE66618"/>
    <w:rsid w:val="3BE80B46"/>
    <w:rsid w:val="3BE840C2"/>
    <w:rsid w:val="3BE94822"/>
    <w:rsid w:val="3BE9D7F0"/>
    <w:rsid w:val="3BEB8693"/>
    <w:rsid w:val="3BEC57A5"/>
    <w:rsid w:val="3BEC5F48"/>
    <w:rsid w:val="3BED1BC4"/>
    <w:rsid w:val="3BEE8956"/>
    <w:rsid w:val="3BEFFDD5"/>
    <w:rsid w:val="3BF20BE5"/>
    <w:rsid w:val="3BF22617"/>
    <w:rsid w:val="3BF3DDD8"/>
    <w:rsid w:val="3BF641E3"/>
    <w:rsid w:val="3BF6B638"/>
    <w:rsid w:val="3BF6BAEA"/>
    <w:rsid w:val="3BF6EDBB"/>
    <w:rsid w:val="3BF70DDF"/>
    <w:rsid w:val="3BF95660"/>
    <w:rsid w:val="3BF9A702"/>
    <w:rsid w:val="3BFB23BF"/>
    <w:rsid w:val="3BFB498C"/>
    <w:rsid w:val="3BFB5A77"/>
    <w:rsid w:val="3BFE12B7"/>
    <w:rsid w:val="3BFE290A"/>
    <w:rsid w:val="3BFE290F"/>
    <w:rsid w:val="3BFE4D00"/>
    <w:rsid w:val="3BFF5277"/>
    <w:rsid w:val="3BFF89B4"/>
    <w:rsid w:val="3C000DC6"/>
    <w:rsid w:val="3C002275"/>
    <w:rsid w:val="3C033417"/>
    <w:rsid w:val="3C04C085"/>
    <w:rsid w:val="3C04E329"/>
    <w:rsid w:val="3C074B59"/>
    <w:rsid w:val="3C077894"/>
    <w:rsid w:val="3C07EC66"/>
    <w:rsid w:val="3C09165C"/>
    <w:rsid w:val="3C092739"/>
    <w:rsid w:val="3C0B09FC"/>
    <w:rsid w:val="3C0B23CB"/>
    <w:rsid w:val="3C0B7CA3"/>
    <w:rsid w:val="3C0C7B49"/>
    <w:rsid w:val="3C0C98E2"/>
    <w:rsid w:val="3C0CFFBD"/>
    <w:rsid w:val="3C0D4EB1"/>
    <w:rsid w:val="3C0D971A"/>
    <w:rsid w:val="3C0E43DD"/>
    <w:rsid w:val="3C0FF4CD"/>
    <w:rsid w:val="3C1023EB"/>
    <w:rsid w:val="3C104874"/>
    <w:rsid w:val="3C10584A"/>
    <w:rsid w:val="3C11F640"/>
    <w:rsid w:val="3C1220CA"/>
    <w:rsid w:val="3C134692"/>
    <w:rsid w:val="3C137661"/>
    <w:rsid w:val="3C152028"/>
    <w:rsid w:val="3C15595B"/>
    <w:rsid w:val="3C168E67"/>
    <w:rsid w:val="3C16B2D6"/>
    <w:rsid w:val="3C179269"/>
    <w:rsid w:val="3C1804A8"/>
    <w:rsid w:val="3C18655F"/>
    <w:rsid w:val="3C1959C7"/>
    <w:rsid w:val="3C1A6BA1"/>
    <w:rsid w:val="3C1A8539"/>
    <w:rsid w:val="3C1B9E45"/>
    <w:rsid w:val="3C1C71CE"/>
    <w:rsid w:val="3C1CEE4E"/>
    <w:rsid w:val="3C1D7B7F"/>
    <w:rsid w:val="3C1D89E0"/>
    <w:rsid w:val="3C1D8F8F"/>
    <w:rsid w:val="3C1E9E57"/>
    <w:rsid w:val="3C21155F"/>
    <w:rsid w:val="3C22D708"/>
    <w:rsid w:val="3C23CB89"/>
    <w:rsid w:val="3C25B2C2"/>
    <w:rsid w:val="3C262AC7"/>
    <w:rsid w:val="3C28484E"/>
    <w:rsid w:val="3C286E21"/>
    <w:rsid w:val="3C2BCA68"/>
    <w:rsid w:val="3C2BDE53"/>
    <w:rsid w:val="3C2D5C87"/>
    <w:rsid w:val="3C2E07D6"/>
    <w:rsid w:val="3C31C897"/>
    <w:rsid w:val="3C3260EF"/>
    <w:rsid w:val="3C3339A6"/>
    <w:rsid w:val="3C333E7F"/>
    <w:rsid w:val="3C3383DF"/>
    <w:rsid w:val="3C367C02"/>
    <w:rsid w:val="3C36B76F"/>
    <w:rsid w:val="3C387A0B"/>
    <w:rsid w:val="3C38BEF8"/>
    <w:rsid w:val="3C3B3121"/>
    <w:rsid w:val="3C3D2A06"/>
    <w:rsid w:val="3C3D8A93"/>
    <w:rsid w:val="3C3DDCEB"/>
    <w:rsid w:val="3C3F0898"/>
    <w:rsid w:val="3C3F4F45"/>
    <w:rsid w:val="3C40BBB9"/>
    <w:rsid w:val="3C410CD6"/>
    <w:rsid w:val="3C41C1C3"/>
    <w:rsid w:val="3C41ECC4"/>
    <w:rsid w:val="3C425626"/>
    <w:rsid w:val="3C43C32F"/>
    <w:rsid w:val="3C454BFF"/>
    <w:rsid w:val="3C463768"/>
    <w:rsid w:val="3C470EF1"/>
    <w:rsid w:val="3C474A4C"/>
    <w:rsid w:val="3C4A0C13"/>
    <w:rsid w:val="3C4A563C"/>
    <w:rsid w:val="3C4AB0BB"/>
    <w:rsid w:val="3C4BFF34"/>
    <w:rsid w:val="3C4D3823"/>
    <w:rsid w:val="3C4D645B"/>
    <w:rsid w:val="3C4F210B"/>
    <w:rsid w:val="3C5009DC"/>
    <w:rsid w:val="3C50EE04"/>
    <w:rsid w:val="3C528A7D"/>
    <w:rsid w:val="3C539F73"/>
    <w:rsid w:val="3C541060"/>
    <w:rsid w:val="3C554736"/>
    <w:rsid w:val="3C55628A"/>
    <w:rsid w:val="3C57A890"/>
    <w:rsid w:val="3C58089B"/>
    <w:rsid w:val="3C582855"/>
    <w:rsid w:val="3C588BDA"/>
    <w:rsid w:val="3C59CEBA"/>
    <w:rsid w:val="3C5A52F1"/>
    <w:rsid w:val="3C5AA875"/>
    <w:rsid w:val="3C5BFEF2"/>
    <w:rsid w:val="3C5C0403"/>
    <w:rsid w:val="3C5CCE3F"/>
    <w:rsid w:val="3C5D4666"/>
    <w:rsid w:val="3C5D67C8"/>
    <w:rsid w:val="3C5DA6E4"/>
    <w:rsid w:val="3C5DC49F"/>
    <w:rsid w:val="3C5E7726"/>
    <w:rsid w:val="3C5EAA42"/>
    <w:rsid w:val="3C5EE959"/>
    <w:rsid w:val="3C5EFB5F"/>
    <w:rsid w:val="3C5F196A"/>
    <w:rsid w:val="3C5FC4EA"/>
    <w:rsid w:val="3C60C44C"/>
    <w:rsid w:val="3C6160BA"/>
    <w:rsid w:val="3C638D72"/>
    <w:rsid w:val="3C642FA1"/>
    <w:rsid w:val="3C64A0DD"/>
    <w:rsid w:val="3C654834"/>
    <w:rsid w:val="3C65BA9B"/>
    <w:rsid w:val="3C6A1B71"/>
    <w:rsid w:val="3C6A3A58"/>
    <w:rsid w:val="3C6A8E42"/>
    <w:rsid w:val="3C6C2600"/>
    <w:rsid w:val="3C6C645F"/>
    <w:rsid w:val="3C6C8F81"/>
    <w:rsid w:val="3C6CEA6F"/>
    <w:rsid w:val="3C6CEDBB"/>
    <w:rsid w:val="3C6FAEA4"/>
    <w:rsid w:val="3C6FD4DC"/>
    <w:rsid w:val="3C707EE0"/>
    <w:rsid w:val="3C70AADB"/>
    <w:rsid w:val="3C7254D8"/>
    <w:rsid w:val="3C74273E"/>
    <w:rsid w:val="3C772905"/>
    <w:rsid w:val="3C79FCA7"/>
    <w:rsid w:val="3C7CE4FC"/>
    <w:rsid w:val="3C7D12B5"/>
    <w:rsid w:val="3C7D6D55"/>
    <w:rsid w:val="3C7DCFB8"/>
    <w:rsid w:val="3C7DF948"/>
    <w:rsid w:val="3C7DFAC1"/>
    <w:rsid w:val="3C7F3637"/>
    <w:rsid w:val="3C7FA069"/>
    <w:rsid w:val="3C806D69"/>
    <w:rsid w:val="3C80A0A9"/>
    <w:rsid w:val="3C81D500"/>
    <w:rsid w:val="3C81EA04"/>
    <w:rsid w:val="3C82502C"/>
    <w:rsid w:val="3C85BC0A"/>
    <w:rsid w:val="3C85C7DA"/>
    <w:rsid w:val="3C875280"/>
    <w:rsid w:val="3C8847A8"/>
    <w:rsid w:val="3C89B96B"/>
    <w:rsid w:val="3C8AD7B8"/>
    <w:rsid w:val="3C8C6B36"/>
    <w:rsid w:val="3C8E4D06"/>
    <w:rsid w:val="3C8E95B9"/>
    <w:rsid w:val="3C8EB4CA"/>
    <w:rsid w:val="3C8EF9DA"/>
    <w:rsid w:val="3C90A09F"/>
    <w:rsid w:val="3C90A0BE"/>
    <w:rsid w:val="3C90E5E7"/>
    <w:rsid w:val="3C92218E"/>
    <w:rsid w:val="3C9293BC"/>
    <w:rsid w:val="3C95DDD6"/>
    <w:rsid w:val="3C96F30A"/>
    <w:rsid w:val="3C97304E"/>
    <w:rsid w:val="3C991CE2"/>
    <w:rsid w:val="3C9BAFD1"/>
    <w:rsid w:val="3C9CA728"/>
    <w:rsid w:val="3C9CA777"/>
    <w:rsid w:val="3C9E3D59"/>
    <w:rsid w:val="3C9F8DBE"/>
    <w:rsid w:val="3CA09AE4"/>
    <w:rsid w:val="3CA20400"/>
    <w:rsid w:val="3CA2DB5B"/>
    <w:rsid w:val="3CA3F630"/>
    <w:rsid w:val="3CA4827C"/>
    <w:rsid w:val="3CA5CE99"/>
    <w:rsid w:val="3CA61441"/>
    <w:rsid w:val="3CA79384"/>
    <w:rsid w:val="3CA7A3FE"/>
    <w:rsid w:val="3CAC5639"/>
    <w:rsid w:val="3CAE0059"/>
    <w:rsid w:val="3CAF8D32"/>
    <w:rsid w:val="3CB073D5"/>
    <w:rsid w:val="3CB2CADD"/>
    <w:rsid w:val="3CB49DE0"/>
    <w:rsid w:val="3CB59EAB"/>
    <w:rsid w:val="3CB6845C"/>
    <w:rsid w:val="3CB9276F"/>
    <w:rsid w:val="3CB97A9D"/>
    <w:rsid w:val="3CBB1C50"/>
    <w:rsid w:val="3CBBA4DA"/>
    <w:rsid w:val="3CBC1B5F"/>
    <w:rsid w:val="3CBEA2C8"/>
    <w:rsid w:val="3CC26FB0"/>
    <w:rsid w:val="3CC562EE"/>
    <w:rsid w:val="3CC5B8F6"/>
    <w:rsid w:val="3CC8EA3B"/>
    <w:rsid w:val="3CC94911"/>
    <w:rsid w:val="3CCA465E"/>
    <w:rsid w:val="3CCA52EC"/>
    <w:rsid w:val="3CCA55ED"/>
    <w:rsid w:val="3CCD0620"/>
    <w:rsid w:val="3CCEEE89"/>
    <w:rsid w:val="3CCFD3F7"/>
    <w:rsid w:val="3CD004DD"/>
    <w:rsid w:val="3CD19C1E"/>
    <w:rsid w:val="3CD284F6"/>
    <w:rsid w:val="3CD367C2"/>
    <w:rsid w:val="3CD6B3D6"/>
    <w:rsid w:val="3CD8FD34"/>
    <w:rsid w:val="3CD9ED5D"/>
    <w:rsid w:val="3CDADF16"/>
    <w:rsid w:val="3CDAF158"/>
    <w:rsid w:val="3CDB55C6"/>
    <w:rsid w:val="3CDDBFA3"/>
    <w:rsid w:val="3CE00579"/>
    <w:rsid w:val="3CE09B2E"/>
    <w:rsid w:val="3CE0A967"/>
    <w:rsid w:val="3CE1E9C8"/>
    <w:rsid w:val="3CE2DC67"/>
    <w:rsid w:val="3CE58436"/>
    <w:rsid w:val="3CE6FF4A"/>
    <w:rsid w:val="3CE7759A"/>
    <w:rsid w:val="3CEA0179"/>
    <w:rsid w:val="3CEA1EA8"/>
    <w:rsid w:val="3CEAD816"/>
    <w:rsid w:val="3CED22F8"/>
    <w:rsid w:val="3CEEBCC3"/>
    <w:rsid w:val="3CF01566"/>
    <w:rsid w:val="3CF1BB06"/>
    <w:rsid w:val="3CF1DC08"/>
    <w:rsid w:val="3CF2E5E5"/>
    <w:rsid w:val="3CF4C2F4"/>
    <w:rsid w:val="3CF5FA09"/>
    <w:rsid w:val="3CF7B107"/>
    <w:rsid w:val="3CF87A45"/>
    <w:rsid w:val="3CF8D5C9"/>
    <w:rsid w:val="3CF9748A"/>
    <w:rsid w:val="3CF9C2D7"/>
    <w:rsid w:val="3CFA01E6"/>
    <w:rsid w:val="3CFBF6A3"/>
    <w:rsid w:val="3CFCA25B"/>
    <w:rsid w:val="3CFCE963"/>
    <w:rsid w:val="3CFDB260"/>
    <w:rsid w:val="3CFED736"/>
    <w:rsid w:val="3CFFC22B"/>
    <w:rsid w:val="3D00168D"/>
    <w:rsid w:val="3D00D17B"/>
    <w:rsid w:val="3D01A428"/>
    <w:rsid w:val="3D0372FC"/>
    <w:rsid w:val="3D0386F3"/>
    <w:rsid w:val="3D03C45C"/>
    <w:rsid w:val="3D03DD9B"/>
    <w:rsid w:val="3D04F148"/>
    <w:rsid w:val="3D05476E"/>
    <w:rsid w:val="3D06BC0D"/>
    <w:rsid w:val="3D07A2B9"/>
    <w:rsid w:val="3D082B5D"/>
    <w:rsid w:val="3D0884D6"/>
    <w:rsid w:val="3D08A900"/>
    <w:rsid w:val="3D08A92D"/>
    <w:rsid w:val="3D08DB5C"/>
    <w:rsid w:val="3D0996E8"/>
    <w:rsid w:val="3D0A31B9"/>
    <w:rsid w:val="3D0AB57B"/>
    <w:rsid w:val="3D0AF671"/>
    <w:rsid w:val="3D0B30C9"/>
    <w:rsid w:val="3D0B8CBA"/>
    <w:rsid w:val="3D0C41C6"/>
    <w:rsid w:val="3D0C8FA7"/>
    <w:rsid w:val="3D0CCB43"/>
    <w:rsid w:val="3D0D0476"/>
    <w:rsid w:val="3D0E053E"/>
    <w:rsid w:val="3D0E794A"/>
    <w:rsid w:val="3D0EF610"/>
    <w:rsid w:val="3D120C60"/>
    <w:rsid w:val="3D127CBA"/>
    <w:rsid w:val="3D134B15"/>
    <w:rsid w:val="3D154CBC"/>
    <w:rsid w:val="3D15C491"/>
    <w:rsid w:val="3D15C878"/>
    <w:rsid w:val="3D160821"/>
    <w:rsid w:val="3D17E6DE"/>
    <w:rsid w:val="3D1801FC"/>
    <w:rsid w:val="3D181AB8"/>
    <w:rsid w:val="3D1941C7"/>
    <w:rsid w:val="3D1A68D7"/>
    <w:rsid w:val="3D1A7276"/>
    <w:rsid w:val="3D1AB50E"/>
    <w:rsid w:val="3D1C7BFB"/>
    <w:rsid w:val="3D1D26A1"/>
    <w:rsid w:val="3D1D3E5C"/>
    <w:rsid w:val="3D1DAAC2"/>
    <w:rsid w:val="3D1E3617"/>
    <w:rsid w:val="3D1FC1F9"/>
    <w:rsid w:val="3D2065A1"/>
    <w:rsid w:val="3D214791"/>
    <w:rsid w:val="3D21C403"/>
    <w:rsid w:val="3D240DF2"/>
    <w:rsid w:val="3D2418ED"/>
    <w:rsid w:val="3D242EB5"/>
    <w:rsid w:val="3D25655E"/>
    <w:rsid w:val="3D256C5A"/>
    <w:rsid w:val="3D266FCF"/>
    <w:rsid w:val="3D27E155"/>
    <w:rsid w:val="3D295D1E"/>
    <w:rsid w:val="3D29B13F"/>
    <w:rsid w:val="3D2A46AD"/>
    <w:rsid w:val="3D2A59F0"/>
    <w:rsid w:val="3D2AC191"/>
    <w:rsid w:val="3D2C503F"/>
    <w:rsid w:val="3D2C6A79"/>
    <w:rsid w:val="3D2CE08C"/>
    <w:rsid w:val="3D2D8C3C"/>
    <w:rsid w:val="3D2E20A3"/>
    <w:rsid w:val="3D2E9C97"/>
    <w:rsid w:val="3D2F7FD7"/>
    <w:rsid w:val="3D30C006"/>
    <w:rsid w:val="3D320794"/>
    <w:rsid w:val="3D32E96D"/>
    <w:rsid w:val="3D35898C"/>
    <w:rsid w:val="3D36221B"/>
    <w:rsid w:val="3D37D3AF"/>
    <w:rsid w:val="3D37F904"/>
    <w:rsid w:val="3D38709B"/>
    <w:rsid w:val="3D3986C7"/>
    <w:rsid w:val="3D39988F"/>
    <w:rsid w:val="3D3A1109"/>
    <w:rsid w:val="3D3C398B"/>
    <w:rsid w:val="3D3D8A2F"/>
    <w:rsid w:val="3D3DC45B"/>
    <w:rsid w:val="3D3E3B19"/>
    <w:rsid w:val="3D3E4C0C"/>
    <w:rsid w:val="3D3E5535"/>
    <w:rsid w:val="3D401B11"/>
    <w:rsid w:val="3D4110B6"/>
    <w:rsid w:val="3D412CF8"/>
    <w:rsid w:val="3D414129"/>
    <w:rsid w:val="3D41A815"/>
    <w:rsid w:val="3D420591"/>
    <w:rsid w:val="3D421F2C"/>
    <w:rsid w:val="3D43F337"/>
    <w:rsid w:val="3D44EB60"/>
    <w:rsid w:val="3D455241"/>
    <w:rsid w:val="3D45CAC3"/>
    <w:rsid w:val="3D4B21A8"/>
    <w:rsid w:val="3D4D3C11"/>
    <w:rsid w:val="3D4E6DE1"/>
    <w:rsid w:val="3D5103EB"/>
    <w:rsid w:val="3D51C1A1"/>
    <w:rsid w:val="3D533DF7"/>
    <w:rsid w:val="3D54FC4C"/>
    <w:rsid w:val="3D55764F"/>
    <w:rsid w:val="3D561D5E"/>
    <w:rsid w:val="3D57BB58"/>
    <w:rsid w:val="3D57D0EF"/>
    <w:rsid w:val="3D57F763"/>
    <w:rsid w:val="3D591E27"/>
    <w:rsid w:val="3D5B0F62"/>
    <w:rsid w:val="3D5CBD63"/>
    <w:rsid w:val="3D5CCC1D"/>
    <w:rsid w:val="3D5E1041"/>
    <w:rsid w:val="3D5F4FA3"/>
    <w:rsid w:val="3D5F51A8"/>
    <w:rsid w:val="3D608BF6"/>
    <w:rsid w:val="3D60B786"/>
    <w:rsid w:val="3D61290D"/>
    <w:rsid w:val="3D646647"/>
    <w:rsid w:val="3D64DF8C"/>
    <w:rsid w:val="3D65A4A7"/>
    <w:rsid w:val="3D662977"/>
    <w:rsid w:val="3D6797B9"/>
    <w:rsid w:val="3D67FF0F"/>
    <w:rsid w:val="3D69582F"/>
    <w:rsid w:val="3D6D0F5F"/>
    <w:rsid w:val="3D6F223E"/>
    <w:rsid w:val="3D6F4E11"/>
    <w:rsid w:val="3D6F533A"/>
    <w:rsid w:val="3D6F92F3"/>
    <w:rsid w:val="3D712ED8"/>
    <w:rsid w:val="3D717C39"/>
    <w:rsid w:val="3D77E165"/>
    <w:rsid w:val="3D78B805"/>
    <w:rsid w:val="3D78C7F8"/>
    <w:rsid w:val="3D78E8D7"/>
    <w:rsid w:val="3D7ADC8F"/>
    <w:rsid w:val="3D7B8A15"/>
    <w:rsid w:val="3D7BD3EC"/>
    <w:rsid w:val="3D7CF854"/>
    <w:rsid w:val="3D7E0FEE"/>
    <w:rsid w:val="3D7F49DE"/>
    <w:rsid w:val="3D7F6C73"/>
    <w:rsid w:val="3D81C1A1"/>
    <w:rsid w:val="3D82DB39"/>
    <w:rsid w:val="3D841123"/>
    <w:rsid w:val="3D84ECF7"/>
    <w:rsid w:val="3D86BB29"/>
    <w:rsid w:val="3D86D12F"/>
    <w:rsid w:val="3D86F97B"/>
    <w:rsid w:val="3D87B6E5"/>
    <w:rsid w:val="3D897406"/>
    <w:rsid w:val="3D89A0C9"/>
    <w:rsid w:val="3D89C18C"/>
    <w:rsid w:val="3D89D3B2"/>
    <w:rsid w:val="3D8A4299"/>
    <w:rsid w:val="3D8C598D"/>
    <w:rsid w:val="3D8E1FB8"/>
    <w:rsid w:val="3D8E303E"/>
    <w:rsid w:val="3D8E7034"/>
    <w:rsid w:val="3D8F50AC"/>
    <w:rsid w:val="3D8F5DF5"/>
    <w:rsid w:val="3D8FD8E7"/>
    <w:rsid w:val="3D8FEE5F"/>
    <w:rsid w:val="3D9120CA"/>
    <w:rsid w:val="3D91B9F0"/>
    <w:rsid w:val="3D9333D3"/>
    <w:rsid w:val="3D938484"/>
    <w:rsid w:val="3D943E10"/>
    <w:rsid w:val="3D9538AF"/>
    <w:rsid w:val="3D96AEF4"/>
    <w:rsid w:val="3D97A115"/>
    <w:rsid w:val="3D983253"/>
    <w:rsid w:val="3D98CE06"/>
    <w:rsid w:val="3D9974FF"/>
    <w:rsid w:val="3D9A1EEF"/>
    <w:rsid w:val="3D9A3FEF"/>
    <w:rsid w:val="3D9AACFB"/>
    <w:rsid w:val="3D9B02BE"/>
    <w:rsid w:val="3D9D6092"/>
    <w:rsid w:val="3D9F66B2"/>
    <w:rsid w:val="3DA034CF"/>
    <w:rsid w:val="3DA042A0"/>
    <w:rsid w:val="3DA13C70"/>
    <w:rsid w:val="3DA1BFF0"/>
    <w:rsid w:val="3DA1CA38"/>
    <w:rsid w:val="3DA1DC8B"/>
    <w:rsid w:val="3DA28D0D"/>
    <w:rsid w:val="3DA472FF"/>
    <w:rsid w:val="3DA727DE"/>
    <w:rsid w:val="3DA7DF5E"/>
    <w:rsid w:val="3DAAE0E5"/>
    <w:rsid w:val="3DAB6FDB"/>
    <w:rsid w:val="3DAC0F1C"/>
    <w:rsid w:val="3DB01355"/>
    <w:rsid w:val="3DB0E3E6"/>
    <w:rsid w:val="3DB26A5B"/>
    <w:rsid w:val="3DB2D289"/>
    <w:rsid w:val="3DB33054"/>
    <w:rsid w:val="3DB397F4"/>
    <w:rsid w:val="3DB3EB22"/>
    <w:rsid w:val="3DB3F349"/>
    <w:rsid w:val="3DB406D9"/>
    <w:rsid w:val="3DB45451"/>
    <w:rsid w:val="3DB4BBFC"/>
    <w:rsid w:val="3DB50B5D"/>
    <w:rsid w:val="3DB5FB3F"/>
    <w:rsid w:val="3DB69CA0"/>
    <w:rsid w:val="3DB859B9"/>
    <w:rsid w:val="3DB9B335"/>
    <w:rsid w:val="3DBA382F"/>
    <w:rsid w:val="3DBAFDC7"/>
    <w:rsid w:val="3DBFB3BB"/>
    <w:rsid w:val="3DC18D11"/>
    <w:rsid w:val="3DC446A8"/>
    <w:rsid w:val="3DC448C1"/>
    <w:rsid w:val="3DC4937C"/>
    <w:rsid w:val="3DC49838"/>
    <w:rsid w:val="3DC573D7"/>
    <w:rsid w:val="3DC5B2B9"/>
    <w:rsid w:val="3DC647E9"/>
    <w:rsid w:val="3DC6974D"/>
    <w:rsid w:val="3DC7B607"/>
    <w:rsid w:val="3DC8248D"/>
    <w:rsid w:val="3DC9958F"/>
    <w:rsid w:val="3DCA4EBE"/>
    <w:rsid w:val="3DCAE996"/>
    <w:rsid w:val="3DCC5C4B"/>
    <w:rsid w:val="3DCEF24B"/>
    <w:rsid w:val="3DD0B868"/>
    <w:rsid w:val="3DD2514F"/>
    <w:rsid w:val="3DD3E76B"/>
    <w:rsid w:val="3DD49E86"/>
    <w:rsid w:val="3DD4F138"/>
    <w:rsid w:val="3DD54EAE"/>
    <w:rsid w:val="3DD65E14"/>
    <w:rsid w:val="3DD879B1"/>
    <w:rsid w:val="3DD9625A"/>
    <w:rsid w:val="3DDB744A"/>
    <w:rsid w:val="3DDC38C9"/>
    <w:rsid w:val="3DDCACB0"/>
    <w:rsid w:val="3DDE28BA"/>
    <w:rsid w:val="3DE0D7EB"/>
    <w:rsid w:val="3DE1044D"/>
    <w:rsid w:val="3DE55B34"/>
    <w:rsid w:val="3DE635AE"/>
    <w:rsid w:val="3DE892CB"/>
    <w:rsid w:val="3DEA0259"/>
    <w:rsid w:val="3DEAA024"/>
    <w:rsid w:val="3DEDDF37"/>
    <w:rsid w:val="3DEE04CD"/>
    <w:rsid w:val="3DEE2173"/>
    <w:rsid w:val="3DEED85C"/>
    <w:rsid w:val="3DEEFD6E"/>
    <w:rsid w:val="3DEFFAAF"/>
    <w:rsid w:val="3DF075DB"/>
    <w:rsid w:val="3DF3073C"/>
    <w:rsid w:val="3DF3CBC9"/>
    <w:rsid w:val="3DF4C726"/>
    <w:rsid w:val="3DF59EF6"/>
    <w:rsid w:val="3DF629D9"/>
    <w:rsid w:val="3DF85350"/>
    <w:rsid w:val="3DF91570"/>
    <w:rsid w:val="3DF92ACF"/>
    <w:rsid w:val="3DFAED8F"/>
    <w:rsid w:val="3DFB5A2F"/>
    <w:rsid w:val="3DFE3E2B"/>
    <w:rsid w:val="3DFE69A3"/>
    <w:rsid w:val="3E02D3B5"/>
    <w:rsid w:val="3E037437"/>
    <w:rsid w:val="3E04123C"/>
    <w:rsid w:val="3E042DC8"/>
    <w:rsid w:val="3E075D11"/>
    <w:rsid w:val="3E07C949"/>
    <w:rsid w:val="3E0B5BFE"/>
    <w:rsid w:val="3E0B7C41"/>
    <w:rsid w:val="3E0BC536"/>
    <w:rsid w:val="3E0BCF11"/>
    <w:rsid w:val="3E0BF3A6"/>
    <w:rsid w:val="3E0CEB11"/>
    <w:rsid w:val="3E0DBFF0"/>
    <w:rsid w:val="3E0EC612"/>
    <w:rsid w:val="3E0FCB45"/>
    <w:rsid w:val="3E110B55"/>
    <w:rsid w:val="3E113811"/>
    <w:rsid w:val="3E12AB57"/>
    <w:rsid w:val="3E12E766"/>
    <w:rsid w:val="3E135CA5"/>
    <w:rsid w:val="3E14A3E9"/>
    <w:rsid w:val="3E150A41"/>
    <w:rsid w:val="3E154B54"/>
    <w:rsid w:val="3E164AE0"/>
    <w:rsid w:val="3E166EB1"/>
    <w:rsid w:val="3E173E10"/>
    <w:rsid w:val="3E1863A3"/>
    <w:rsid w:val="3E19C655"/>
    <w:rsid w:val="3E1A12F6"/>
    <w:rsid w:val="3E1C1AF1"/>
    <w:rsid w:val="3E1C20A8"/>
    <w:rsid w:val="3E1C3F73"/>
    <w:rsid w:val="3E1D75CE"/>
    <w:rsid w:val="3E1FF14A"/>
    <w:rsid w:val="3E200A43"/>
    <w:rsid w:val="3E20B3C0"/>
    <w:rsid w:val="3E2255B6"/>
    <w:rsid w:val="3E2270A9"/>
    <w:rsid w:val="3E227558"/>
    <w:rsid w:val="3E22E5A7"/>
    <w:rsid w:val="3E230F96"/>
    <w:rsid w:val="3E2324F1"/>
    <w:rsid w:val="3E25C6B1"/>
    <w:rsid w:val="3E25CFD0"/>
    <w:rsid w:val="3E2729FA"/>
    <w:rsid w:val="3E298BC2"/>
    <w:rsid w:val="3E2AB75F"/>
    <w:rsid w:val="3E2B6D73"/>
    <w:rsid w:val="3E2B95D6"/>
    <w:rsid w:val="3E2C0C0C"/>
    <w:rsid w:val="3E2D35BE"/>
    <w:rsid w:val="3E2D43C6"/>
    <w:rsid w:val="3E2D800F"/>
    <w:rsid w:val="3E2DE72B"/>
    <w:rsid w:val="3E2E4FB0"/>
    <w:rsid w:val="3E2E5C74"/>
    <w:rsid w:val="3E2F2893"/>
    <w:rsid w:val="3E304B1F"/>
    <w:rsid w:val="3E328DDE"/>
    <w:rsid w:val="3E33BDD6"/>
    <w:rsid w:val="3E341BE9"/>
    <w:rsid w:val="3E368755"/>
    <w:rsid w:val="3E380D1A"/>
    <w:rsid w:val="3E39EBFC"/>
    <w:rsid w:val="3E3A87D3"/>
    <w:rsid w:val="3E3AA66A"/>
    <w:rsid w:val="3E3E14A3"/>
    <w:rsid w:val="3E3ECB73"/>
    <w:rsid w:val="3E3F301A"/>
    <w:rsid w:val="3E3FC43E"/>
    <w:rsid w:val="3E41E44A"/>
    <w:rsid w:val="3E421D62"/>
    <w:rsid w:val="3E442755"/>
    <w:rsid w:val="3E45E6B5"/>
    <w:rsid w:val="3E465264"/>
    <w:rsid w:val="3E472BE8"/>
    <w:rsid w:val="3E4A0307"/>
    <w:rsid w:val="3E4A397A"/>
    <w:rsid w:val="3E4B8A9F"/>
    <w:rsid w:val="3E4C20C2"/>
    <w:rsid w:val="3E4C55D8"/>
    <w:rsid w:val="3E4C8598"/>
    <w:rsid w:val="3E4D43C2"/>
    <w:rsid w:val="3E4DA63E"/>
    <w:rsid w:val="3E4E2461"/>
    <w:rsid w:val="3E4E8613"/>
    <w:rsid w:val="3E504B99"/>
    <w:rsid w:val="3E5233E0"/>
    <w:rsid w:val="3E530DA9"/>
    <w:rsid w:val="3E536ADD"/>
    <w:rsid w:val="3E548A24"/>
    <w:rsid w:val="3E574F35"/>
    <w:rsid w:val="3E5B7D8A"/>
    <w:rsid w:val="3E5C2036"/>
    <w:rsid w:val="3E5CF6C3"/>
    <w:rsid w:val="3E60925E"/>
    <w:rsid w:val="3E60934F"/>
    <w:rsid w:val="3E60CD69"/>
    <w:rsid w:val="3E60E235"/>
    <w:rsid w:val="3E619FAB"/>
    <w:rsid w:val="3E61E46F"/>
    <w:rsid w:val="3E63F109"/>
    <w:rsid w:val="3E64E9BB"/>
    <w:rsid w:val="3E65426D"/>
    <w:rsid w:val="3E66BA8B"/>
    <w:rsid w:val="3E66CEAC"/>
    <w:rsid w:val="3E688CEF"/>
    <w:rsid w:val="3E694936"/>
    <w:rsid w:val="3E6B6058"/>
    <w:rsid w:val="3E6E5D48"/>
    <w:rsid w:val="3E6EC3A6"/>
    <w:rsid w:val="3E705872"/>
    <w:rsid w:val="3E707168"/>
    <w:rsid w:val="3E7083C9"/>
    <w:rsid w:val="3E709AC9"/>
    <w:rsid w:val="3E717517"/>
    <w:rsid w:val="3E73F5CA"/>
    <w:rsid w:val="3E744DB7"/>
    <w:rsid w:val="3E745524"/>
    <w:rsid w:val="3E747AF1"/>
    <w:rsid w:val="3E7555E6"/>
    <w:rsid w:val="3E777878"/>
    <w:rsid w:val="3E782C93"/>
    <w:rsid w:val="3E7842DD"/>
    <w:rsid w:val="3E786E03"/>
    <w:rsid w:val="3E7D0577"/>
    <w:rsid w:val="3E7D9B8A"/>
    <w:rsid w:val="3E7DFCD2"/>
    <w:rsid w:val="3E819D39"/>
    <w:rsid w:val="3E81C74B"/>
    <w:rsid w:val="3E82305D"/>
    <w:rsid w:val="3E82966F"/>
    <w:rsid w:val="3E83587C"/>
    <w:rsid w:val="3E83BE01"/>
    <w:rsid w:val="3E864ED1"/>
    <w:rsid w:val="3E86D0B5"/>
    <w:rsid w:val="3E8710BF"/>
    <w:rsid w:val="3E88CE3C"/>
    <w:rsid w:val="3E89D4CF"/>
    <w:rsid w:val="3E8A1791"/>
    <w:rsid w:val="3E8A6DE6"/>
    <w:rsid w:val="3E8A8EA4"/>
    <w:rsid w:val="3E8FF699"/>
    <w:rsid w:val="3E91A895"/>
    <w:rsid w:val="3E928000"/>
    <w:rsid w:val="3E92A6CF"/>
    <w:rsid w:val="3E933CB0"/>
    <w:rsid w:val="3E949375"/>
    <w:rsid w:val="3E94C52A"/>
    <w:rsid w:val="3E96B656"/>
    <w:rsid w:val="3E96FCEF"/>
    <w:rsid w:val="3E970A1E"/>
    <w:rsid w:val="3E971E63"/>
    <w:rsid w:val="3E977C92"/>
    <w:rsid w:val="3E98684E"/>
    <w:rsid w:val="3E98B063"/>
    <w:rsid w:val="3E990A97"/>
    <w:rsid w:val="3E9A75A3"/>
    <w:rsid w:val="3E9B8703"/>
    <w:rsid w:val="3E9BE0F2"/>
    <w:rsid w:val="3E9CAAF4"/>
    <w:rsid w:val="3E9D0FA2"/>
    <w:rsid w:val="3EA3C28C"/>
    <w:rsid w:val="3EA3DCF0"/>
    <w:rsid w:val="3EA40517"/>
    <w:rsid w:val="3EA481B9"/>
    <w:rsid w:val="3EA4C79D"/>
    <w:rsid w:val="3EA63780"/>
    <w:rsid w:val="3EA7D998"/>
    <w:rsid w:val="3EA8811F"/>
    <w:rsid w:val="3EA8E445"/>
    <w:rsid w:val="3EAA5FD6"/>
    <w:rsid w:val="3EAB3C81"/>
    <w:rsid w:val="3EAC7DAF"/>
    <w:rsid w:val="3EAC8DB0"/>
    <w:rsid w:val="3EACAA2C"/>
    <w:rsid w:val="3EAD0181"/>
    <w:rsid w:val="3EB01815"/>
    <w:rsid w:val="3EB146A6"/>
    <w:rsid w:val="3EB1FBCD"/>
    <w:rsid w:val="3EB36FB6"/>
    <w:rsid w:val="3EB494C0"/>
    <w:rsid w:val="3EB5145A"/>
    <w:rsid w:val="3EB5FF20"/>
    <w:rsid w:val="3EB6712E"/>
    <w:rsid w:val="3EB94AAC"/>
    <w:rsid w:val="3EB982D9"/>
    <w:rsid w:val="3EB9BDC6"/>
    <w:rsid w:val="3EB9C523"/>
    <w:rsid w:val="3EBA6542"/>
    <w:rsid w:val="3EBAE44D"/>
    <w:rsid w:val="3EBB22E0"/>
    <w:rsid w:val="3EBB2940"/>
    <w:rsid w:val="3EBB8DEC"/>
    <w:rsid w:val="3EBC553F"/>
    <w:rsid w:val="3EBCC3EB"/>
    <w:rsid w:val="3EBE6B4F"/>
    <w:rsid w:val="3EBEEF38"/>
    <w:rsid w:val="3EC0C5A4"/>
    <w:rsid w:val="3EC164F4"/>
    <w:rsid w:val="3EC3DFB9"/>
    <w:rsid w:val="3EC51DDC"/>
    <w:rsid w:val="3EC5AAC8"/>
    <w:rsid w:val="3EC68EF8"/>
    <w:rsid w:val="3EC7A0FC"/>
    <w:rsid w:val="3EC9C659"/>
    <w:rsid w:val="3ECC0798"/>
    <w:rsid w:val="3ED4DE1B"/>
    <w:rsid w:val="3ED60462"/>
    <w:rsid w:val="3ED7D016"/>
    <w:rsid w:val="3ED80CF8"/>
    <w:rsid w:val="3ED82060"/>
    <w:rsid w:val="3ED821A7"/>
    <w:rsid w:val="3ED90542"/>
    <w:rsid w:val="3EDB5F2A"/>
    <w:rsid w:val="3EDC6672"/>
    <w:rsid w:val="3EDD000C"/>
    <w:rsid w:val="3EDDCFD5"/>
    <w:rsid w:val="3EDDD2CB"/>
    <w:rsid w:val="3EE04ACC"/>
    <w:rsid w:val="3EE06B73"/>
    <w:rsid w:val="3EE337C8"/>
    <w:rsid w:val="3EE34515"/>
    <w:rsid w:val="3EE42F47"/>
    <w:rsid w:val="3EE5635B"/>
    <w:rsid w:val="3EE74D7B"/>
    <w:rsid w:val="3EE82A45"/>
    <w:rsid w:val="3EE903D0"/>
    <w:rsid w:val="3EEA2D8B"/>
    <w:rsid w:val="3EEB0588"/>
    <w:rsid w:val="3EEC1622"/>
    <w:rsid w:val="3EEEA23D"/>
    <w:rsid w:val="3EEEBF4D"/>
    <w:rsid w:val="3EEFAB70"/>
    <w:rsid w:val="3EF0CD71"/>
    <w:rsid w:val="3EF171A1"/>
    <w:rsid w:val="3EF52850"/>
    <w:rsid w:val="3EF53A6C"/>
    <w:rsid w:val="3EFA36BF"/>
    <w:rsid w:val="3EFA914C"/>
    <w:rsid w:val="3EFB2004"/>
    <w:rsid w:val="3EFB53B2"/>
    <w:rsid w:val="3EFBB212"/>
    <w:rsid w:val="3EFD8ECB"/>
    <w:rsid w:val="3EFE65C7"/>
    <w:rsid w:val="3EFFC376"/>
    <w:rsid w:val="3F004CA0"/>
    <w:rsid w:val="3F012640"/>
    <w:rsid w:val="3F014BAF"/>
    <w:rsid w:val="3F0301E4"/>
    <w:rsid w:val="3F059233"/>
    <w:rsid w:val="3F06F529"/>
    <w:rsid w:val="3F082E46"/>
    <w:rsid w:val="3F08908E"/>
    <w:rsid w:val="3F095040"/>
    <w:rsid w:val="3F09B75B"/>
    <w:rsid w:val="3F0C9740"/>
    <w:rsid w:val="3F0E46D5"/>
    <w:rsid w:val="3F0EBC52"/>
    <w:rsid w:val="3F10561A"/>
    <w:rsid w:val="3F10D054"/>
    <w:rsid w:val="3F10D4A4"/>
    <w:rsid w:val="3F138BE7"/>
    <w:rsid w:val="3F14162D"/>
    <w:rsid w:val="3F1436E8"/>
    <w:rsid w:val="3F15678E"/>
    <w:rsid w:val="3F162571"/>
    <w:rsid w:val="3F16C7F7"/>
    <w:rsid w:val="3F19028A"/>
    <w:rsid w:val="3F19D038"/>
    <w:rsid w:val="3F1B00BA"/>
    <w:rsid w:val="3F203BC3"/>
    <w:rsid w:val="3F22361C"/>
    <w:rsid w:val="3F2467A6"/>
    <w:rsid w:val="3F284091"/>
    <w:rsid w:val="3F29B4B6"/>
    <w:rsid w:val="3F2A43D9"/>
    <w:rsid w:val="3F2AEAE3"/>
    <w:rsid w:val="3F2B8A2D"/>
    <w:rsid w:val="3F2BD4FB"/>
    <w:rsid w:val="3F2CA0D7"/>
    <w:rsid w:val="3F2CB461"/>
    <w:rsid w:val="3F2CE4BB"/>
    <w:rsid w:val="3F2CEF53"/>
    <w:rsid w:val="3F2D23E3"/>
    <w:rsid w:val="3F2E3AE8"/>
    <w:rsid w:val="3F2E9070"/>
    <w:rsid w:val="3F2E94F8"/>
    <w:rsid w:val="3F2FB19A"/>
    <w:rsid w:val="3F2FDDEF"/>
    <w:rsid w:val="3F30BC9A"/>
    <w:rsid w:val="3F32D251"/>
    <w:rsid w:val="3F35212D"/>
    <w:rsid w:val="3F358B2F"/>
    <w:rsid w:val="3F36CEF5"/>
    <w:rsid w:val="3F36E7BB"/>
    <w:rsid w:val="3F3835DD"/>
    <w:rsid w:val="3F392654"/>
    <w:rsid w:val="3F39F71F"/>
    <w:rsid w:val="3F3A0F51"/>
    <w:rsid w:val="3F3ADC79"/>
    <w:rsid w:val="3F3B391C"/>
    <w:rsid w:val="3F3BE86F"/>
    <w:rsid w:val="3F3BE8D9"/>
    <w:rsid w:val="3F3C23ED"/>
    <w:rsid w:val="3F3EFFA9"/>
    <w:rsid w:val="3F3F68B1"/>
    <w:rsid w:val="3F407AE1"/>
    <w:rsid w:val="3F417076"/>
    <w:rsid w:val="3F41F9D5"/>
    <w:rsid w:val="3F42DAB3"/>
    <w:rsid w:val="3F43E3C6"/>
    <w:rsid w:val="3F43EF92"/>
    <w:rsid w:val="3F451AD6"/>
    <w:rsid w:val="3F46903D"/>
    <w:rsid w:val="3F46F475"/>
    <w:rsid w:val="3F47C6E4"/>
    <w:rsid w:val="3F48F31A"/>
    <w:rsid w:val="3F48F995"/>
    <w:rsid w:val="3F49A1C5"/>
    <w:rsid w:val="3F4B59C7"/>
    <w:rsid w:val="3F4BEFCA"/>
    <w:rsid w:val="3F4E82EA"/>
    <w:rsid w:val="3F5325CD"/>
    <w:rsid w:val="3F545E9D"/>
    <w:rsid w:val="3F54B7DD"/>
    <w:rsid w:val="3F54CEBC"/>
    <w:rsid w:val="3F553051"/>
    <w:rsid w:val="3F55C2E3"/>
    <w:rsid w:val="3F55E2C7"/>
    <w:rsid w:val="3F57F15C"/>
    <w:rsid w:val="3F58A1D9"/>
    <w:rsid w:val="3F58F793"/>
    <w:rsid w:val="3F5901A4"/>
    <w:rsid w:val="3F5AAF1D"/>
    <w:rsid w:val="3F5B06EA"/>
    <w:rsid w:val="3F5B1B5A"/>
    <w:rsid w:val="3F5C0F0B"/>
    <w:rsid w:val="3F5CA40F"/>
    <w:rsid w:val="3F5E2815"/>
    <w:rsid w:val="3F5E4EE0"/>
    <w:rsid w:val="3F5ECC8F"/>
    <w:rsid w:val="3F5F1FC2"/>
    <w:rsid w:val="3F5F291C"/>
    <w:rsid w:val="3F5FF77A"/>
    <w:rsid w:val="3F604737"/>
    <w:rsid w:val="3F61FE32"/>
    <w:rsid w:val="3F6314B9"/>
    <w:rsid w:val="3F631EBE"/>
    <w:rsid w:val="3F633F8A"/>
    <w:rsid w:val="3F63E79E"/>
    <w:rsid w:val="3F6519F8"/>
    <w:rsid w:val="3F653877"/>
    <w:rsid w:val="3F6575A9"/>
    <w:rsid w:val="3F65ABB8"/>
    <w:rsid w:val="3F6659B7"/>
    <w:rsid w:val="3F6674F4"/>
    <w:rsid w:val="3F686C3B"/>
    <w:rsid w:val="3F68D846"/>
    <w:rsid w:val="3F6A5231"/>
    <w:rsid w:val="3F6ACAEE"/>
    <w:rsid w:val="3F6ADBD1"/>
    <w:rsid w:val="3F6B9524"/>
    <w:rsid w:val="3F6D83FA"/>
    <w:rsid w:val="3F6EC2D8"/>
    <w:rsid w:val="3F702B8D"/>
    <w:rsid w:val="3F7315E2"/>
    <w:rsid w:val="3F733E61"/>
    <w:rsid w:val="3F742DB7"/>
    <w:rsid w:val="3F79063A"/>
    <w:rsid w:val="3F7A0D87"/>
    <w:rsid w:val="3F7C0304"/>
    <w:rsid w:val="3F7D87EA"/>
    <w:rsid w:val="3F7E4ABC"/>
    <w:rsid w:val="3F7F2A95"/>
    <w:rsid w:val="3F7F3EE8"/>
    <w:rsid w:val="3F814CB2"/>
    <w:rsid w:val="3F8368AE"/>
    <w:rsid w:val="3F852625"/>
    <w:rsid w:val="3F869DB6"/>
    <w:rsid w:val="3F879431"/>
    <w:rsid w:val="3F8830DB"/>
    <w:rsid w:val="3F88B677"/>
    <w:rsid w:val="3F897ABF"/>
    <w:rsid w:val="3F89E65D"/>
    <w:rsid w:val="3F8B623A"/>
    <w:rsid w:val="3F8C967D"/>
    <w:rsid w:val="3F8D3DCB"/>
    <w:rsid w:val="3F8D941C"/>
    <w:rsid w:val="3F8DDF7B"/>
    <w:rsid w:val="3F8E6994"/>
    <w:rsid w:val="3F8F0DB1"/>
    <w:rsid w:val="3F926481"/>
    <w:rsid w:val="3F96FD46"/>
    <w:rsid w:val="3F974F03"/>
    <w:rsid w:val="3F9C195F"/>
    <w:rsid w:val="3F9D01E5"/>
    <w:rsid w:val="3F9D3039"/>
    <w:rsid w:val="3F9F30C7"/>
    <w:rsid w:val="3F9F551F"/>
    <w:rsid w:val="3F9FF8DF"/>
    <w:rsid w:val="3FA0FCE1"/>
    <w:rsid w:val="3FA1D27E"/>
    <w:rsid w:val="3FA1D91C"/>
    <w:rsid w:val="3FA2CA77"/>
    <w:rsid w:val="3FA38C1C"/>
    <w:rsid w:val="3FA3D487"/>
    <w:rsid w:val="3FA3DBB2"/>
    <w:rsid w:val="3FA3EFD8"/>
    <w:rsid w:val="3FA462CA"/>
    <w:rsid w:val="3FA59134"/>
    <w:rsid w:val="3FA81BBE"/>
    <w:rsid w:val="3FA8B05A"/>
    <w:rsid w:val="3FA8F919"/>
    <w:rsid w:val="3FA9E792"/>
    <w:rsid w:val="3FAB26C9"/>
    <w:rsid w:val="3FAB6FEF"/>
    <w:rsid w:val="3FAC6EA8"/>
    <w:rsid w:val="3FAE841F"/>
    <w:rsid w:val="3FAF2E95"/>
    <w:rsid w:val="3FAF62DC"/>
    <w:rsid w:val="3FB15633"/>
    <w:rsid w:val="3FB1D28B"/>
    <w:rsid w:val="3FB1ED74"/>
    <w:rsid w:val="3FB227F7"/>
    <w:rsid w:val="3FB3278F"/>
    <w:rsid w:val="3FB686D5"/>
    <w:rsid w:val="3FB6AEF1"/>
    <w:rsid w:val="3FB70F3F"/>
    <w:rsid w:val="3FBB5B2C"/>
    <w:rsid w:val="3FBB89A4"/>
    <w:rsid w:val="3FBB9AB0"/>
    <w:rsid w:val="3FBC3659"/>
    <w:rsid w:val="3FBCCA10"/>
    <w:rsid w:val="3FBD750F"/>
    <w:rsid w:val="3FBEA304"/>
    <w:rsid w:val="3FBFA6CB"/>
    <w:rsid w:val="3FC0EB2C"/>
    <w:rsid w:val="3FC223BB"/>
    <w:rsid w:val="3FC293C8"/>
    <w:rsid w:val="3FC3F3CB"/>
    <w:rsid w:val="3FC4CA22"/>
    <w:rsid w:val="3FC512A0"/>
    <w:rsid w:val="3FC588C5"/>
    <w:rsid w:val="3FC6F93B"/>
    <w:rsid w:val="3FC7BEBB"/>
    <w:rsid w:val="3FC8E898"/>
    <w:rsid w:val="3FC9024E"/>
    <w:rsid w:val="3FCC29D7"/>
    <w:rsid w:val="3FCC95C0"/>
    <w:rsid w:val="3FCCE4DD"/>
    <w:rsid w:val="3FD0620F"/>
    <w:rsid w:val="3FD0995C"/>
    <w:rsid w:val="3FD0E31D"/>
    <w:rsid w:val="3FD1185E"/>
    <w:rsid w:val="3FD16688"/>
    <w:rsid w:val="3FD17CF2"/>
    <w:rsid w:val="3FD2C3B3"/>
    <w:rsid w:val="3FD3CB78"/>
    <w:rsid w:val="3FD3F666"/>
    <w:rsid w:val="3FD59879"/>
    <w:rsid w:val="3FDA47A6"/>
    <w:rsid w:val="3FDBE3D3"/>
    <w:rsid w:val="3FDC9BCB"/>
    <w:rsid w:val="3FDE0594"/>
    <w:rsid w:val="3FDEBCF7"/>
    <w:rsid w:val="3FDEE249"/>
    <w:rsid w:val="3FE0C364"/>
    <w:rsid w:val="3FE36C6A"/>
    <w:rsid w:val="3FE52808"/>
    <w:rsid w:val="3FE5D13F"/>
    <w:rsid w:val="3FE795E8"/>
    <w:rsid w:val="3FE9327B"/>
    <w:rsid w:val="3FE940EA"/>
    <w:rsid w:val="3FE9689A"/>
    <w:rsid w:val="3FE999E6"/>
    <w:rsid w:val="3FEA2376"/>
    <w:rsid w:val="3FEA4A58"/>
    <w:rsid w:val="3FEA70BF"/>
    <w:rsid w:val="3FEAC877"/>
    <w:rsid w:val="3FEB3216"/>
    <w:rsid w:val="3FEB93D1"/>
    <w:rsid w:val="3FEBCE9E"/>
    <w:rsid w:val="3FEF443F"/>
    <w:rsid w:val="3FF373F4"/>
    <w:rsid w:val="3FF47583"/>
    <w:rsid w:val="3FF5005A"/>
    <w:rsid w:val="3FF50E8F"/>
    <w:rsid w:val="3FF55A69"/>
    <w:rsid w:val="3FF5830C"/>
    <w:rsid w:val="3FF81EB7"/>
    <w:rsid w:val="3FF87D25"/>
    <w:rsid w:val="3FFB1ADC"/>
    <w:rsid w:val="3FFB8326"/>
    <w:rsid w:val="3FFC0A48"/>
    <w:rsid w:val="3FFDA046"/>
    <w:rsid w:val="3FFEBDE5"/>
    <w:rsid w:val="3FFEE68E"/>
    <w:rsid w:val="3FFF29E1"/>
    <w:rsid w:val="40003FE3"/>
    <w:rsid w:val="40025B85"/>
    <w:rsid w:val="40025D9E"/>
    <w:rsid w:val="40039A9D"/>
    <w:rsid w:val="4006E852"/>
    <w:rsid w:val="40080B92"/>
    <w:rsid w:val="4008352E"/>
    <w:rsid w:val="4009E89A"/>
    <w:rsid w:val="400A66CB"/>
    <w:rsid w:val="400A6826"/>
    <w:rsid w:val="400A6B8D"/>
    <w:rsid w:val="400AE635"/>
    <w:rsid w:val="400BD962"/>
    <w:rsid w:val="400DC7A5"/>
    <w:rsid w:val="400E58BD"/>
    <w:rsid w:val="400EA580"/>
    <w:rsid w:val="400F90AE"/>
    <w:rsid w:val="401034A9"/>
    <w:rsid w:val="4012E724"/>
    <w:rsid w:val="40131DB2"/>
    <w:rsid w:val="4013B722"/>
    <w:rsid w:val="401442C3"/>
    <w:rsid w:val="40154C0B"/>
    <w:rsid w:val="40158FAD"/>
    <w:rsid w:val="4015C8F5"/>
    <w:rsid w:val="401619D2"/>
    <w:rsid w:val="4017CA9C"/>
    <w:rsid w:val="4017EF71"/>
    <w:rsid w:val="4019341D"/>
    <w:rsid w:val="401C3907"/>
    <w:rsid w:val="401DD224"/>
    <w:rsid w:val="401DEDF7"/>
    <w:rsid w:val="401EDFDC"/>
    <w:rsid w:val="401EE84A"/>
    <w:rsid w:val="402003F4"/>
    <w:rsid w:val="40209F88"/>
    <w:rsid w:val="4021872E"/>
    <w:rsid w:val="4022105D"/>
    <w:rsid w:val="40232311"/>
    <w:rsid w:val="40235EF6"/>
    <w:rsid w:val="40238B8B"/>
    <w:rsid w:val="4023FBDE"/>
    <w:rsid w:val="4024C5BC"/>
    <w:rsid w:val="4024CAFB"/>
    <w:rsid w:val="40256088"/>
    <w:rsid w:val="40262670"/>
    <w:rsid w:val="4028C3E9"/>
    <w:rsid w:val="402973B2"/>
    <w:rsid w:val="402A74D0"/>
    <w:rsid w:val="402AE32A"/>
    <w:rsid w:val="4031602F"/>
    <w:rsid w:val="4031FA75"/>
    <w:rsid w:val="4032B412"/>
    <w:rsid w:val="4032F099"/>
    <w:rsid w:val="40333FE4"/>
    <w:rsid w:val="4033CF1E"/>
    <w:rsid w:val="40353D52"/>
    <w:rsid w:val="4035C2F3"/>
    <w:rsid w:val="4035F787"/>
    <w:rsid w:val="403634DB"/>
    <w:rsid w:val="40397879"/>
    <w:rsid w:val="403DAF2D"/>
    <w:rsid w:val="403E2FC6"/>
    <w:rsid w:val="403F9C92"/>
    <w:rsid w:val="403FD37D"/>
    <w:rsid w:val="404042C5"/>
    <w:rsid w:val="4040D9DD"/>
    <w:rsid w:val="4042748E"/>
    <w:rsid w:val="4043F153"/>
    <w:rsid w:val="404556F6"/>
    <w:rsid w:val="40474E81"/>
    <w:rsid w:val="404CBCF7"/>
    <w:rsid w:val="404D4381"/>
    <w:rsid w:val="404F9D94"/>
    <w:rsid w:val="405000C9"/>
    <w:rsid w:val="4050127B"/>
    <w:rsid w:val="405042A8"/>
    <w:rsid w:val="4050DB16"/>
    <w:rsid w:val="4050FC77"/>
    <w:rsid w:val="4051DC36"/>
    <w:rsid w:val="40520AFD"/>
    <w:rsid w:val="4052890B"/>
    <w:rsid w:val="40543ED9"/>
    <w:rsid w:val="4054A5BF"/>
    <w:rsid w:val="40577228"/>
    <w:rsid w:val="40580E19"/>
    <w:rsid w:val="405973E1"/>
    <w:rsid w:val="4059F5CA"/>
    <w:rsid w:val="405A4226"/>
    <w:rsid w:val="405B2EE0"/>
    <w:rsid w:val="405CE2A9"/>
    <w:rsid w:val="405D0B75"/>
    <w:rsid w:val="405E1746"/>
    <w:rsid w:val="405EB764"/>
    <w:rsid w:val="405EC109"/>
    <w:rsid w:val="40606250"/>
    <w:rsid w:val="4061BE2B"/>
    <w:rsid w:val="406269DA"/>
    <w:rsid w:val="4062D001"/>
    <w:rsid w:val="4062D17E"/>
    <w:rsid w:val="40645245"/>
    <w:rsid w:val="40649098"/>
    <w:rsid w:val="4064AED5"/>
    <w:rsid w:val="4067932A"/>
    <w:rsid w:val="4068A995"/>
    <w:rsid w:val="406A082C"/>
    <w:rsid w:val="406A082F"/>
    <w:rsid w:val="406B5A11"/>
    <w:rsid w:val="406BE765"/>
    <w:rsid w:val="406F0F90"/>
    <w:rsid w:val="406FC7E4"/>
    <w:rsid w:val="406FF9DB"/>
    <w:rsid w:val="407119F6"/>
    <w:rsid w:val="4071C526"/>
    <w:rsid w:val="4072B8DC"/>
    <w:rsid w:val="40738057"/>
    <w:rsid w:val="4074A292"/>
    <w:rsid w:val="4074D5A3"/>
    <w:rsid w:val="40750834"/>
    <w:rsid w:val="4076E2E8"/>
    <w:rsid w:val="40779222"/>
    <w:rsid w:val="407A3118"/>
    <w:rsid w:val="407C96D3"/>
    <w:rsid w:val="407CBB70"/>
    <w:rsid w:val="407DC64C"/>
    <w:rsid w:val="407E8152"/>
    <w:rsid w:val="407F15E4"/>
    <w:rsid w:val="4081922E"/>
    <w:rsid w:val="408318B6"/>
    <w:rsid w:val="4085DAC8"/>
    <w:rsid w:val="408642C3"/>
    <w:rsid w:val="4088A126"/>
    <w:rsid w:val="4088FFDD"/>
    <w:rsid w:val="40894C6E"/>
    <w:rsid w:val="4089C77D"/>
    <w:rsid w:val="4089D5AB"/>
    <w:rsid w:val="4089DD6E"/>
    <w:rsid w:val="408D577A"/>
    <w:rsid w:val="408EDD86"/>
    <w:rsid w:val="408F9E43"/>
    <w:rsid w:val="40924CDB"/>
    <w:rsid w:val="4093A3A5"/>
    <w:rsid w:val="4096B6E3"/>
    <w:rsid w:val="409772EB"/>
    <w:rsid w:val="40986945"/>
    <w:rsid w:val="409AF845"/>
    <w:rsid w:val="409C3404"/>
    <w:rsid w:val="409CBD47"/>
    <w:rsid w:val="409CF0DF"/>
    <w:rsid w:val="409DA77A"/>
    <w:rsid w:val="409E09D8"/>
    <w:rsid w:val="409E73D3"/>
    <w:rsid w:val="409F7600"/>
    <w:rsid w:val="409F7924"/>
    <w:rsid w:val="409FFEBE"/>
    <w:rsid w:val="40A20D27"/>
    <w:rsid w:val="40A28988"/>
    <w:rsid w:val="40A3281D"/>
    <w:rsid w:val="40A39D3D"/>
    <w:rsid w:val="40A3F0FB"/>
    <w:rsid w:val="40A570DD"/>
    <w:rsid w:val="40A5E992"/>
    <w:rsid w:val="40A873C9"/>
    <w:rsid w:val="40AAC3FB"/>
    <w:rsid w:val="40ACA0B5"/>
    <w:rsid w:val="40ACA47B"/>
    <w:rsid w:val="40AE8C2E"/>
    <w:rsid w:val="40AF0097"/>
    <w:rsid w:val="40B006F7"/>
    <w:rsid w:val="40B0E081"/>
    <w:rsid w:val="40B12C5C"/>
    <w:rsid w:val="40B1C52F"/>
    <w:rsid w:val="40B28CAF"/>
    <w:rsid w:val="40B315E5"/>
    <w:rsid w:val="40B41247"/>
    <w:rsid w:val="40B45610"/>
    <w:rsid w:val="40B4C7D6"/>
    <w:rsid w:val="40B4E441"/>
    <w:rsid w:val="40B53226"/>
    <w:rsid w:val="40B62F35"/>
    <w:rsid w:val="40B6BD72"/>
    <w:rsid w:val="40B7CD72"/>
    <w:rsid w:val="40B7D117"/>
    <w:rsid w:val="40BA7EC5"/>
    <w:rsid w:val="40BCABA6"/>
    <w:rsid w:val="40BCED45"/>
    <w:rsid w:val="40BE9211"/>
    <w:rsid w:val="40BEF6F2"/>
    <w:rsid w:val="40BF8A26"/>
    <w:rsid w:val="40C0B3F1"/>
    <w:rsid w:val="40C129A4"/>
    <w:rsid w:val="40C37E63"/>
    <w:rsid w:val="40C3FD28"/>
    <w:rsid w:val="40C4772E"/>
    <w:rsid w:val="40C4AFF6"/>
    <w:rsid w:val="40C58B6F"/>
    <w:rsid w:val="40C5AC64"/>
    <w:rsid w:val="40C63626"/>
    <w:rsid w:val="40CB4DB7"/>
    <w:rsid w:val="40CB61DB"/>
    <w:rsid w:val="40CCA0F8"/>
    <w:rsid w:val="40CED6FB"/>
    <w:rsid w:val="40CF018D"/>
    <w:rsid w:val="40D14C3F"/>
    <w:rsid w:val="40D2D069"/>
    <w:rsid w:val="40D2E826"/>
    <w:rsid w:val="40D37EE9"/>
    <w:rsid w:val="40D528AB"/>
    <w:rsid w:val="40D6E961"/>
    <w:rsid w:val="40D6F73E"/>
    <w:rsid w:val="40DA590A"/>
    <w:rsid w:val="40DB2EC0"/>
    <w:rsid w:val="40DC5788"/>
    <w:rsid w:val="40DC8EFF"/>
    <w:rsid w:val="40DDB4F1"/>
    <w:rsid w:val="40DDC666"/>
    <w:rsid w:val="40E0454E"/>
    <w:rsid w:val="40E398C1"/>
    <w:rsid w:val="40E3D250"/>
    <w:rsid w:val="40E4651F"/>
    <w:rsid w:val="40E4E7A3"/>
    <w:rsid w:val="40E56EEF"/>
    <w:rsid w:val="40E5A043"/>
    <w:rsid w:val="40E6CDA0"/>
    <w:rsid w:val="40E7413C"/>
    <w:rsid w:val="40E7F832"/>
    <w:rsid w:val="40E80FA2"/>
    <w:rsid w:val="40EA6BD4"/>
    <w:rsid w:val="40EB2465"/>
    <w:rsid w:val="40EC328F"/>
    <w:rsid w:val="40EE523E"/>
    <w:rsid w:val="40EF6C95"/>
    <w:rsid w:val="40F076FF"/>
    <w:rsid w:val="40F0A33C"/>
    <w:rsid w:val="40F1AD73"/>
    <w:rsid w:val="40F2BB53"/>
    <w:rsid w:val="40F2BF10"/>
    <w:rsid w:val="40F528D1"/>
    <w:rsid w:val="40F5595E"/>
    <w:rsid w:val="40F6101A"/>
    <w:rsid w:val="40F7A65D"/>
    <w:rsid w:val="40F82CB2"/>
    <w:rsid w:val="40F97FA6"/>
    <w:rsid w:val="40FA8CEF"/>
    <w:rsid w:val="40FBB15B"/>
    <w:rsid w:val="40FC653F"/>
    <w:rsid w:val="40FC6DC1"/>
    <w:rsid w:val="40FED159"/>
    <w:rsid w:val="40FF67B1"/>
    <w:rsid w:val="40FFACFB"/>
    <w:rsid w:val="41035414"/>
    <w:rsid w:val="4103FFFF"/>
    <w:rsid w:val="41042E9E"/>
    <w:rsid w:val="410454A7"/>
    <w:rsid w:val="4105066E"/>
    <w:rsid w:val="4106A74C"/>
    <w:rsid w:val="4107D8D6"/>
    <w:rsid w:val="410B681F"/>
    <w:rsid w:val="410C9569"/>
    <w:rsid w:val="410CE8D9"/>
    <w:rsid w:val="4113AFC5"/>
    <w:rsid w:val="4115A494"/>
    <w:rsid w:val="41162E49"/>
    <w:rsid w:val="41195B72"/>
    <w:rsid w:val="411C54E7"/>
    <w:rsid w:val="411CEEA4"/>
    <w:rsid w:val="411D7B1A"/>
    <w:rsid w:val="411F519A"/>
    <w:rsid w:val="41239F06"/>
    <w:rsid w:val="4123A1D8"/>
    <w:rsid w:val="4123A203"/>
    <w:rsid w:val="4124F288"/>
    <w:rsid w:val="41266F65"/>
    <w:rsid w:val="4126EF0A"/>
    <w:rsid w:val="4127B43B"/>
    <w:rsid w:val="4127F8DE"/>
    <w:rsid w:val="41284306"/>
    <w:rsid w:val="4128D23F"/>
    <w:rsid w:val="412B7331"/>
    <w:rsid w:val="412B80F9"/>
    <w:rsid w:val="412C31AD"/>
    <w:rsid w:val="412C8785"/>
    <w:rsid w:val="412CBADD"/>
    <w:rsid w:val="412DA3C4"/>
    <w:rsid w:val="4130CFE2"/>
    <w:rsid w:val="41312307"/>
    <w:rsid w:val="4132FE45"/>
    <w:rsid w:val="41331660"/>
    <w:rsid w:val="4134AE47"/>
    <w:rsid w:val="413568BF"/>
    <w:rsid w:val="4139DF65"/>
    <w:rsid w:val="413AB046"/>
    <w:rsid w:val="413B802D"/>
    <w:rsid w:val="413C6CFB"/>
    <w:rsid w:val="413C94EF"/>
    <w:rsid w:val="413F2004"/>
    <w:rsid w:val="413FDD39"/>
    <w:rsid w:val="4141DA1C"/>
    <w:rsid w:val="41430721"/>
    <w:rsid w:val="4145D443"/>
    <w:rsid w:val="4146C191"/>
    <w:rsid w:val="41475A5A"/>
    <w:rsid w:val="41496B7D"/>
    <w:rsid w:val="4149D2A7"/>
    <w:rsid w:val="414A20DE"/>
    <w:rsid w:val="414B09A3"/>
    <w:rsid w:val="414B5A3E"/>
    <w:rsid w:val="414C126F"/>
    <w:rsid w:val="414E4AF1"/>
    <w:rsid w:val="414EDB7B"/>
    <w:rsid w:val="41505E13"/>
    <w:rsid w:val="4150F9AB"/>
    <w:rsid w:val="415497DA"/>
    <w:rsid w:val="41557FA2"/>
    <w:rsid w:val="41558C7F"/>
    <w:rsid w:val="41570E08"/>
    <w:rsid w:val="41577672"/>
    <w:rsid w:val="41578517"/>
    <w:rsid w:val="4157BC2E"/>
    <w:rsid w:val="4159D891"/>
    <w:rsid w:val="415B4D5E"/>
    <w:rsid w:val="415CD499"/>
    <w:rsid w:val="415D8296"/>
    <w:rsid w:val="415DC019"/>
    <w:rsid w:val="415E7248"/>
    <w:rsid w:val="415F4C33"/>
    <w:rsid w:val="415F590C"/>
    <w:rsid w:val="415F8472"/>
    <w:rsid w:val="415FF486"/>
    <w:rsid w:val="41604E5D"/>
    <w:rsid w:val="41610CC6"/>
    <w:rsid w:val="4161BD5A"/>
    <w:rsid w:val="4162AD56"/>
    <w:rsid w:val="41636C1C"/>
    <w:rsid w:val="4163E04C"/>
    <w:rsid w:val="41652BEF"/>
    <w:rsid w:val="4165DE9C"/>
    <w:rsid w:val="41664420"/>
    <w:rsid w:val="4166DFF3"/>
    <w:rsid w:val="416744AD"/>
    <w:rsid w:val="41688470"/>
    <w:rsid w:val="416925E9"/>
    <w:rsid w:val="416C8912"/>
    <w:rsid w:val="416D675C"/>
    <w:rsid w:val="416E607C"/>
    <w:rsid w:val="417053BB"/>
    <w:rsid w:val="41712F5D"/>
    <w:rsid w:val="4172E50A"/>
    <w:rsid w:val="4173EF13"/>
    <w:rsid w:val="4178BBFD"/>
    <w:rsid w:val="417923DE"/>
    <w:rsid w:val="417A8FE6"/>
    <w:rsid w:val="417BC591"/>
    <w:rsid w:val="417BE52D"/>
    <w:rsid w:val="417D269A"/>
    <w:rsid w:val="417EE5D9"/>
    <w:rsid w:val="417F56B2"/>
    <w:rsid w:val="417FBD95"/>
    <w:rsid w:val="417FFBE0"/>
    <w:rsid w:val="41821097"/>
    <w:rsid w:val="4183881F"/>
    <w:rsid w:val="418550CE"/>
    <w:rsid w:val="4185A248"/>
    <w:rsid w:val="418AB345"/>
    <w:rsid w:val="418AFA0A"/>
    <w:rsid w:val="418B10EC"/>
    <w:rsid w:val="418B7562"/>
    <w:rsid w:val="418BDFBE"/>
    <w:rsid w:val="418C4465"/>
    <w:rsid w:val="418C5BC7"/>
    <w:rsid w:val="418CD57B"/>
    <w:rsid w:val="418EB7DD"/>
    <w:rsid w:val="418EE315"/>
    <w:rsid w:val="418F1D1B"/>
    <w:rsid w:val="418FAA80"/>
    <w:rsid w:val="41906FCD"/>
    <w:rsid w:val="4190C310"/>
    <w:rsid w:val="4190C56E"/>
    <w:rsid w:val="41927E1D"/>
    <w:rsid w:val="4192DF97"/>
    <w:rsid w:val="41934A55"/>
    <w:rsid w:val="41935CAE"/>
    <w:rsid w:val="4194685B"/>
    <w:rsid w:val="4194B12C"/>
    <w:rsid w:val="4194B383"/>
    <w:rsid w:val="4195AAC2"/>
    <w:rsid w:val="41966DC7"/>
    <w:rsid w:val="41978C12"/>
    <w:rsid w:val="41992CE4"/>
    <w:rsid w:val="419A2349"/>
    <w:rsid w:val="419A98D2"/>
    <w:rsid w:val="419C58FD"/>
    <w:rsid w:val="41A13BF6"/>
    <w:rsid w:val="41A1C489"/>
    <w:rsid w:val="41A1C510"/>
    <w:rsid w:val="41A25321"/>
    <w:rsid w:val="41A5D7FF"/>
    <w:rsid w:val="41A61BB9"/>
    <w:rsid w:val="41A62E79"/>
    <w:rsid w:val="41A81F3D"/>
    <w:rsid w:val="41A95921"/>
    <w:rsid w:val="41AB170D"/>
    <w:rsid w:val="41ABA536"/>
    <w:rsid w:val="41AC1273"/>
    <w:rsid w:val="41AC93DF"/>
    <w:rsid w:val="41AC965D"/>
    <w:rsid w:val="41ACE54A"/>
    <w:rsid w:val="41ADC409"/>
    <w:rsid w:val="41AE2952"/>
    <w:rsid w:val="41AF0658"/>
    <w:rsid w:val="41AF25D4"/>
    <w:rsid w:val="41AF6029"/>
    <w:rsid w:val="41AF9DEE"/>
    <w:rsid w:val="41AFC68D"/>
    <w:rsid w:val="41AFF30D"/>
    <w:rsid w:val="41B0916B"/>
    <w:rsid w:val="41B1209F"/>
    <w:rsid w:val="41B42922"/>
    <w:rsid w:val="41B4849A"/>
    <w:rsid w:val="41B4AB25"/>
    <w:rsid w:val="41B60C44"/>
    <w:rsid w:val="41B948FE"/>
    <w:rsid w:val="41B94C47"/>
    <w:rsid w:val="41B9ADD4"/>
    <w:rsid w:val="41BAA68C"/>
    <w:rsid w:val="41BB8ECE"/>
    <w:rsid w:val="41BC4435"/>
    <w:rsid w:val="41BCE613"/>
    <w:rsid w:val="41BDAF52"/>
    <w:rsid w:val="41BEABCB"/>
    <w:rsid w:val="41C01CC7"/>
    <w:rsid w:val="41C0F0F1"/>
    <w:rsid w:val="41C111E5"/>
    <w:rsid w:val="41C1CD8A"/>
    <w:rsid w:val="41C47F50"/>
    <w:rsid w:val="41C5FBE4"/>
    <w:rsid w:val="41C6188A"/>
    <w:rsid w:val="41C6B1D4"/>
    <w:rsid w:val="41C74EEE"/>
    <w:rsid w:val="41C8DCFA"/>
    <w:rsid w:val="41C9969D"/>
    <w:rsid w:val="41C9C8F9"/>
    <w:rsid w:val="41CB1072"/>
    <w:rsid w:val="41CD1983"/>
    <w:rsid w:val="41CE6B24"/>
    <w:rsid w:val="41CF019D"/>
    <w:rsid w:val="41D0FB43"/>
    <w:rsid w:val="41D23194"/>
    <w:rsid w:val="41D637FB"/>
    <w:rsid w:val="41D6662C"/>
    <w:rsid w:val="41D7068D"/>
    <w:rsid w:val="41D7E61D"/>
    <w:rsid w:val="41DBBF37"/>
    <w:rsid w:val="41DBC22F"/>
    <w:rsid w:val="41DD07FD"/>
    <w:rsid w:val="41DDC4AE"/>
    <w:rsid w:val="41DE177C"/>
    <w:rsid w:val="41DE77F1"/>
    <w:rsid w:val="41DE7DB1"/>
    <w:rsid w:val="41DF4178"/>
    <w:rsid w:val="41DF57A9"/>
    <w:rsid w:val="41E1F595"/>
    <w:rsid w:val="41E25CAC"/>
    <w:rsid w:val="41E26F42"/>
    <w:rsid w:val="41E27D18"/>
    <w:rsid w:val="41E3F33D"/>
    <w:rsid w:val="41E44D83"/>
    <w:rsid w:val="41E58D33"/>
    <w:rsid w:val="41E8B00E"/>
    <w:rsid w:val="41EA6BA3"/>
    <w:rsid w:val="41EB432A"/>
    <w:rsid w:val="41EB7F10"/>
    <w:rsid w:val="41EBAEEB"/>
    <w:rsid w:val="41EC29A3"/>
    <w:rsid w:val="41EC60FC"/>
    <w:rsid w:val="41EC6535"/>
    <w:rsid w:val="41ED01D9"/>
    <w:rsid w:val="41EDD607"/>
    <w:rsid w:val="41EF0C1C"/>
    <w:rsid w:val="41EF1F49"/>
    <w:rsid w:val="41F08313"/>
    <w:rsid w:val="41F1FDF8"/>
    <w:rsid w:val="41F2DB92"/>
    <w:rsid w:val="41F3911E"/>
    <w:rsid w:val="41F3D478"/>
    <w:rsid w:val="41F403DB"/>
    <w:rsid w:val="41F439B8"/>
    <w:rsid w:val="41F54DCB"/>
    <w:rsid w:val="41F5CCB7"/>
    <w:rsid w:val="41F6F859"/>
    <w:rsid w:val="41F71E8A"/>
    <w:rsid w:val="41F7CDFA"/>
    <w:rsid w:val="41F827E8"/>
    <w:rsid w:val="41F88F01"/>
    <w:rsid w:val="41FA0080"/>
    <w:rsid w:val="41FBC583"/>
    <w:rsid w:val="41FC3927"/>
    <w:rsid w:val="41FC6CAB"/>
    <w:rsid w:val="41FD7B42"/>
    <w:rsid w:val="41FEB453"/>
    <w:rsid w:val="41FFBB17"/>
    <w:rsid w:val="41FFC351"/>
    <w:rsid w:val="420114EF"/>
    <w:rsid w:val="4202409F"/>
    <w:rsid w:val="42033FBE"/>
    <w:rsid w:val="4206D426"/>
    <w:rsid w:val="4207B266"/>
    <w:rsid w:val="4207B39F"/>
    <w:rsid w:val="42087EC8"/>
    <w:rsid w:val="4209D62E"/>
    <w:rsid w:val="420A607F"/>
    <w:rsid w:val="420AF9B8"/>
    <w:rsid w:val="420E74B5"/>
    <w:rsid w:val="420EFE4A"/>
    <w:rsid w:val="420FC510"/>
    <w:rsid w:val="42103887"/>
    <w:rsid w:val="4210D918"/>
    <w:rsid w:val="4210EA71"/>
    <w:rsid w:val="4211E6C2"/>
    <w:rsid w:val="4212ADC8"/>
    <w:rsid w:val="4212DBAB"/>
    <w:rsid w:val="42139FA6"/>
    <w:rsid w:val="421415EB"/>
    <w:rsid w:val="4214C1F9"/>
    <w:rsid w:val="42153B4A"/>
    <w:rsid w:val="4216C9BB"/>
    <w:rsid w:val="421707E8"/>
    <w:rsid w:val="42184701"/>
    <w:rsid w:val="421A3386"/>
    <w:rsid w:val="421B40DC"/>
    <w:rsid w:val="421D4BDB"/>
    <w:rsid w:val="421E3F9C"/>
    <w:rsid w:val="421E947B"/>
    <w:rsid w:val="421EC64D"/>
    <w:rsid w:val="42203245"/>
    <w:rsid w:val="42225679"/>
    <w:rsid w:val="42236DB2"/>
    <w:rsid w:val="42251AE2"/>
    <w:rsid w:val="42254508"/>
    <w:rsid w:val="42286D6F"/>
    <w:rsid w:val="422A7058"/>
    <w:rsid w:val="422CC851"/>
    <w:rsid w:val="422CDFD7"/>
    <w:rsid w:val="422D565C"/>
    <w:rsid w:val="422E43DD"/>
    <w:rsid w:val="422FDC17"/>
    <w:rsid w:val="42300E62"/>
    <w:rsid w:val="42316EB5"/>
    <w:rsid w:val="42340731"/>
    <w:rsid w:val="423587B0"/>
    <w:rsid w:val="4235A4F0"/>
    <w:rsid w:val="42363185"/>
    <w:rsid w:val="42369A4E"/>
    <w:rsid w:val="423745D9"/>
    <w:rsid w:val="42376DFC"/>
    <w:rsid w:val="423915CA"/>
    <w:rsid w:val="42393C98"/>
    <w:rsid w:val="423A6265"/>
    <w:rsid w:val="423A6871"/>
    <w:rsid w:val="423A6992"/>
    <w:rsid w:val="423A768B"/>
    <w:rsid w:val="423A9440"/>
    <w:rsid w:val="423CEA15"/>
    <w:rsid w:val="423D0E6C"/>
    <w:rsid w:val="423E7B35"/>
    <w:rsid w:val="4240279B"/>
    <w:rsid w:val="42404C91"/>
    <w:rsid w:val="4240F2CF"/>
    <w:rsid w:val="42411AF1"/>
    <w:rsid w:val="42412211"/>
    <w:rsid w:val="42419DBD"/>
    <w:rsid w:val="424298EC"/>
    <w:rsid w:val="4244D50D"/>
    <w:rsid w:val="4245CFDE"/>
    <w:rsid w:val="42468736"/>
    <w:rsid w:val="424823A9"/>
    <w:rsid w:val="42495BAC"/>
    <w:rsid w:val="424C6BD6"/>
    <w:rsid w:val="424E04F2"/>
    <w:rsid w:val="424E2CF9"/>
    <w:rsid w:val="424EC36F"/>
    <w:rsid w:val="424F7280"/>
    <w:rsid w:val="42501C30"/>
    <w:rsid w:val="4250557E"/>
    <w:rsid w:val="425137EB"/>
    <w:rsid w:val="4253EA44"/>
    <w:rsid w:val="42557FC7"/>
    <w:rsid w:val="425698A8"/>
    <w:rsid w:val="4259790E"/>
    <w:rsid w:val="4259A43F"/>
    <w:rsid w:val="4259DC6B"/>
    <w:rsid w:val="425AFB36"/>
    <w:rsid w:val="425D496C"/>
    <w:rsid w:val="425D995B"/>
    <w:rsid w:val="425DA5E1"/>
    <w:rsid w:val="425E01B8"/>
    <w:rsid w:val="425E1838"/>
    <w:rsid w:val="425E4B16"/>
    <w:rsid w:val="425E721A"/>
    <w:rsid w:val="425F9AA1"/>
    <w:rsid w:val="42602239"/>
    <w:rsid w:val="4260478F"/>
    <w:rsid w:val="42606E5D"/>
    <w:rsid w:val="4260BD08"/>
    <w:rsid w:val="4261B097"/>
    <w:rsid w:val="4262BF4C"/>
    <w:rsid w:val="4266E222"/>
    <w:rsid w:val="4268834B"/>
    <w:rsid w:val="4269B687"/>
    <w:rsid w:val="426B886A"/>
    <w:rsid w:val="426DB38F"/>
    <w:rsid w:val="426DB7A3"/>
    <w:rsid w:val="426DD813"/>
    <w:rsid w:val="426E34AD"/>
    <w:rsid w:val="426E7906"/>
    <w:rsid w:val="426EB6C8"/>
    <w:rsid w:val="426EE197"/>
    <w:rsid w:val="4271579B"/>
    <w:rsid w:val="4271F0DE"/>
    <w:rsid w:val="42729BED"/>
    <w:rsid w:val="4272D3F1"/>
    <w:rsid w:val="4276BCCE"/>
    <w:rsid w:val="4279B8B9"/>
    <w:rsid w:val="427A5E14"/>
    <w:rsid w:val="427AC0AE"/>
    <w:rsid w:val="427FA42D"/>
    <w:rsid w:val="427FE406"/>
    <w:rsid w:val="428289E8"/>
    <w:rsid w:val="4283EBD4"/>
    <w:rsid w:val="42858612"/>
    <w:rsid w:val="42860F2C"/>
    <w:rsid w:val="4286AC4E"/>
    <w:rsid w:val="4286E251"/>
    <w:rsid w:val="428910AE"/>
    <w:rsid w:val="428A6B29"/>
    <w:rsid w:val="428B5FA2"/>
    <w:rsid w:val="428BEAC0"/>
    <w:rsid w:val="428CC6A0"/>
    <w:rsid w:val="428DC419"/>
    <w:rsid w:val="428F53FC"/>
    <w:rsid w:val="428F584D"/>
    <w:rsid w:val="428FA713"/>
    <w:rsid w:val="4290B971"/>
    <w:rsid w:val="42916B9E"/>
    <w:rsid w:val="4293EDEE"/>
    <w:rsid w:val="4295CCEA"/>
    <w:rsid w:val="42973A41"/>
    <w:rsid w:val="429B2D72"/>
    <w:rsid w:val="429C64F8"/>
    <w:rsid w:val="429D297D"/>
    <w:rsid w:val="429D73EC"/>
    <w:rsid w:val="429E9FD5"/>
    <w:rsid w:val="429F69FD"/>
    <w:rsid w:val="42A012A2"/>
    <w:rsid w:val="42A1D855"/>
    <w:rsid w:val="42A24A21"/>
    <w:rsid w:val="42A2806D"/>
    <w:rsid w:val="42A2D0DA"/>
    <w:rsid w:val="42A316F5"/>
    <w:rsid w:val="42A3E2A1"/>
    <w:rsid w:val="42A44DD9"/>
    <w:rsid w:val="42A52148"/>
    <w:rsid w:val="42A5FCE3"/>
    <w:rsid w:val="42A64B19"/>
    <w:rsid w:val="42A667BC"/>
    <w:rsid w:val="42A7309A"/>
    <w:rsid w:val="42A8C1A6"/>
    <w:rsid w:val="42A91977"/>
    <w:rsid w:val="42AAC790"/>
    <w:rsid w:val="42AAF29E"/>
    <w:rsid w:val="42AB1949"/>
    <w:rsid w:val="42AB35C8"/>
    <w:rsid w:val="42ACB0D4"/>
    <w:rsid w:val="42ACD3CD"/>
    <w:rsid w:val="42ADB6F6"/>
    <w:rsid w:val="42AE7523"/>
    <w:rsid w:val="42AE7AD2"/>
    <w:rsid w:val="42AE7BF7"/>
    <w:rsid w:val="42AF9028"/>
    <w:rsid w:val="42B20698"/>
    <w:rsid w:val="42B2F1B6"/>
    <w:rsid w:val="42B4A3B2"/>
    <w:rsid w:val="42B4E90E"/>
    <w:rsid w:val="42B55E02"/>
    <w:rsid w:val="42B56E31"/>
    <w:rsid w:val="42B66C8C"/>
    <w:rsid w:val="42B6AD8E"/>
    <w:rsid w:val="42B7A1BE"/>
    <w:rsid w:val="42B7CEBA"/>
    <w:rsid w:val="42B8A89E"/>
    <w:rsid w:val="42B8AD3A"/>
    <w:rsid w:val="42BAB743"/>
    <w:rsid w:val="42BAED4D"/>
    <w:rsid w:val="42BB38C7"/>
    <w:rsid w:val="42BBDDDC"/>
    <w:rsid w:val="42BE73FE"/>
    <w:rsid w:val="42BED9A0"/>
    <w:rsid w:val="42BEF446"/>
    <w:rsid w:val="42C0E8F9"/>
    <w:rsid w:val="42C25F80"/>
    <w:rsid w:val="42C64C65"/>
    <w:rsid w:val="42C6B2D5"/>
    <w:rsid w:val="42C778DB"/>
    <w:rsid w:val="42C87593"/>
    <w:rsid w:val="42C8CCAB"/>
    <w:rsid w:val="42CA0543"/>
    <w:rsid w:val="42CB55FF"/>
    <w:rsid w:val="42CD0B7E"/>
    <w:rsid w:val="42CDA14E"/>
    <w:rsid w:val="42CE5946"/>
    <w:rsid w:val="42CF4F86"/>
    <w:rsid w:val="42CF68CE"/>
    <w:rsid w:val="42D01EC4"/>
    <w:rsid w:val="42D023B2"/>
    <w:rsid w:val="42D17DE2"/>
    <w:rsid w:val="42D1B491"/>
    <w:rsid w:val="42D25DEB"/>
    <w:rsid w:val="42D34947"/>
    <w:rsid w:val="42D3B62A"/>
    <w:rsid w:val="42D43520"/>
    <w:rsid w:val="42D4DBE2"/>
    <w:rsid w:val="42D5CA10"/>
    <w:rsid w:val="42D7112E"/>
    <w:rsid w:val="42D78956"/>
    <w:rsid w:val="42D7D4AE"/>
    <w:rsid w:val="42D7DBCE"/>
    <w:rsid w:val="42D97AA7"/>
    <w:rsid w:val="42DA05C3"/>
    <w:rsid w:val="42DA622B"/>
    <w:rsid w:val="42DC3AD3"/>
    <w:rsid w:val="42DE21AA"/>
    <w:rsid w:val="42E3AFDD"/>
    <w:rsid w:val="42E5E44B"/>
    <w:rsid w:val="42E62627"/>
    <w:rsid w:val="42E755F8"/>
    <w:rsid w:val="42E8CE90"/>
    <w:rsid w:val="42EA3636"/>
    <w:rsid w:val="42EAFDDE"/>
    <w:rsid w:val="42EB8EF9"/>
    <w:rsid w:val="42EBB319"/>
    <w:rsid w:val="42EC2680"/>
    <w:rsid w:val="42ECB29D"/>
    <w:rsid w:val="42ECB450"/>
    <w:rsid w:val="42ECF59F"/>
    <w:rsid w:val="42EE57D3"/>
    <w:rsid w:val="42EFB801"/>
    <w:rsid w:val="42EFF56A"/>
    <w:rsid w:val="42F0D000"/>
    <w:rsid w:val="42F11367"/>
    <w:rsid w:val="42F29867"/>
    <w:rsid w:val="42F379FB"/>
    <w:rsid w:val="42F5D633"/>
    <w:rsid w:val="42F66E31"/>
    <w:rsid w:val="42F7B17C"/>
    <w:rsid w:val="42F7C3D6"/>
    <w:rsid w:val="42F81804"/>
    <w:rsid w:val="42F8CE05"/>
    <w:rsid w:val="42F915B3"/>
    <w:rsid w:val="42FA7A68"/>
    <w:rsid w:val="42FADA7A"/>
    <w:rsid w:val="42FDA782"/>
    <w:rsid w:val="43016DA2"/>
    <w:rsid w:val="430280C3"/>
    <w:rsid w:val="4302B1D6"/>
    <w:rsid w:val="4305303F"/>
    <w:rsid w:val="430576B2"/>
    <w:rsid w:val="43061261"/>
    <w:rsid w:val="43062FD2"/>
    <w:rsid w:val="430678DF"/>
    <w:rsid w:val="43068066"/>
    <w:rsid w:val="43074C9C"/>
    <w:rsid w:val="430751F9"/>
    <w:rsid w:val="430D0E29"/>
    <w:rsid w:val="430DA0FF"/>
    <w:rsid w:val="430E0EF7"/>
    <w:rsid w:val="430F3D1C"/>
    <w:rsid w:val="4310A7A0"/>
    <w:rsid w:val="43110A71"/>
    <w:rsid w:val="43143557"/>
    <w:rsid w:val="43143C8D"/>
    <w:rsid w:val="4314B466"/>
    <w:rsid w:val="4316303C"/>
    <w:rsid w:val="4316ADEB"/>
    <w:rsid w:val="4317787E"/>
    <w:rsid w:val="43178F43"/>
    <w:rsid w:val="431805F8"/>
    <w:rsid w:val="43180E9E"/>
    <w:rsid w:val="43190578"/>
    <w:rsid w:val="43199622"/>
    <w:rsid w:val="431A791B"/>
    <w:rsid w:val="431BBA41"/>
    <w:rsid w:val="431C8D55"/>
    <w:rsid w:val="431E7BEB"/>
    <w:rsid w:val="431F90C3"/>
    <w:rsid w:val="431F9A8F"/>
    <w:rsid w:val="43204E72"/>
    <w:rsid w:val="432092C0"/>
    <w:rsid w:val="43211924"/>
    <w:rsid w:val="4321F32D"/>
    <w:rsid w:val="43230F72"/>
    <w:rsid w:val="4324E984"/>
    <w:rsid w:val="43253EA2"/>
    <w:rsid w:val="4325CDC6"/>
    <w:rsid w:val="43265532"/>
    <w:rsid w:val="4326C013"/>
    <w:rsid w:val="43282D51"/>
    <w:rsid w:val="43290EC0"/>
    <w:rsid w:val="4329E2BC"/>
    <w:rsid w:val="432AB62E"/>
    <w:rsid w:val="432B7DBA"/>
    <w:rsid w:val="432C245F"/>
    <w:rsid w:val="432C3585"/>
    <w:rsid w:val="432D18E7"/>
    <w:rsid w:val="432D2D8A"/>
    <w:rsid w:val="432E7E73"/>
    <w:rsid w:val="432F1AD5"/>
    <w:rsid w:val="43304B51"/>
    <w:rsid w:val="433069FE"/>
    <w:rsid w:val="4332350C"/>
    <w:rsid w:val="43329C9A"/>
    <w:rsid w:val="43343468"/>
    <w:rsid w:val="4334BA45"/>
    <w:rsid w:val="433672A9"/>
    <w:rsid w:val="433725B0"/>
    <w:rsid w:val="43372890"/>
    <w:rsid w:val="4337D742"/>
    <w:rsid w:val="433834EC"/>
    <w:rsid w:val="433839F0"/>
    <w:rsid w:val="43390F23"/>
    <w:rsid w:val="43395A72"/>
    <w:rsid w:val="433B3374"/>
    <w:rsid w:val="433BD719"/>
    <w:rsid w:val="433C0852"/>
    <w:rsid w:val="433C5398"/>
    <w:rsid w:val="43403B36"/>
    <w:rsid w:val="43408A61"/>
    <w:rsid w:val="43415A6C"/>
    <w:rsid w:val="43433ABC"/>
    <w:rsid w:val="434401FF"/>
    <w:rsid w:val="434541AF"/>
    <w:rsid w:val="43455337"/>
    <w:rsid w:val="434800FA"/>
    <w:rsid w:val="43486EBB"/>
    <w:rsid w:val="4348F886"/>
    <w:rsid w:val="4349B1A2"/>
    <w:rsid w:val="434BB082"/>
    <w:rsid w:val="434BBE13"/>
    <w:rsid w:val="434C17CC"/>
    <w:rsid w:val="434CDD6C"/>
    <w:rsid w:val="434D1209"/>
    <w:rsid w:val="434F7EB1"/>
    <w:rsid w:val="43503AC6"/>
    <w:rsid w:val="4351DEEC"/>
    <w:rsid w:val="43528DE2"/>
    <w:rsid w:val="4352E81E"/>
    <w:rsid w:val="4355C0D6"/>
    <w:rsid w:val="4355C206"/>
    <w:rsid w:val="4355DA64"/>
    <w:rsid w:val="43583DE7"/>
    <w:rsid w:val="435AF4B3"/>
    <w:rsid w:val="435AF92C"/>
    <w:rsid w:val="435C1B26"/>
    <w:rsid w:val="435D85D4"/>
    <w:rsid w:val="435EF53B"/>
    <w:rsid w:val="435FF15A"/>
    <w:rsid w:val="43618A39"/>
    <w:rsid w:val="43629B84"/>
    <w:rsid w:val="43646ADC"/>
    <w:rsid w:val="4367D985"/>
    <w:rsid w:val="4367DA6A"/>
    <w:rsid w:val="4367EFB0"/>
    <w:rsid w:val="43688DCE"/>
    <w:rsid w:val="43696C13"/>
    <w:rsid w:val="4369C715"/>
    <w:rsid w:val="436B15E0"/>
    <w:rsid w:val="436B3807"/>
    <w:rsid w:val="436BE9D4"/>
    <w:rsid w:val="436E8279"/>
    <w:rsid w:val="436FC003"/>
    <w:rsid w:val="4372B560"/>
    <w:rsid w:val="4374C2B7"/>
    <w:rsid w:val="4375CEDB"/>
    <w:rsid w:val="43781936"/>
    <w:rsid w:val="4378EEDD"/>
    <w:rsid w:val="437D9D1F"/>
    <w:rsid w:val="437FE6C2"/>
    <w:rsid w:val="43817233"/>
    <w:rsid w:val="43818523"/>
    <w:rsid w:val="43858513"/>
    <w:rsid w:val="43859728"/>
    <w:rsid w:val="438687CD"/>
    <w:rsid w:val="43878509"/>
    <w:rsid w:val="4387A81C"/>
    <w:rsid w:val="43887214"/>
    <w:rsid w:val="4388CD67"/>
    <w:rsid w:val="43893928"/>
    <w:rsid w:val="43898D78"/>
    <w:rsid w:val="438AD258"/>
    <w:rsid w:val="438E36EF"/>
    <w:rsid w:val="438ECF09"/>
    <w:rsid w:val="438FA3D3"/>
    <w:rsid w:val="438FFF5C"/>
    <w:rsid w:val="43936343"/>
    <w:rsid w:val="43949BFF"/>
    <w:rsid w:val="4396078F"/>
    <w:rsid w:val="439641E7"/>
    <w:rsid w:val="4396F0C3"/>
    <w:rsid w:val="43990B00"/>
    <w:rsid w:val="4399183C"/>
    <w:rsid w:val="439A3990"/>
    <w:rsid w:val="439AAB73"/>
    <w:rsid w:val="439B2DCE"/>
    <w:rsid w:val="439DC2B1"/>
    <w:rsid w:val="439E6B0F"/>
    <w:rsid w:val="439EF26D"/>
    <w:rsid w:val="439F049B"/>
    <w:rsid w:val="43A2B1F5"/>
    <w:rsid w:val="43A3695F"/>
    <w:rsid w:val="43A659BF"/>
    <w:rsid w:val="43A6DC47"/>
    <w:rsid w:val="43A7686F"/>
    <w:rsid w:val="43A84AA4"/>
    <w:rsid w:val="43A88A60"/>
    <w:rsid w:val="43A965E8"/>
    <w:rsid w:val="43A9BDDC"/>
    <w:rsid w:val="43A9E348"/>
    <w:rsid w:val="43AA1C35"/>
    <w:rsid w:val="43AAE1DE"/>
    <w:rsid w:val="43AC9218"/>
    <w:rsid w:val="43ACC072"/>
    <w:rsid w:val="43AD1A98"/>
    <w:rsid w:val="43AE217C"/>
    <w:rsid w:val="43AE3767"/>
    <w:rsid w:val="43AF50D6"/>
    <w:rsid w:val="43AF8DBF"/>
    <w:rsid w:val="43AFB014"/>
    <w:rsid w:val="43AFCA5C"/>
    <w:rsid w:val="43B08B70"/>
    <w:rsid w:val="43B24767"/>
    <w:rsid w:val="43B42813"/>
    <w:rsid w:val="43B4552D"/>
    <w:rsid w:val="43B529D2"/>
    <w:rsid w:val="43B577F2"/>
    <w:rsid w:val="43B5CFA5"/>
    <w:rsid w:val="43B5E696"/>
    <w:rsid w:val="43B618B8"/>
    <w:rsid w:val="43B87089"/>
    <w:rsid w:val="43B9369A"/>
    <w:rsid w:val="43B99751"/>
    <w:rsid w:val="43B9C80B"/>
    <w:rsid w:val="43BA1B42"/>
    <w:rsid w:val="43BB5B88"/>
    <w:rsid w:val="43BC429E"/>
    <w:rsid w:val="43BC5844"/>
    <w:rsid w:val="43BD680B"/>
    <w:rsid w:val="43BE8DA7"/>
    <w:rsid w:val="43BEE212"/>
    <w:rsid w:val="43C2B947"/>
    <w:rsid w:val="43C3D935"/>
    <w:rsid w:val="43C53830"/>
    <w:rsid w:val="43C56C61"/>
    <w:rsid w:val="43C5A9CA"/>
    <w:rsid w:val="43C65988"/>
    <w:rsid w:val="43C6C0E3"/>
    <w:rsid w:val="43C9946D"/>
    <w:rsid w:val="43C9BA3A"/>
    <w:rsid w:val="43CA9D28"/>
    <w:rsid w:val="43CAD42A"/>
    <w:rsid w:val="43CBC86F"/>
    <w:rsid w:val="43CDFE3F"/>
    <w:rsid w:val="43CEC8AB"/>
    <w:rsid w:val="43CF8CE9"/>
    <w:rsid w:val="43CFC3F5"/>
    <w:rsid w:val="43D0E128"/>
    <w:rsid w:val="43D28EB3"/>
    <w:rsid w:val="43D35D9E"/>
    <w:rsid w:val="43D46E9C"/>
    <w:rsid w:val="43D4A151"/>
    <w:rsid w:val="43D53207"/>
    <w:rsid w:val="43D74769"/>
    <w:rsid w:val="43D79F80"/>
    <w:rsid w:val="43D94E7C"/>
    <w:rsid w:val="43DA2A4A"/>
    <w:rsid w:val="43DA9BCE"/>
    <w:rsid w:val="43DB7977"/>
    <w:rsid w:val="43DC3559"/>
    <w:rsid w:val="43DC6EDB"/>
    <w:rsid w:val="43DECD39"/>
    <w:rsid w:val="43DED22A"/>
    <w:rsid w:val="43DF8D2D"/>
    <w:rsid w:val="43E1632C"/>
    <w:rsid w:val="43E23423"/>
    <w:rsid w:val="43E28EF8"/>
    <w:rsid w:val="43E35B6A"/>
    <w:rsid w:val="43E3EF03"/>
    <w:rsid w:val="43E41D04"/>
    <w:rsid w:val="43E44177"/>
    <w:rsid w:val="43E51CD3"/>
    <w:rsid w:val="43E72A46"/>
    <w:rsid w:val="43E7A776"/>
    <w:rsid w:val="43E81C6A"/>
    <w:rsid w:val="43E86C63"/>
    <w:rsid w:val="43ED3547"/>
    <w:rsid w:val="43ED3E00"/>
    <w:rsid w:val="43F077E4"/>
    <w:rsid w:val="43F08F64"/>
    <w:rsid w:val="43F0FE88"/>
    <w:rsid w:val="43F22F9D"/>
    <w:rsid w:val="43F24196"/>
    <w:rsid w:val="43F5685A"/>
    <w:rsid w:val="43F587D9"/>
    <w:rsid w:val="43F5D395"/>
    <w:rsid w:val="43F75114"/>
    <w:rsid w:val="43F90572"/>
    <w:rsid w:val="43FAFD53"/>
    <w:rsid w:val="43FB430F"/>
    <w:rsid w:val="4400C85D"/>
    <w:rsid w:val="440102DB"/>
    <w:rsid w:val="44015D90"/>
    <w:rsid w:val="4401C42E"/>
    <w:rsid w:val="44021C95"/>
    <w:rsid w:val="440264BA"/>
    <w:rsid w:val="44026E16"/>
    <w:rsid w:val="4402C048"/>
    <w:rsid w:val="4406BECC"/>
    <w:rsid w:val="4406C7B3"/>
    <w:rsid w:val="4406EC3B"/>
    <w:rsid w:val="4407906E"/>
    <w:rsid w:val="4407DEAE"/>
    <w:rsid w:val="4409A99C"/>
    <w:rsid w:val="440C6E92"/>
    <w:rsid w:val="440D75F2"/>
    <w:rsid w:val="440E4B4F"/>
    <w:rsid w:val="440F7F0D"/>
    <w:rsid w:val="440FACCA"/>
    <w:rsid w:val="44104438"/>
    <w:rsid w:val="4411B815"/>
    <w:rsid w:val="44141ED2"/>
    <w:rsid w:val="4414391E"/>
    <w:rsid w:val="44159B79"/>
    <w:rsid w:val="4415E514"/>
    <w:rsid w:val="44162D20"/>
    <w:rsid w:val="44164BD6"/>
    <w:rsid w:val="44165D5C"/>
    <w:rsid w:val="44190D45"/>
    <w:rsid w:val="441911D5"/>
    <w:rsid w:val="441DBBFD"/>
    <w:rsid w:val="441F3FB7"/>
    <w:rsid w:val="441FF60E"/>
    <w:rsid w:val="4421670C"/>
    <w:rsid w:val="442386D1"/>
    <w:rsid w:val="4423D33E"/>
    <w:rsid w:val="44244752"/>
    <w:rsid w:val="4426A372"/>
    <w:rsid w:val="4426FE5E"/>
    <w:rsid w:val="4429682B"/>
    <w:rsid w:val="442A1218"/>
    <w:rsid w:val="442A18D5"/>
    <w:rsid w:val="442A4500"/>
    <w:rsid w:val="442A7DED"/>
    <w:rsid w:val="442B9B5C"/>
    <w:rsid w:val="442BDCDF"/>
    <w:rsid w:val="442C658C"/>
    <w:rsid w:val="442C6DF2"/>
    <w:rsid w:val="442EB1BA"/>
    <w:rsid w:val="442FAAEF"/>
    <w:rsid w:val="44310146"/>
    <w:rsid w:val="4434284E"/>
    <w:rsid w:val="4436C549"/>
    <w:rsid w:val="4437040E"/>
    <w:rsid w:val="44388112"/>
    <w:rsid w:val="44399B4E"/>
    <w:rsid w:val="443A6B46"/>
    <w:rsid w:val="443C88ED"/>
    <w:rsid w:val="443D1BE9"/>
    <w:rsid w:val="443D234C"/>
    <w:rsid w:val="443D62EB"/>
    <w:rsid w:val="443E7EBB"/>
    <w:rsid w:val="443F2BC0"/>
    <w:rsid w:val="443F8CCD"/>
    <w:rsid w:val="44410946"/>
    <w:rsid w:val="44414ED3"/>
    <w:rsid w:val="444228C9"/>
    <w:rsid w:val="44425870"/>
    <w:rsid w:val="44435896"/>
    <w:rsid w:val="4443C5F5"/>
    <w:rsid w:val="4447A5BB"/>
    <w:rsid w:val="4448CB69"/>
    <w:rsid w:val="444BB56E"/>
    <w:rsid w:val="4450469A"/>
    <w:rsid w:val="44506715"/>
    <w:rsid w:val="4452BE0A"/>
    <w:rsid w:val="44535E69"/>
    <w:rsid w:val="4453A147"/>
    <w:rsid w:val="445490E2"/>
    <w:rsid w:val="4454A142"/>
    <w:rsid w:val="445680CF"/>
    <w:rsid w:val="445767A3"/>
    <w:rsid w:val="445860B1"/>
    <w:rsid w:val="445A9132"/>
    <w:rsid w:val="445C5A15"/>
    <w:rsid w:val="445D6C5E"/>
    <w:rsid w:val="445DBBC0"/>
    <w:rsid w:val="445E1930"/>
    <w:rsid w:val="446204ED"/>
    <w:rsid w:val="4462915C"/>
    <w:rsid w:val="446357ED"/>
    <w:rsid w:val="4463AE08"/>
    <w:rsid w:val="4463E464"/>
    <w:rsid w:val="446495E4"/>
    <w:rsid w:val="4464B26E"/>
    <w:rsid w:val="4465B1D4"/>
    <w:rsid w:val="446640D9"/>
    <w:rsid w:val="446698CA"/>
    <w:rsid w:val="4466DAEA"/>
    <w:rsid w:val="446866A3"/>
    <w:rsid w:val="4469948D"/>
    <w:rsid w:val="4469AF18"/>
    <w:rsid w:val="4469D2E9"/>
    <w:rsid w:val="446A3DDE"/>
    <w:rsid w:val="446AF986"/>
    <w:rsid w:val="446B6319"/>
    <w:rsid w:val="446DE959"/>
    <w:rsid w:val="446FF1B4"/>
    <w:rsid w:val="4471E7C3"/>
    <w:rsid w:val="4472E27F"/>
    <w:rsid w:val="4474C5B2"/>
    <w:rsid w:val="4474EBE7"/>
    <w:rsid w:val="4476DF95"/>
    <w:rsid w:val="4478C101"/>
    <w:rsid w:val="44795671"/>
    <w:rsid w:val="447A503A"/>
    <w:rsid w:val="447AA7E3"/>
    <w:rsid w:val="447AAFE6"/>
    <w:rsid w:val="447B77C2"/>
    <w:rsid w:val="447B82CC"/>
    <w:rsid w:val="447B950C"/>
    <w:rsid w:val="447C0634"/>
    <w:rsid w:val="447CA0BF"/>
    <w:rsid w:val="447D1B92"/>
    <w:rsid w:val="447DCEBA"/>
    <w:rsid w:val="447FCD03"/>
    <w:rsid w:val="44838AB1"/>
    <w:rsid w:val="4483EADF"/>
    <w:rsid w:val="448526BA"/>
    <w:rsid w:val="44879A74"/>
    <w:rsid w:val="44887177"/>
    <w:rsid w:val="448C88D0"/>
    <w:rsid w:val="448D4BA6"/>
    <w:rsid w:val="448E9C3B"/>
    <w:rsid w:val="448ED4FB"/>
    <w:rsid w:val="448F0436"/>
    <w:rsid w:val="448F3325"/>
    <w:rsid w:val="448FB914"/>
    <w:rsid w:val="448FDD88"/>
    <w:rsid w:val="44905952"/>
    <w:rsid w:val="449483CE"/>
    <w:rsid w:val="4496F49B"/>
    <w:rsid w:val="4496F748"/>
    <w:rsid w:val="44982FFB"/>
    <w:rsid w:val="44991A26"/>
    <w:rsid w:val="4499FCC6"/>
    <w:rsid w:val="449A71D1"/>
    <w:rsid w:val="449C379F"/>
    <w:rsid w:val="449DBF7F"/>
    <w:rsid w:val="449FFE0A"/>
    <w:rsid w:val="44A00734"/>
    <w:rsid w:val="44A1122C"/>
    <w:rsid w:val="44A12702"/>
    <w:rsid w:val="44A3ADE8"/>
    <w:rsid w:val="44A60452"/>
    <w:rsid w:val="44A87E14"/>
    <w:rsid w:val="44AAB53D"/>
    <w:rsid w:val="44AB8FD5"/>
    <w:rsid w:val="44ABB9E4"/>
    <w:rsid w:val="44AD4862"/>
    <w:rsid w:val="44AF093D"/>
    <w:rsid w:val="44B078DC"/>
    <w:rsid w:val="44B2254F"/>
    <w:rsid w:val="44B29C99"/>
    <w:rsid w:val="44B37F31"/>
    <w:rsid w:val="44B3CD10"/>
    <w:rsid w:val="44B4822F"/>
    <w:rsid w:val="44B4DA85"/>
    <w:rsid w:val="44B5A95E"/>
    <w:rsid w:val="44B64764"/>
    <w:rsid w:val="44B6CBE9"/>
    <w:rsid w:val="44B77F76"/>
    <w:rsid w:val="44B7A925"/>
    <w:rsid w:val="44B808E3"/>
    <w:rsid w:val="44B89804"/>
    <w:rsid w:val="44B9B30E"/>
    <w:rsid w:val="44BB56F7"/>
    <w:rsid w:val="44BBC261"/>
    <w:rsid w:val="44BF1280"/>
    <w:rsid w:val="44BF54F4"/>
    <w:rsid w:val="44C0BA7E"/>
    <w:rsid w:val="44C208AD"/>
    <w:rsid w:val="44C2BAC8"/>
    <w:rsid w:val="44C34C18"/>
    <w:rsid w:val="44C37347"/>
    <w:rsid w:val="44C4A8F3"/>
    <w:rsid w:val="44C54263"/>
    <w:rsid w:val="44C5DD34"/>
    <w:rsid w:val="44CAAE3B"/>
    <w:rsid w:val="44CD275D"/>
    <w:rsid w:val="44CDEB6B"/>
    <w:rsid w:val="44CDF32E"/>
    <w:rsid w:val="44CE245A"/>
    <w:rsid w:val="44D0FDD3"/>
    <w:rsid w:val="44D150B2"/>
    <w:rsid w:val="44D2C83F"/>
    <w:rsid w:val="44D3D738"/>
    <w:rsid w:val="44D44C3F"/>
    <w:rsid w:val="44D53570"/>
    <w:rsid w:val="44D65AA8"/>
    <w:rsid w:val="44D71E5D"/>
    <w:rsid w:val="44D7E6A8"/>
    <w:rsid w:val="44DA180D"/>
    <w:rsid w:val="44DB960D"/>
    <w:rsid w:val="44DC5151"/>
    <w:rsid w:val="44DC5DC3"/>
    <w:rsid w:val="44DD442F"/>
    <w:rsid w:val="44DDAA46"/>
    <w:rsid w:val="44DDB05D"/>
    <w:rsid w:val="44DE6719"/>
    <w:rsid w:val="44DFD187"/>
    <w:rsid w:val="44E16F1E"/>
    <w:rsid w:val="44E2E097"/>
    <w:rsid w:val="44E6F93E"/>
    <w:rsid w:val="44E8EA18"/>
    <w:rsid w:val="44E9D050"/>
    <w:rsid w:val="44EC5631"/>
    <w:rsid w:val="44ED77EE"/>
    <w:rsid w:val="44EDFCA7"/>
    <w:rsid w:val="44EE12FC"/>
    <w:rsid w:val="44EFFE96"/>
    <w:rsid w:val="44F1B7E3"/>
    <w:rsid w:val="44F1D053"/>
    <w:rsid w:val="44F231F2"/>
    <w:rsid w:val="44F31E9B"/>
    <w:rsid w:val="44F33784"/>
    <w:rsid w:val="44F4558F"/>
    <w:rsid w:val="44F49C15"/>
    <w:rsid w:val="44F7F3AB"/>
    <w:rsid w:val="44F8DCF4"/>
    <w:rsid w:val="44F92B04"/>
    <w:rsid w:val="44F93D72"/>
    <w:rsid w:val="44FA585F"/>
    <w:rsid w:val="44FB5991"/>
    <w:rsid w:val="44FBF8C8"/>
    <w:rsid w:val="44FEB3CB"/>
    <w:rsid w:val="44FF0926"/>
    <w:rsid w:val="45006327"/>
    <w:rsid w:val="4500F4B1"/>
    <w:rsid w:val="45015C98"/>
    <w:rsid w:val="4501D61E"/>
    <w:rsid w:val="45032901"/>
    <w:rsid w:val="45039287"/>
    <w:rsid w:val="4503ABA4"/>
    <w:rsid w:val="45040C48"/>
    <w:rsid w:val="450503E5"/>
    <w:rsid w:val="45053358"/>
    <w:rsid w:val="4506D659"/>
    <w:rsid w:val="4506DA09"/>
    <w:rsid w:val="4508D7F3"/>
    <w:rsid w:val="45094334"/>
    <w:rsid w:val="450A1BC1"/>
    <w:rsid w:val="450A72AA"/>
    <w:rsid w:val="450B0454"/>
    <w:rsid w:val="450BF6BE"/>
    <w:rsid w:val="450C84BD"/>
    <w:rsid w:val="450D28FF"/>
    <w:rsid w:val="450E554E"/>
    <w:rsid w:val="450F3049"/>
    <w:rsid w:val="450FF2A4"/>
    <w:rsid w:val="45130E1D"/>
    <w:rsid w:val="45142B17"/>
    <w:rsid w:val="45156A90"/>
    <w:rsid w:val="4515C4AF"/>
    <w:rsid w:val="4519A752"/>
    <w:rsid w:val="451A4FB0"/>
    <w:rsid w:val="451C05E2"/>
    <w:rsid w:val="451CC981"/>
    <w:rsid w:val="451D9695"/>
    <w:rsid w:val="451E6F87"/>
    <w:rsid w:val="451ED278"/>
    <w:rsid w:val="45204098"/>
    <w:rsid w:val="4520FF38"/>
    <w:rsid w:val="45214343"/>
    <w:rsid w:val="452281AB"/>
    <w:rsid w:val="45233E68"/>
    <w:rsid w:val="4526ACE7"/>
    <w:rsid w:val="45277059"/>
    <w:rsid w:val="4528449B"/>
    <w:rsid w:val="45292D8D"/>
    <w:rsid w:val="4529B7CB"/>
    <w:rsid w:val="452A36B4"/>
    <w:rsid w:val="452AA698"/>
    <w:rsid w:val="452B161C"/>
    <w:rsid w:val="452B47F2"/>
    <w:rsid w:val="452EC951"/>
    <w:rsid w:val="45308BC3"/>
    <w:rsid w:val="45318327"/>
    <w:rsid w:val="4532D300"/>
    <w:rsid w:val="4534D642"/>
    <w:rsid w:val="45352F4E"/>
    <w:rsid w:val="45368B5D"/>
    <w:rsid w:val="45386C60"/>
    <w:rsid w:val="453A22A4"/>
    <w:rsid w:val="453B8343"/>
    <w:rsid w:val="453B8E90"/>
    <w:rsid w:val="453C9F45"/>
    <w:rsid w:val="453CAB72"/>
    <w:rsid w:val="453F00A6"/>
    <w:rsid w:val="453F8CB7"/>
    <w:rsid w:val="4541695E"/>
    <w:rsid w:val="4543B6F2"/>
    <w:rsid w:val="45445008"/>
    <w:rsid w:val="4544CACE"/>
    <w:rsid w:val="45453649"/>
    <w:rsid w:val="4545467D"/>
    <w:rsid w:val="45462322"/>
    <w:rsid w:val="45477C6C"/>
    <w:rsid w:val="45479E29"/>
    <w:rsid w:val="4547F906"/>
    <w:rsid w:val="4548569C"/>
    <w:rsid w:val="4548C25F"/>
    <w:rsid w:val="4548D03F"/>
    <w:rsid w:val="45493C00"/>
    <w:rsid w:val="454A3889"/>
    <w:rsid w:val="454BDCE2"/>
    <w:rsid w:val="454CAE8E"/>
    <w:rsid w:val="454E21E4"/>
    <w:rsid w:val="454FB5B7"/>
    <w:rsid w:val="455022C4"/>
    <w:rsid w:val="4550B60C"/>
    <w:rsid w:val="45516945"/>
    <w:rsid w:val="4552F595"/>
    <w:rsid w:val="45533DC9"/>
    <w:rsid w:val="4553E283"/>
    <w:rsid w:val="45569948"/>
    <w:rsid w:val="4556A67B"/>
    <w:rsid w:val="45570B2D"/>
    <w:rsid w:val="4557EF71"/>
    <w:rsid w:val="455865CA"/>
    <w:rsid w:val="455962B2"/>
    <w:rsid w:val="455AD1D6"/>
    <w:rsid w:val="455D3613"/>
    <w:rsid w:val="455D78F4"/>
    <w:rsid w:val="455E73F4"/>
    <w:rsid w:val="455EED32"/>
    <w:rsid w:val="455F21BB"/>
    <w:rsid w:val="455F410F"/>
    <w:rsid w:val="455FC1BC"/>
    <w:rsid w:val="456039E5"/>
    <w:rsid w:val="4561D441"/>
    <w:rsid w:val="456223B4"/>
    <w:rsid w:val="45660A48"/>
    <w:rsid w:val="4567D91E"/>
    <w:rsid w:val="45684706"/>
    <w:rsid w:val="4568C704"/>
    <w:rsid w:val="4569311D"/>
    <w:rsid w:val="45694E9F"/>
    <w:rsid w:val="4569FB68"/>
    <w:rsid w:val="456B0570"/>
    <w:rsid w:val="456DD75B"/>
    <w:rsid w:val="456F6BAD"/>
    <w:rsid w:val="456F8741"/>
    <w:rsid w:val="457033C6"/>
    <w:rsid w:val="4571F09D"/>
    <w:rsid w:val="4572AFDE"/>
    <w:rsid w:val="4576814E"/>
    <w:rsid w:val="457905A8"/>
    <w:rsid w:val="45790833"/>
    <w:rsid w:val="457930F3"/>
    <w:rsid w:val="457964D4"/>
    <w:rsid w:val="457A779F"/>
    <w:rsid w:val="457D51EF"/>
    <w:rsid w:val="457D6690"/>
    <w:rsid w:val="457E696B"/>
    <w:rsid w:val="457EAB26"/>
    <w:rsid w:val="457F29BC"/>
    <w:rsid w:val="457F40AF"/>
    <w:rsid w:val="457F51B9"/>
    <w:rsid w:val="4580606E"/>
    <w:rsid w:val="45808A0C"/>
    <w:rsid w:val="45811822"/>
    <w:rsid w:val="45815101"/>
    <w:rsid w:val="45822CBC"/>
    <w:rsid w:val="4582CA40"/>
    <w:rsid w:val="45848832"/>
    <w:rsid w:val="45850173"/>
    <w:rsid w:val="45855C1E"/>
    <w:rsid w:val="45858784"/>
    <w:rsid w:val="458AD917"/>
    <w:rsid w:val="458B9B50"/>
    <w:rsid w:val="458C48EA"/>
    <w:rsid w:val="458C8A47"/>
    <w:rsid w:val="458F31AC"/>
    <w:rsid w:val="459110F4"/>
    <w:rsid w:val="4591C677"/>
    <w:rsid w:val="4592A689"/>
    <w:rsid w:val="4594D463"/>
    <w:rsid w:val="459A0588"/>
    <w:rsid w:val="459B1208"/>
    <w:rsid w:val="459C81F2"/>
    <w:rsid w:val="459D688C"/>
    <w:rsid w:val="459DA688"/>
    <w:rsid w:val="459DC006"/>
    <w:rsid w:val="459FB3EF"/>
    <w:rsid w:val="45A00BE0"/>
    <w:rsid w:val="45A1A013"/>
    <w:rsid w:val="45A307A9"/>
    <w:rsid w:val="45A3E902"/>
    <w:rsid w:val="45A40877"/>
    <w:rsid w:val="45A4BE3F"/>
    <w:rsid w:val="45A52C12"/>
    <w:rsid w:val="45A5471F"/>
    <w:rsid w:val="45A59C9A"/>
    <w:rsid w:val="45A602E7"/>
    <w:rsid w:val="45A65B08"/>
    <w:rsid w:val="45AA247A"/>
    <w:rsid w:val="45AD1A9D"/>
    <w:rsid w:val="45B3EDED"/>
    <w:rsid w:val="45B4D1C6"/>
    <w:rsid w:val="45B625B6"/>
    <w:rsid w:val="45B6B02B"/>
    <w:rsid w:val="45B88BDD"/>
    <w:rsid w:val="45B94704"/>
    <w:rsid w:val="45B98AE5"/>
    <w:rsid w:val="45BAC256"/>
    <w:rsid w:val="45BBB9CF"/>
    <w:rsid w:val="45BCE59E"/>
    <w:rsid w:val="45BE9E07"/>
    <w:rsid w:val="45BEFD4F"/>
    <w:rsid w:val="45BF644B"/>
    <w:rsid w:val="45C34797"/>
    <w:rsid w:val="45C3A38C"/>
    <w:rsid w:val="45C3BB19"/>
    <w:rsid w:val="45C4D9BC"/>
    <w:rsid w:val="45C571E6"/>
    <w:rsid w:val="45CB0804"/>
    <w:rsid w:val="45CB1FB2"/>
    <w:rsid w:val="45CCF90E"/>
    <w:rsid w:val="45CF6785"/>
    <w:rsid w:val="45D29853"/>
    <w:rsid w:val="45D32496"/>
    <w:rsid w:val="45D32C81"/>
    <w:rsid w:val="45D3C79C"/>
    <w:rsid w:val="45D4BF68"/>
    <w:rsid w:val="45D500BA"/>
    <w:rsid w:val="45D545C2"/>
    <w:rsid w:val="45D57835"/>
    <w:rsid w:val="45D7D497"/>
    <w:rsid w:val="45D8349B"/>
    <w:rsid w:val="45D84ADC"/>
    <w:rsid w:val="45D9894D"/>
    <w:rsid w:val="45D9A62F"/>
    <w:rsid w:val="45D9C090"/>
    <w:rsid w:val="45D9C77E"/>
    <w:rsid w:val="45DA40BC"/>
    <w:rsid w:val="45DCE849"/>
    <w:rsid w:val="45DD4255"/>
    <w:rsid w:val="45DD6B7E"/>
    <w:rsid w:val="45DF8213"/>
    <w:rsid w:val="45E1D1D9"/>
    <w:rsid w:val="45E1D574"/>
    <w:rsid w:val="45E1F69C"/>
    <w:rsid w:val="45E3C7CE"/>
    <w:rsid w:val="45E3D063"/>
    <w:rsid w:val="45E810C4"/>
    <w:rsid w:val="45E8C50C"/>
    <w:rsid w:val="45E8DCE2"/>
    <w:rsid w:val="45E97E7A"/>
    <w:rsid w:val="45EAC5B3"/>
    <w:rsid w:val="45EBE503"/>
    <w:rsid w:val="45EEB9B8"/>
    <w:rsid w:val="45EFCCDF"/>
    <w:rsid w:val="45F34B4B"/>
    <w:rsid w:val="45F358A1"/>
    <w:rsid w:val="45F3BDF1"/>
    <w:rsid w:val="45F3F3EF"/>
    <w:rsid w:val="45F46148"/>
    <w:rsid w:val="45F94D3D"/>
    <w:rsid w:val="45FA1AEE"/>
    <w:rsid w:val="45FACC7C"/>
    <w:rsid w:val="45FCCC25"/>
    <w:rsid w:val="45FE3E48"/>
    <w:rsid w:val="45FFA2D0"/>
    <w:rsid w:val="4600B530"/>
    <w:rsid w:val="46014786"/>
    <w:rsid w:val="460180E8"/>
    <w:rsid w:val="460256CC"/>
    <w:rsid w:val="460279BE"/>
    <w:rsid w:val="46030A33"/>
    <w:rsid w:val="4603C269"/>
    <w:rsid w:val="4604E034"/>
    <w:rsid w:val="4604E523"/>
    <w:rsid w:val="4604EE2A"/>
    <w:rsid w:val="46051DF6"/>
    <w:rsid w:val="4606B03F"/>
    <w:rsid w:val="4607DC5E"/>
    <w:rsid w:val="4608DF24"/>
    <w:rsid w:val="4609267A"/>
    <w:rsid w:val="46097C51"/>
    <w:rsid w:val="4609CA1D"/>
    <w:rsid w:val="4609F4CA"/>
    <w:rsid w:val="460E3643"/>
    <w:rsid w:val="460E8568"/>
    <w:rsid w:val="460E8D2F"/>
    <w:rsid w:val="460F78AD"/>
    <w:rsid w:val="46113356"/>
    <w:rsid w:val="46114295"/>
    <w:rsid w:val="4611F254"/>
    <w:rsid w:val="4613513D"/>
    <w:rsid w:val="4614F024"/>
    <w:rsid w:val="46174823"/>
    <w:rsid w:val="46179E3C"/>
    <w:rsid w:val="4618A099"/>
    <w:rsid w:val="461BBE7B"/>
    <w:rsid w:val="461EFC47"/>
    <w:rsid w:val="461F252D"/>
    <w:rsid w:val="4627F028"/>
    <w:rsid w:val="462AD497"/>
    <w:rsid w:val="462B0108"/>
    <w:rsid w:val="462C6C08"/>
    <w:rsid w:val="462F2E71"/>
    <w:rsid w:val="462F7C98"/>
    <w:rsid w:val="46300781"/>
    <w:rsid w:val="463114D9"/>
    <w:rsid w:val="46313021"/>
    <w:rsid w:val="46337E3D"/>
    <w:rsid w:val="463557A5"/>
    <w:rsid w:val="46355D28"/>
    <w:rsid w:val="4635941F"/>
    <w:rsid w:val="463A5AFD"/>
    <w:rsid w:val="463AF7E2"/>
    <w:rsid w:val="463B2CCB"/>
    <w:rsid w:val="463B69F9"/>
    <w:rsid w:val="463C69FE"/>
    <w:rsid w:val="463DF458"/>
    <w:rsid w:val="463E167B"/>
    <w:rsid w:val="46411F00"/>
    <w:rsid w:val="46414654"/>
    <w:rsid w:val="4641CA31"/>
    <w:rsid w:val="4643D99E"/>
    <w:rsid w:val="46441CA4"/>
    <w:rsid w:val="464521BA"/>
    <w:rsid w:val="4645341D"/>
    <w:rsid w:val="4646CC3C"/>
    <w:rsid w:val="46478337"/>
    <w:rsid w:val="4647F00E"/>
    <w:rsid w:val="464932F3"/>
    <w:rsid w:val="46495F95"/>
    <w:rsid w:val="4649DA04"/>
    <w:rsid w:val="464AD494"/>
    <w:rsid w:val="464BFCAD"/>
    <w:rsid w:val="464DDCC8"/>
    <w:rsid w:val="464F30BD"/>
    <w:rsid w:val="464F77DC"/>
    <w:rsid w:val="4650558A"/>
    <w:rsid w:val="46510E6D"/>
    <w:rsid w:val="465186CA"/>
    <w:rsid w:val="4651F24F"/>
    <w:rsid w:val="4653F099"/>
    <w:rsid w:val="4654AC67"/>
    <w:rsid w:val="4655E3DD"/>
    <w:rsid w:val="4655FFDC"/>
    <w:rsid w:val="4657102C"/>
    <w:rsid w:val="4658B823"/>
    <w:rsid w:val="4658D971"/>
    <w:rsid w:val="465A6212"/>
    <w:rsid w:val="465B69EF"/>
    <w:rsid w:val="465C8E40"/>
    <w:rsid w:val="465D17E3"/>
    <w:rsid w:val="465EE999"/>
    <w:rsid w:val="465F998D"/>
    <w:rsid w:val="46607723"/>
    <w:rsid w:val="466178A4"/>
    <w:rsid w:val="4663624C"/>
    <w:rsid w:val="46653EBA"/>
    <w:rsid w:val="4665D2EB"/>
    <w:rsid w:val="4666F6E7"/>
    <w:rsid w:val="46677318"/>
    <w:rsid w:val="466815B4"/>
    <w:rsid w:val="4668E354"/>
    <w:rsid w:val="4669DC1C"/>
    <w:rsid w:val="466A5E4B"/>
    <w:rsid w:val="466CA809"/>
    <w:rsid w:val="466CBAED"/>
    <w:rsid w:val="466CDDCB"/>
    <w:rsid w:val="466DDDE0"/>
    <w:rsid w:val="466EF50F"/>
    <w:rsid w:val="466FA379"/>
    <w:rsid w:val="466FCDCB"/>
    <w:rsid w:val="46722C45"/>
    <w:rsid w:val="4672597E"/>
    <w:rsid w:val="467444DC"/>
    <w:rsid w:val="46751F12"/>
    <w:rsid w:val="4676B7D7"/>
    <w:rsid w:val="467872CE"/>
    <w:rsid w:val="4678D65A"/>
    <w:rsid w:val="4679D71D"/>
    <w:rsid w:val="467AB63F"/>
    <w:rsid w:val="4681A44F"/>
    <w:rsid w:val="46820EA4"/>
    <w:rsid w:val="4682D7BC"/>
    <w:rsid w:val="46843B03"/>
    <w:rsid w:val="46848D8F"/>
    <w:rsid w:val="4684D3E1"/>
    <w:rsid w:val="46855938"/>
    <w:rsid w:val="468724F5"/>
    <w:rsid w:val="4687BFB1"/>
    <w:rsid w:val="468A2EA4"/>
    <w:rsid w:val="4690A154"/>
    <w:rsid w:val="46912B37"/>
    <w:rsid w:val="4692F4EA"/>
    <w:rsid w:val="46930744"/>
    <w:rsid w:val="4693AD08"/>
    <w:rsid w:val="469423E8"/>
    <w:rsid w:val="46953808"/>
    <w:rsid w:val="469543C2"/>
    <w:rsid w:val="46959A9E"/>
    <w:rsid w:val="46960765"/>
    <w:rsid w:val="469746A9"/>
    <w:rsid w:val="46985616"/>
    <w:rsid w:val="469A4577"/>
    <w:rsid w:val="469AA2DC"/>
    <w:rsid w:val="469AEDC4"/>
    <w:rsid w:val="469BE8E8"/>
    <w:rsid w:val="469CEF0E"/>
    <w:rsid w:val="469D2DA6"/>
    <w:rsid w:val="469E13F1"/>
    <w:rsid w:val="469E6F56"/>
    <w:rsid w:val="46A04B35"/>
    <w:rsid w:val="46A0E84A"/>
    <w:rsid w:val="46A1A389"/>
    <w:rsid w:val="46A2E5FB"/>
    <w:rsid w:val="46A468A1"/>
    <w:rsid w:val="46A5C916"/>
    <w:rsid w:val="46A5D79E"/>
    <w:rsid w:val="46A85D88"/>
    <w:rsid w:val="46AA05F8"/>
    <w:rsid w:val="46AB512B"/>
    <w:rsid w:val="46AC72E6"/>
    <w:rsid w:val="46AD3B14"/>
    <w:rsid w:val="46B0F3F5"/>
    <w:rsid w:val="46B1514D"/>
    <w:rsid w:val="46B1C0A1"/>
    <w:rsid w:val="46B29C49"/>
    <w:rsid w:val="46B47B08"/>
    <w:rsid w:val="46B4EEF2"/>
    <w:rsid w:val="46B64DBB"/>
    <w:rsid w:val="46B76513"/>
    <w:rsid w:val="46B8D652"/>
    <w:rsid w:val="46BD79F0"/>
    <w:rsid w:val="46BDE8E4"/>
    <w:rsid w:val="46BE7E3E"/>
    <w:rsid w:val="46BEFAF6"/>
    <w:rsid w:val="46BF079E"/>
    <w:rsid w:val="46BFA2ED"/>
    <w:rsid w:val="46BFD1F5"/>
    <w:rsid w:val="46C02424"/>
    <w:rsid w:val="46C025CC"/>
    <w:rsid w:val="46C1B778"/>
    <w:rsid w:val="46C1D5C6"/>
    <w:rsid w:val="46C3814F"/>
    <w:rsid w:val="46C3CF56"/>
    <w:rsid w:val="46C403A3"/>
    <w:rsid w:val="46C4E091"/>
    <w:rsid w:val="46C503CB"/>
    <w:rsid w:val="46C58572"/>
    <w:rsid w:val="46C72A2D"/>
    <w:rsid w:val="46C7D19D"/>
    <w:rsid w:val="46C88B6F"/>
    <w:rsid w:val="46C8EC67"/>
    <w:rsid w:val="46C9C5EC"/>
    <w:rsid w:val="46C9D207"/>
    <w:rsid w:val="46CC069F"/>
    <w:rsid w:val="46CCF192"/>
    <w:rsid w:val="46CEF73B"/>
    <w:rsid w:val="46CF3788"/>
    <w:rsid w:val="46D05838"/>
    <w:rsid w:val="46D1E4D4"/>
    <w:rsid w:val="46D293F3"/>
    <w:rsid w:val="46D2EC9D"/>
    <w:rsid w:val="46D35722"/>
    <w:rsid w:val="46D42A44"/>
    <w:rsid w:val="46D4CD70"/>
    <w:rsid w:val="46D7BF76"/>
    <w:rsid w:val="46D85F5F"/>
    <w:rsid w:val="46D88238"/>
    <w:rsid w:val="46D97445"/>
    <w:rsid w:val="46D9B59B"/>
    <w:rsid w:val="46E165BC"/>
    <w:rsid w:val="46E19209"/>
    <w:rsid w:val="46E2356E"/>
    <w:rsid w:val="46E31B7B"/>
    <w:rsid w:val="46E4A0A0"/>
    <w:rsid w:val="46E511DA"/>
    <w:rsid w:val="46E5298D"/>
    <w:rsid w:val="46E6BCC8"/>
    <w:rsid w:val="46E846D3"/>
    <w:rsid w:val="46E8AA09"/>
    <w:rsid w:val="46E8CF76"/>
    <w:rsid w:val="46EB465E"/>
    <w:rsid w:val="46EBEA79"/>
    <w:rsid w:val="46ECC25A"/>
    <w:rsid w:val="46EDD779"/>
    <w:rsid w:val="46EE0371"/>
    <w:rsid w:val="46EECD9D"/>
    <w:rsid w:val="46EF3993"/>
    <w:rsid w:val="46EF633C"/>
    <w:rsid w:val="46EFF350"/>
    <w:rsid w:val="46F02205"/>
    <w:rsid w:val="46F02A82"/>
    <w:rsid w:val="46F086AC"/>
    <w:rsid w:val="46F10932"/>
    <w:rsid w:val="46F5C3B4"/>
    <w:rsid w:val="46F5E8AD"/>
    <w:rsid w:val="46F6B766"/>
    <w:rsid w:val="46F988D8"/>
    <w:rsid w:val="46FA8D0A"/>
    <w:rsid w:val="46FD3FAC"/>
    <w:rsid w:val="46FDAC95"/>
    <w:rsid w:val="46FE6F60"/>
    <w:rsid w:val="47023DEA"/>
    <w:rsid w:val="470421AE"/>
    <w:rsid w:val="4704C254"/>
    <w:rsid w:val="4704CD57"/>
    <w:rsid w:val="47050EA0"/>
    <w:rsid w:val="47053D99"/>
    <w:rsid w:val="4705AE3E"/>
    <w:rsid w:val="4705EA5E"/>
    <w:rsid w:val="4706D591"/>
    <w:rsid w:val="4706F9A8"/>
    <w:rsid w:val="47085E74"/>
    <w:rsid w:val="47096F2F"/>
    <w:rsid w:val="470A0B71"/>
    <w:rsid w:val="470A22C4"/>
    <w:rsid w:val="470A6D50"/>
    <w:rsid w:val="470C5233"/>
    <w:rsid w:val="470D8894"/>
    <w:rsid w:val="470F1F40"/>
    <w:rsid w:val="47101E12"/>
    <w:rsid w:val="4711605D"/>
    <w:rsid w:val="47120DF1"/>
    <w:rsid w:val="471368CE"/>
    <w:rsid w:val="4713A24D"/>
    <w:rsid w:val="47154F4D"/>
    <w:rsid w:val="471599D5"/>
    <w:rsid w:val="47161503"/>
    <w:rsid w:val="4716ACA2"/>
    <w:rsid w:val="4716FC19"/>
    <w:rsid w:val="47179B1B"/>
    <w:rsid w:val="471987FA"/>
    <w:rsid w:val="471A4E93"/>
    <w:rsid w:val="471AA7CF"/>
    <w:rsid w:val="471AD226"/>
    <w:rsid w:val="471AEBA9"/>
    <w:rsid w:val="471C8519"/>
    <w:rsid w:val="471C9B0B"/>
    <w:rsid w:val="471CE2DF"/>
    <w:rsid w:val="471EF9A6"/>
    <w:rsid w:val="47217FD2"/>
    <w:rsid w:val="4721BE2D"/>
    <w:rsid w:val="4721F7E8"/>
    <w:rsid w:val="4723D8A1"/>
    <w:rsid w:val="47246FDE"/>
    <w:rsid w:val="47266FF3"/>
    <w:rsid w:val="4726AB10"/>
    <w:rsid w:val="47297C34"/>
    <w:rsid w:val="472ABAAE"/>
    <w:rsid w:val="472B4F50"/>
    <w:rsid w:val="472BC593"/>
    <w:rsid w:val="472CA2CB"/>
    <w:rsid w:val="472D5940"/>
    <w:rsid w:val="472FC084"/>
    <w:rsid w:val="47304180"/>
    <w:rsid w:val="4731461A"/>
    <w:rsid w:val="47320412"/>
    <w:rsid w:val="4733AE0B"/>
    <w:rsid w:val="4733FFD6"/>
    <w:rsid w:val="473490A4"/>
    <w:rsid w:val="4734DB1C"/>
    <w:rsid w:val="4734F501"/>
    <w:rsid w:val="4736D019"/>
    <w:rsid w:val="4736E9B8"/>
    <w:rsid w:val="473828D2"/>
    <w:rsid w:val="4738C5FF"/>
    <w:rsid w:val="4739019D"/>
    <w:rsid w:val="47393368"/>
    <w:rsid w:val="473AB548"/>
    <w:rsid w:val="473B35FE"/>
    <w:rsid w:val="473B8B39"/>
    <w:rsid w:val="473E1E31"/>
    <w:rsid w:val="473E2208"/>
    <w:rsid w:val="473E6FBD"/>
    <w:rsid w:val="473EF72F"/>
    <w:rsid w:val="473FF308"/>
    <w:rsid w:val="47407BB5"/>
    <w:rsid w:val="474135DE"/>
    <w:rsid w:val="474152F1"/>
    <w:rsid w:val="47417475"/>
    <w:rsid w:val="47422F83"/>
    <w:rsid w:val="4745A01C"/>
    <w:rsid w:val="474605E9"/>
    <w:rsid w:val="47465906"/>
    <w:rsid w:val="47468708"/>
    <w:rsid w:val="47479081"/>
    <w:rsid w:val="4748415E"/>
    <w:rsid w:val="4749AF70"/>
    <w:rsid w:val="474A19CC"/>
    <w:rsid w:val="474B0531"/>
    <w:rsid w:val="474B6985"/>
    <w:rsid w:val="4750FEAD"/>
    <w:rsid w:val="4751359A"/>
    <w:rsid w:val="475186CE"/>
    <w:rsid w:val="47534AB2"/>
    <w:rsid w:val="4753BA90"/>
    <w:rsid w:val="4753DF82"/>
    <w:rsid w:val="47540701"/>
    <w:rsid w:val="47571DCA"/>
    <w:rsid w:val="4758D725"/>
    <w:rsid w:val="4759FF14"/>
    <w:rsid w:val="475B2CA6"/>
    <w:rsid w:val="475E1275"/>
    <w:rsid w:val="475E3DF3"/>
    <w:rsid w:val="475E8E22"/>
    <w:rsid w:val="475EBACF"/>
    <w:rsid w:val="475FE4C0"/>
    <w:rsid w:val="4760ABCC"/>
    <w:rsid w:val="4760C2D6"/>
    <w:rsid w:val="4760D254"/>
    <w:rsid w:val="47613ECE"/>
    <w:rsid w:val="47622FD7"/>
    <w:rsid w:val="47635622"/>
    <w:rsid w:val="47657ACA"/>
    <w:rsid w:val="47665C05"/>
    <w:rsid w:val="47666517"/>
    <w:rsid w:val="4766677F"/>
    <w:rsid w:val="47671456"/>
    <w:rsid w:val="4768C59B"/>
    <w:rsid w:val="47695914"/>
    <w:rsid w:val="4769B174"/>
    <w:rsid w:val="476A134E"/>
    <w:rsid w:val="476A4474"/>
    <w:rsid w:val="476B0515"/>
    <w:rsid w:val="476BCD2D"/>
    <w:rsid w:val="476C4991"/>
    <w:rsid w:val="476D1275"/>
    <w:rsid w:val="476D2412"/>
    <w:rsid w:val="476D9E92"/>
    <w:rsid w:val="476DED4F"/>
    <w:rsid w:val="476EE9C3"/>
    <w:rsid w:val="476F74FC"/>
    <w:rsid w:val="476FB311"/>
    <w:rsid w:val="476FF70B"/>
    <w:rsid w:val="47703DC3"/>
    <w:rsid w:val="47725DF4"/>
    <w:rsid w:val="4774EC1B"/>
    <w:rsid w:val="4774EF49"/>
    <w:rsid w:val="47760209"/>
    <w:rsid w:val="4777150D"/>
    <w:rsid w:val="4777715D"/>
    <w:rsid w:val="477846AE"/>
    <w:rsid w:val="47787B51"/>
    <w:rsid w:val="4778ABA4"/>
    <w:rsid w:val="4778E9B8"/>
    <w:rsid w:val="477A5A72"/>
    <w:rsid w:val="477AD432"/>
    <w:rsid w:val="477B5B50"/>
    <w:rsid w:val="477B5C3D"/>
    <w:rsid w:val="477C311E"/>
    <w:rsid w:val="477E59A8"/>
    <w:rsid w:val="477E59CD"/>
    <w:rsid w:val="47822A31"/>
    <w:rsid w:val="4782B75B"/>
    <w:rsid w:val="4782BF2E"/>
    <w:rsid w:val="4782F6AE"/>
    <w:rsid w:val="47849DC0"/>
    <w:rsid w:val="47878C4F"/>
    <w:rsid w:val="47884BCE"/>
    <w:rsid w:val="47887875"/>
    <w:rsid w:val="47888D4A"/>
    <w:rsid w:val="4788BF38"/>
    <w:rsid w:val="478B639A"/>
    <w:rsid w:val="478C2CC1"/>
    <w:rsid w:val="478D180C"/>
    <w:rsid w:val="478DE267"/>
    <w:rsid w:val="478DEED7"/>
    <w:rsid w:val="478F1444"/>
    <w:rsid w:val="478F1A02"/>
    <w:rsid w:val="478FF00A"/>
    <w:rsid w:val="47916507"/>
    <w:rsid w:val="4794D5A4"/>
    <w:rsid w:val="47965E73"/>
    <w:rsid w:val="4796D9BA"/>
    <w:rsid w:val="47980D64"/>
    <w:rsid w:val="4799464B"/>
    <w:rsid w:val="479AC93B"/>
    <w:rsid w:val="479E0F2A"/>
    <w:rsid w:val="47A29348"/>
    <w:rsid w:val="47A41C89"/>
    <w:rsid w:val="47A4F2B8"/>
    <w:rsid w:val="47A612D9"/>
    <w:rsid w:val="47A69FCC"/>
    <w:rsid w:val="47A76355"/>
    <w:rsid w:val="47A7CC08"/>
    <w:rsid w:val="47A8BFA0"/>
    <w:rsid w:val="47A957CB"/>
    <w:rsid w:val="47AAD2FA"/>
    <w:rsid w:val="47AF8C28"/>
    <w:rsid w:val="47AFD41C"/>
    <w:rsid w:val="47B037D8"/>
    <w:rsid w:val="47B0C1D5"/>
    <w:rsid w:val="47B148EC"/>
    <w:rsid w:val="47B2C94D"/>
    <w:rsid w:val="47B3994B"/>
    <w:rsid w:val="47B4A629"/>
    <w:rsid w:val="47B50C8F"/>
    <w:rsid w:val="47B5872B"/>
    <w:rsid w:val="47B613CE"/>
    <w:rsid w:val="47B74D30"/>
    <w:rsid w:val="47B892CB"/>
    <w:rsid w:val="47BA564C"/>
    <w:rsid w:val="47BC6E2A"/>
    <w:rsid w:val="47C2C1DC"/>
    <w:rsid w:val="47C3334B"/>
    <w:rsid w:val="47C6C03E"/>
    <w:rsid w:val="47C819A3"/>
    <w:rsid w:val="47CD5405"/>
    <w:rsid w:val="47CDD5F1"/>
    <w:rsid w:val="47CDDECA"/>
    <w:rsid w:val="47CDE5E4"/>
    <w:rsid w:val="47CFB959"/>
    <w:rsid w:val="47CFC3C4"/>
    <w:rsid w:val="47D0C55F"/>
    <w:rsid w:val="47D286D4"/>
    <w:rsid w:val="47D29471"/>
    <w:rsid w:val="47D428D2"/>
    <w:rsid w:val="47D5A2F5"/>
    <w:rsid w:val="47D6072F"/>
    <w:rsid w:val="47D61507"/>
    <w:rsid w:val="47D9DC23"/>
    <w:rsid w:val="47DA5A7C"/>
    <w:rsid w:val="47DC33A8"/>
    <w:rsid w:val="47DCED84"/>
    <w:rsid w:val="47DCF179"/>
    <w:rsid w:val="47DD4378"/>
    <w:rsid w:val="47DFB1E8"/>
    <w:rsid w:val="47E13819"/>
    <w:rsid w:val="47E1397A"/>
    <w:rsid w:val="47E444A0"/>
    <w:rsid w:val="47E4EF5F"/>
    <w:rsid w:val="47E5ACC3"/>
    <w:rsid w:val="47E72EEB"/>
    <w:rsid w:val="47E734FE"/>
    <w:rsid w:val="47E8767E"/>
    <w:rsid w:val="47E96C7B"/>
    <w:rsid w:val="47E9FD46"/>
    <w:rsid w:val="47EB38E6"/>
    <w:rsid w:val="47EBF21A"/>
    <w:rsid w:val="47EE584D"/>
    <w:rsid w:val="47EFB15F"/>
    <w:rsid w:val="47F07756"/>
    <w:rsid w:val="47F1BB48"/>
    <w:rsid w:val="47F452CF"/>
    <w:rsid w:val="47F46F0B"/>
    <w:rsid w:val="47F52F10"/>
    <w:rsid w:val="47F69CC1"/>
    <w:rsid w:val="47F73B5E"/>
    <w:rsid w:val="47F84CF2"/>
    <w:rsid w:val="47FB2996"/>
    <w:rsid w:val="47FBBB40"/>
    <w:rsid w:val="47FBE097"/>
    <w:rsid w:val="47FCCC8D"/>
    <w:rsid w:val="47FE1E4B"/>
    <w:rsid w:val="47FE95C9"/>
    <w:rsid w:val="48049240"/>
    <w:rsid w:val="4804BDB0"/>
    <w:rsid w:val="48085AED"/>
    <w:rsid w:val="4808F229"/>
    <w:rsid w:val="48092AFA"/>
    <w:rsid w:val="480B0E00"/>
    <w:rsid w:val="480C3329"/>
    <w:rsid w:val="480C6DC4"/>
    <w:rsid w:val="480E7FDE"/>
    <w:rsid w:val="480EF3A4"/>
    <w:rsid w:val="48100C00"/>
    <w:rsid w:val="4812A518"/>
    <w:rsid w:val="4814553B"/>
    <w:rsid w:val="48151B3F"/>
    <w:rsid w:val="48165CF1"/>
    <w:rsid w:val="48169E4A"/>
    <w:rsid w:val="481855C5"/>
    <w:rsid w:val="4819DA07"/>
    <w:rsid w:val="481BB099"/>
    <w:rsid w:val="481CFC92"/>
    <w:rsid w:val="481DC4F8"/>
    <w:rsid w:val="481EC352"/>
    <w:rsid w:val="482031E4"/>
    <w:rsid w:val="48205EB6"/>
    <w:rsid w:val="48210218"/>
    <w:rsid w:val="48212C3A"/>
    <w:rsid w:val="48212C57"/>
    <w:rsid w:val="48220E6E"/>
    <w:rsid w:val="482259C7"/>
    <w:rsid w:val="4824DEDD"/>
    <w:rsid w:val="48251C03"/>
    <w:rsid w:val="4825E001"/>
    <w:rsid w:val="4826E6B8"/>
    <w:rsid w:val="4827B4AB"/>
    <w:rsid w:val="48280C89"/>
    <w:rsid w:val="48295080"/>
    <w:rsid w:val="48298E0E"/>
    <w:rsid w:val="4829B162"/>
    <w:rsid w:val="482B07FD"/>
    <w:rsid w:val="482B17F6"/>
    <w:rsid w:val="482B6672"/>
    <w:rsid w:val="482BFC53"/>
    <w:rsid w:val="482C5B1D"/>
    <w:rsid w:val="482CFA5F"/>
    <w:rsid w:val="483048A2"/>
    <w:rsid w:val="483051AF"/>
    <w:rsid w:val="48312804"/>
    <w:rsid w:val="48312C93"/>
    <w:rsid w:val="483379BA"/>
    <w:rsid w:val="4833C8B4"/>
    <w:rsid w:val="4836AA0E"/>
    <w:rsid w:val="4836FA12"/>
    <w:rsid w:val="4837AB8F"/>
    <w:rsid w:val="4838427E"/>
    <w:rsid w:val="4839F235"/>
    <w:rsid w:val="483A057F"/>
    <w:rsid w:val="483B3701"/>
    <w:rsid w:val="483D0F25"/>
    <w:rsid w:val="483D9978"/>
    <w:rsid w:val="483F1052"/>
    <w:rsid w:val="4840A97B"/>
    <w:rsid w:val="4840E7A0"/>
    <w:rsid w:val="48427205"/>
    <w:rsid w:val="4842E877"/>
    <w:rsid w:val="484550EF"/>
    <w:rsid w:val="48483880"/>
    <w:rsid w:val="4848DFA3"/>
    <w:rsid w:val="484B2D93"/>
    <w:rsid w:val="484F99EF"/>
    <w:rsid w:val="4850316C"/>
    <w:rsid w:val="48513DE8"/>
    <w:rsid w:val="4851EA80"/>
    <w:rsid w:val="4853A672"/>
    <w:rsid w:val="4853D168"/>
    <w:rsid w:val="48547290"/>
    <w:rsid w:val="4854B53E"/>
    <w:rsid w:val="485516D5"/>
    <w:rsid w:val="4856433E"/>
    <w:rsid w:val="4857B689"/>
    <w:rsid w:val="485C868B"/>
    <w:rsid w:val="485CFBAB"/>
    <w:rsid w:val="485E2205"/>
    <w:rsid w:val="485EB9E2"/>
    <w:rsid w:val="485F469B"/>
    <w:rsid w:val="485F6489"/>
    <w:rsid w:val="486123FD"/>
    <w:rsid w:val="486300E1"/>
    <w:rsid w:val="4864C24D"/>
    <w:rsid w:val="4866BEC1"/>
    <w:rsid w:val="4867802E"/>
    <w:rsid w:val="4867A15E"/>
    <w:rsid w:val="48686CDC"/>
    <w:rsid w:val="486902DF"/>
    <w:rsid w:val="486ADDFB"/>
    <w:rsid w:val="486C8CD5"/>
    <w:rsid w:val="486EF3AD"/>
    <w:rsid w:val="48704B3C"/>
    <w:rsid w:val="48709A4B"/>
    <w:rsid w:val="4870D13A"/>
    <w:rsid w:val="4871584F"/>
    <w:rsid w:val="48747DB3"/>
    <w:rsid w:val="4874A801"/>
    <w:rsid w:val="487848FB"/>
    <w:rsid w:val="48785B88"/>
    <w:rsid w:val="487882DE"/>
    <w:rsid w:val="4878F656"/>
    <w:rsid w:val="487B04F4"/>
    <w:rsid w:val="487B0A6E"/>
    <w:rsid w:val="487B366E"/>
    <w:rsid w:val="487C15AD"/>
    <w:rsid w:val="487CDFD5"/>
    <w:rsid w:val="487CE639"/>
    <w:rsid w:val="487DB474"/>
    <w:rsid w:val="487DC4A5"/>
    <w:rsid w:val="487E526C"/>
    <w:rsid w:val="487E7CCD"/>
    <w:rsid w:val="487EEB99"/>
    <w:rsid w:val="487F2BFF"/>
    <w:rsid w:val="487FC77B"/>
    <w:rsid w:val="4880873C"/>
    <w:rsid w:val="4881A028"/>
    <w:rsid w:val="4882655A"/>
    <w:rsid w:val="48834FD2"/>
    <w:rsid w:val="48840582"/>
    <w:rsid w:val="48851E03"/>
    <w:rsid w:val="48854717"/>
    <w:rsid w:val="4885BD00"/>
    <w:rsid w:val="488AC9DE"/>
    <w:rsid w:val="488C33D9"/>
    <w:rsid w:val="488C70AF"/>
    <w:rsid w:val="488D00BD"/>
    <w:rsid w:val="488EC9D9"/>
    <w:rsid w:val="488F05F0"/>
    <w:rsid w:val="488F5DD1"/>
    <w:rsid w:val="488FD41B"/>
    <w:rsid w:val="48907B9D"/>
    <w:rsid w:val="48913064"/>
    <w:rsid w:val="48924284"/>
    <w:rsid w:val="4892AD36"/>
    <w:rsid w:val="48934E80"/>
    <w:rsid w:val="4893AC60"/>
    <w:rsid w:val="4893BA41"/>
    <w:rsid w:val="489443BE"/>
    <w:rsid w:val="48950753"/>
    <w:rsid w:val="4895263D"/>
    <w:rsid w:val="4897D3BF"/>
    <w:rsid w:val="489927CF"/>
    <w:rsid w:val="4899D5CC"/>
    <w:rsid w:val="4899F6C0"/>
    <w:rsid w:val="489A943F"/>
    <w:rsid w:val="489BBDC8"/>
    <w:rsid w:val="489D73C5"/>
    <w:rsid w:val="489E3C8D"/>
    <w:rsid w:val="48A05879"/>
    <w:rsid w:val="48A0CAC4"/>
    <w:rsid w:val="48A24790"/>
    <w:rsid w:val="48A3ADC5"/>
    <w:rsid w:val="48A42CA3"/>
    <w:rsid w:val="48A5DC03"/>
    <w:rsid w:val="48A6082B"/>
    <w:rsid w:val="48A8E605"/>
    <w:rsid w:val="48A9461E"/>
    <w:rsid w:val="48A9CB2E"/>
    <w:rsid w:val="48AB95D2"/>
    <w:rsid w:val="48AB9D27"/>
    <w:rsid w:val="48AC0012"/>
    <w:rsid w:val="48AC04CB"/>
    <w:rsid w:val="48ACB3EC"/>
    <w:rsid w:val="48ADB667"/>
    <w:rsid w:val="48AE1432"/>
    <w:rsid w:val="48AEC3A2"/>
    <w:rsid w:val="48AEEC84"/>
    <w:rsid w:val="48AF2D8A"/>
    <w:rsid w:val="48AF4672"/>
    <w:rsid w:val="48B01D88"/>
    <w:rsid w:val="48B0BE72"/>
    <w:rsid w:val="48B1B951"/>
    <w:rsid w:val="48B27863"/>
    <w:rsid w:val="48B301A7"/>
    <w:rsid w:val="48B35320"/>
    <w:rsid w:val="48B43510"/>
    <w:rsid w:val="48B4E485"/>
    <w:rsid w:val="48B5CC3B"/>
    <w:rsid w:val="48B69B6A"/>
    <w:rsid w:val="48B767FA"/>
    <w:rsid w:val="48B7AE64"/>
    <w:rsid w:val="48BA1C0C"/>
    <w:rsid w:val="48BA7E10"/>
    <w:rsid w:val="48BAB09B"/>
    <w:rsid w:val="48BB15F8"/>
    <w:rsid w:val="48BDF65E"/>
    <w:rsid w:val="48BE26B4"/>
    <w:rsid w:val="48BFAFE4"/>
    <w:rsid w:val="48C0DA83"/>
    <w:rsid w:val="48C1319C"/>
    <w:rsid w:val="48C27672"/>
    <w:rsid w:val="48C4C86A"/>
    <w:rsid w:val="48C51A64"/>
    <w:rsid w:val="48C5CB57"/>
    <w:rsid w:val="48C82B36"/>
    <w:rsid w:val="48C93F89"/>
    <w:rsid w:val="48C9A081"/>
    <w:rsid w:val="48CA5991"/>
    <w:rsid w:val="48CA70EB"/>
    <w:rsid w:val="48CB9112"/>
    <w:rsid w:val="48CDABE9"/>
    <w:rsid w:val="48CDB006"/>
    <w:rsid w:val="48CDE3E3"/>
    <w:rsid w:val="48CEE32F"/>
    <w:rsid w:val="48CF7156"/>
    <w:rsid w:val="48D039C7"/>
    <w:rsid w:val="48D12B4E"/>
    <w:rsid w:val="48D140F3"/>
    <w:rsid w:val="48D1897A"/>
    <w:rsid w:val="48D2D6D7"/>
    <w:rsid w:val="48D3D3D0"/>
    <w:rsid w:val="48D3FE62"/>
    <w:rsid w:val="48D45B55"/>
    <w:rsid w:val="48D691A3"/>
    <w:rsid w:val="48D7D4C2"/>
    <w:rsid w:val="48D8DD94"/>
    <w:rsid w:val="48DB6A77"/>
    <w:rsid w:val="48DB714A"/>
    <w:rsid w:val="48DE09A2"/>
    <w:rsid w:val="48DE73B3"/>
    <w:rsid w:val="48DF5839"/>
    <w:rsid w:val="48DF87DA"/>
    <w:rsid w:val="48DF8889"/>
    <w:rsid w:val="48E0CF85"/>
    <w:rsid w:val="48E178E0"/>
    <w:rsid w:val="48E4D255"/>
    <w:rsid w:val="48E4F490"/>
    <w:rsid w:val="48E707DB"/>
    <w:rsid w:val="48E80561"/>
    <w:rsid w:val="48E84B37"/>
    <w:rsid w:val="48EA185F"/>
    <w:rsid w:val="48EB17C4"/>
    <w:rsid w:val="48EB3376"/>
    <w:rsid w:val="48ED185B"/>
    <w:rsid w:val="48ED2C77"/>
    <w:rsid w:val="48ED5484"/>
    <w:rsid w:val="48EE9D97"/>
    <w:rsid w:val="48F011E0"/>
    <w:rsid w:val="48F01F95"/>
    <w:rsid w:val="48F0619A"/>
    <w:rsid w:val="48F0AC60"/>
    <w:rsid w:val="48F0C587"/>
    <w:rsid w:val="48F28D76"/>
    <w:rsid w:val="48F33E2D"/>
    <w:rsid w:val="48F41364"/>
    <w:rsid w:val="48F4B455"/>
    <w:rsid w:val="48F52B04"/>
    <w:rsid w:val="48F7819A"/>
    <w:rsid w:val="48F7CA0E"/>
    <w:rsid w:val="48FA8452"/>
    <w:rsid w:val="48FA8B30"/>
    <w:rsid w:val="48FAC0D1"/>
    <w:rsid w:val="48FB240D"/>
    <w:rsid w:val="48FCD53B"/>
    <w:rsid w:val="4901C455"/>
    <w:rsid w:val="490362C4"/>
    <w:rsid w:val="49039E2B"/>
    <w:rsid w:val="4903A198"/>
    <w:rsid w:val="49070F46"/>
    <w:rsid w:val="4908EFCC"/>
    <w:rsid w:val="490B0416"/>
    <w:rsid w:val="490CEFB6"/>
    <w:rsid w:val="490D25AA"/>
    <w:rsid w:val="49130D79"/>
    <w:rsid w:val="4913C753"/>
    <w:rsid w:val="49143D26"/>
    <w:rsid w:val="4915196C"/>
    <w:rsid w:val="4915A024"/>
    <w:rsid w:val="49160AF0"/>
    <w:rsid w:val="49163CFF"/>
    <w:rsid w:val="49166D38"/>
    <w:rsid w:val="4916C496"/>
    <w:rsid w:val="4916DDBE"/>
    <w:rsid w:val="49188ED2"/>
    <w:rsid w:val="491BB00B"/>
    <w:rsid w:val="491BC902"/>
    <w:rsid w:val="491C4F77"/>
    <w:rsid w:val="491DBC56"/>
    <w:rsid w:val="491EDF5C"/>
    <w:rsid w:val="491F791F"/>
    <w:rsid w:val="491F871E"/>
    <w:rsid w:val="491F8F0A"/>
    <w:rsid w:val="4920B5CE"/>
    <w:rsid w:val="4922F626"/>
    <w:rsid w:val="49256500"/>
    <w:rsid w:val="492594AA"/>
    <w:rsid w:val="492641F2"/>
    <w:rsid w:val="49278A01"/>
    <w:rsid w:val="49278F26"/>
    <w:rsid w:val="49292E22"/>
    <w:rsid w:val="4929E6BD"/>
    <w:rsid w:val="492B23DC"/>
    <w:rsid w:val="492B5ED2"/>
    <w:rsid w:val="492BBE18"/>
    <w:rsid w:val="492D4643"/>
    <w:rsid w:val="492D6467"/>
    <w:rsid w:val="492D8CEF"/>
    <w:rsid w:val="492F40DF"/>
    <w:rsid w:val="492F7A1A"/>
    <w:rsid w:val="49303FDC"/>
    <w:rsid w:val="493065CB"/>
    <w:rsid w:val="4932C9A0"/>
    <w:rsid w:val="493501FF"/>
    <w:rsid w:val="4936A805"/>
    <w:rsid w:val="4936EAD2"/>
    <w:rsid w:val="4936F2FA"/>
    <w:rsid w:val="49386D64"/>
    <w:rsid w:val="4938FFB3"/>
    <w:rsid w:val="493988EC"/>
    <w:rsid w:val="493A377F"/>
    <w:rsid w:val="493B0527"/>
    <w:rsid w:val="493B69AD"/>
    <w:rsid w:val="493C9734"/>
    <w:rsid w:val="493D1547"/>
    <w:rsid w:val="493E7B25"/>
    <w:rsid w:val="493F3A05"/>
    <w:rsid w:val="4941E5B1"/>
    <w:rsid w:val="49429689"/>
    <w:rsid w:val="4943CE1D"/>
    <w:rsid w:val="4944127F"/>
    <w:rsid w:val="4945805F"/>
    <w:rsid w:val="4945F9AA"/>
    <w:rsid w:val="4946680C"/>
    <w:rsid w:val="4947A1B8"/>
    <w:rsid w:val="49485DA9"/>
    <w:rsid w:val="4948BB62"/>
    <w:rsid w:val="494A8D39"/>
    <w:rsid w:val="494BE6DA"/>
    <w:rsid w:val="494DCA84"/>
    <w:rsid w:val="494E396D"/>
    <w:rsid w:val="494F0CA8"/>
    <w:rsid w:val="49516985"/>
    <w:rsid w:val="4951D3A2"/>
    <w:rsid w:val="49536D60"/>
    <w:rsid w:val="4957FDBB"/>
    <w:rsid w:val="495B38C7"/>
    <w:rsid w:val="495B7036"/>
    <w:rsid w:val="495C025D"/>
    <w:rsid w:val="495EA5A8"/>
    <w:rsid w:val="495FE1E7"/>
    <w:rsid w:val="49614154"/>
    <w:rsid w:val="4961A444"/>
    <w:rsid w:val="4962476F"/>
    <w:rsid w:val="4962532E"/>
    <w:rsid w:val="4964584B"/>
    <w:rsid w:val="4964F1F6"/>
    <w:rsid w:val="4969FCFC"/>
    <w:rsid w:val="496A44FB"/>
    <w:rsid w:val="496ABCED"/>
    <w:rsid w:val="496B07F0"/>
    <w:rsid w:val="496C05B1"/>
    <w:rsid w:val="496D01D0"/>
    <w:rsid w:val="496D0A63"/>
    <w:rsid w:val="496D1C15"/>
    <w:rsid w:val="496D5E98"/>
    <w:rsid w:val="496E256D"/>
    <w:rsid w:val="496F157B"/>
    <w:rsid w:val="49716B4B"/>
    <w:rsid w:val="4974A805"/>
    <w:rsid w:val="49766540"/>
    <w:rsid w:val="497753D8"/>
    <w:rsid w:val="49775AC4"/>
    <w:rsid w:val="497A8A55"/>
    <w:rsid w:val="497B5C6E"/>
    <w:rsid w:val="497B9D6B"/>
    <w:rsid w:val="497ECB03"/>
    <w:rsid w:val="497ECDF9"/>
    <w:rsid w:val="497F566C"/>
    <w:rsid w:val="4980C52F"/>
    <w:rsid w:val="49824E68"/>
    <w:rsid w:val="49827F94"/>
    <w:rsid w:val="4982B8CA"/>
    <w:rsid w:val="4985BA33"/>
    <w:rsid w:val="49877CEF"/>
    <w:rsid w:val="49880B25"/>
    <w:rsid w:val="4989C4F7"/>
    <w:rsid w:val="498A1360"/>
    <w:rsid w:val="498AEA78"/>
    <w:rsid w:val="498B97B8"/>
    <w:rsid w:val="498CA077"/>
    <w:rsid w:val="498D6246"/>
    <w:rsid w:val="498E2190"/>
    <w:rsid w:val="498F66AB"/>
    <w:rsid w:val="498F72A3"/>
    <w:rsid w:val="49904727"/>
    <w:rsid w:val="499136D4"/>
    <w:rsid w:val="499202D4"/>
    <w:rsid w:val="4996C2A8"/>
    <w:rsid w:val="49975202"/>
    <w:rsid w:val="4998D989"/>
    <w:rsid w:val="4999A1EF"/>
    <w:rsid w:val="4999FBFE"/>
    <w:rsid w:val="499BFED4"/>
    <w:rsid w:val="499DB87A"/>
    <w:rsid w:val="499F1625"/>
    <w:rsid w:val="49A136BD"/>
    <w:rsid w:val="49A18E7A"/>
    <w:rsid w:val="49A24D2F"/>
    <w:rsid w:val="49A3D09D"/>
    <w:rsid w:val="49A474EB"/>
    <w:rsid w:val="49A51F64"/>
    <w:rsid w:val="49A82E65"/>
    <w:rsid w:val="49AA3A7D"/>
    <w:rsid w:val="49AA9A18"/>
    <w:rsid w:val="49ACCF57"/>
    <w:rsid w:val="49ACF634"/>
    <w:rsid w:val="49AEF227"/>
    <w:rsid w:val="49AF5C24"/>
    <w:rsid w:val="49AFCEE6"/>
    <w:rsid w:val="49B0E414"/>
    <w:rsid w:val="49B18355"/>
    <w:rsid w:val="49B24260"/>
    <w:rsid w:val="49B3AFF0"/>
    <w:rsid w:val="49B5242E"/>
    <w:rsid w:val="49B587FE"/>
    <w:rsid w:val="49B697A4"/>
    <w:rsid w:val="49B7061E"/>
    <w:rsid w:val="49B765F7"/>
    <w:rsid w:val="49BA5393"/>
    <w:rsid w:val="49BA78A2"/>
    <w:rsid w:val="49BAF61D"/>
    <w:rsid w:val="49BB28FC"/>
    <w:rsid w:val="49BC8EC4"/>
    <w:rsid w:val="49BCFAE2"/>
    <w:rsid w:val="49BD2710"/>
    <w:rsid w:val="49C0EEA8"/>
    <w:rsid w:val="49C11E29"/>
    <w:rsid w:val="49C2B6A9"/>
    <w:rsid w:val="49C4B96E"/>
    <w:rsid w:val="49C58771"/>
    <w:rsid w:val="49C6CBF8"/>
    <w:rsid w:val="49C73A7E"/>
    <w:rsid w:val="49C7F764"/>
    <w:rsid w:val="49C8BC90"/>
    <w:rsid w:val="49C8E713"/>
    <w:rsid w:val="49CAA34A"/>
    <w:rsid w:val="49CCC48A"/>
    <w:rsid w:val="49CE792A"/>
    <w:rsid w:val="49CE8A83"/>
    <w:rsid w:val="49CE8D09"/>
    <w:rsid w:val="49D16E7D"/>
    <w:rsid w:val="49D2245A"/>
    <w:rsid w:val="49D2305F"/>
    <w:rsid w:val="49D2AAFF"/>
    <w:rsid w:val="49D3CB7E"/>
    <w:rsid w:val="49D51F08"/>
    <w:rsid w:val="49D5CAD3"/>
    <w:rsid w:val="49D6AA18"/>
    <w:rsid w:val="49D9F1D0"/>
    <w:rsid w:val="49DC5E34"/>
    <w:rsid w:val="49DD93D2"/>
    <w:rsid w:val="49DDE204"/>
    <w:rsid w:val="49DE537E"/>
    <w:rsid w:val="49DF9DD7"/>
    <w:rsid w:val="49DFB1A3"/>
    <w:rsid w:val="49E29FF3"/>
    <w:rsid w:val="49E415AD"/>
    <w:rsid w:val="49E5165B"/>
    <w:rsid w:val="49E6B3C9"/>
    <w:rsid w:val="49E6C159"/>
    <w:rsid w:val="49E7BBA0"/>
    <w:rsid w:val="49EA4794"/>
    <w:rsid w:val="49EA5145"/>
    <w:rsid w:val="49EBAB23"/>
    <w:rsid w:val="49EC41DE"/>
    <w:rsid w:val="49EC7B75"/>
    <w:rsid w:val="49ECBBF1"/>
    <w:rsid w:val="49ECE07F"/>
    <w:rsid w:val="49ED3168"/>
    <w:rsid w:val="49ED778B"/>
    <w:rsid w:val="49EDFF72"/>
    <w:rsid w:val="49EFD4AB"/>
    <w:rsid w:val="49F00611"/>
    <w:rsid w:val="49F0F062"/>
    <w:rsid w:val="49F356F4"/>
    <w:rsid w:val="49F6099F"/>
    <w:rsid w:val="49F6993A"/>
    <w:rsid w:val="49F6FB0C"/>
    <w:rsid w:val="49F74812"/>
    <w:rsid w:val="49F979F2"/>
    <w:rsid w:val="49F9D216"/>
    <w:rsid w:val="49F9F1E6"/>
    <w:rsid w:val="49FA7C83"/>
    <w:rsid w:val="49FB5117"/>
    <w:rsid w:val="49FB5C64"/>
    <w:rsid w:val="49FB74BF"/>
    <w:rsid w:val="49FCEA3C"/>
    <w:rsid w:val="49FDAB0B"/>
    <w:rsid w:val="49FE31C1"/>
    <w:rsid w:val="49FF6684"/>
    <w:rsid w:val="49FF97C8"/>
    <w:rsid w:val="4A017EAD"/>
    <w:rsid w:val="4A01F5A8"/>
    <w:rsid w:val="4A033AEA"/>
    <w:rsid w:val="4A03FAA5"/>
    <w:rsid w:val="4A0407C1"/>
    <w:rsid w:val="4A044524"/>
    <w:rsid w:val="4A04739E"/>
    <w:rsid w:val="4A06487D"/>
    <w:rsid w:val="4A07B16F"/>
    <w:rsid w:val="4A082404"/>
    <w:rsid w:val="4A0AEF7B"/>
    <w:rsid w:val="4A0B0CA8"/>
    <w:rsid w:val="4A0B22D5"/>
    <w:rsid w:val="4A0D18E1"/>
    <w:rsid w:val="4A0E02F2"/>
    <w:rsid w:val="4A10E318"/>
    <w:rsid w:val="4A1106C9"/>
    <w:rsid w:val="4A11355A"/>
    <w:rsid w:val="4A12223B"/>
    <w:rsid w:val="4A126FBF"/>
    <w:rsid w:val="4A14CFE9"/>
    <w:rsid w:val="4A1673D8"/>
    <w:rsid w:val="4A16E881"/>
    <w:rsid w:val="4A16EC84"/>
    <w:rsid w:val="4A17DC5D"/>
    <w:rsid w:val="4A19D795"/>
    <w:rsid w:val="4A1A1236"/>
    <w:rsid w:val="4A1BFD3B"/>
    <w:rsid w:val="4A1C5CC2"/>
    <w:rsid w:val="4A1C600A"/>
    <w:rsid w:val="4A1DA119"/>
    <w:rsid w:val="4A1DDF69"/>
    <w:rsid w:val="4A1E7797"/>
    <w:rsid w:val="4A1EB572"/>
    <w:rsid w:val="4A1F3348"/>
    <w:rsid w:val="4A20CB19"/>
    <w:rsid w:val="4A20F300"/>
    <w:rsid w:val="4A211454"/>
    <w:rsid w:val="4A22BE40"/>
    <w:rsid w:val="4A2370A0"/>
    <w:rsid w:val="4A241994"/>
    <w:rsid w:val="4A26D27C"/>
    <w:rsid w:val="4A2781E1"/>
    <w:rsid w:val="4A29D9D0"/>
    <w:rsid w:val="4A2A2ACF"/>
    <w:rsid w:val="4A2AC689"/>
    <w:rsid w:val="4A2CBA6F"/>
    <w:rsid w:val="4A2D33D9"/>
    <w:rsid w:val="4A2F72B8"/>
    <w:rsid w:val="4A2F7E7A"/>
    <w:rsid w:val="4A30B7A1"/>
    <w:rsid w:val="4A30DE42"/>
    <w:rsid w:val="4A31CDF8"/>
    <w:rsid w:val="4A31EFC3"/>
    <w:rsid w:val="4A337E1B"/>
    <w:rsid w:val="4A3408EE"/>
    <w:rsid w:val="4A340A1A"/>
    <w:rsid w:val="4A34D23B"/>
    <w:rsid w:val="4A34FD5F"/>
    <w:rsid w:val="4A37CCC3"/>
    <w:rsid w:val="4A3925AB"/>
    <w:rsid w:val="4A3A7DC3"/>
    <w:rsid w:val="4A3ADE52"/>
    <w:rsid w:val="4A3BD9D9"/>
    <w:rsid w:val="4A3D93B3"/>
    <w:rsid w:val="4A3DC0E0"/>
    <w:rsid w:val="4A3DE1D4"/>
    <w:rsid w:val="4A3E8723"/>
    <w:rsid w:val="4A3EA536"/>
    <w:rsid w:val="4A3F80D5"/>
    <w:rsid w:val="4A3F82EB"/>
    <w:rsid w:val="4A405B57"/>
    <w:rsid w:val="4A4159EB"/>
    <w:rsid w:val="4A42D317"/>
    <w:rsid w:val="4A46CB91"/>
    <w:rsid w:val="4A489523"/>
    <w:rsid w:val="4A48D29A"/>
    <w:rsid w:val="4A49AB95"/>
    <w:rsid w:val="4A4A4E18"/>
    <w:rsid w:val="4A4A69C5"/>
    <w:rsid w:val="4A4C7768"/>
    <w:rsid w:val="4A4CBF3F"/>
    <w:rsid w:val="4A4E30BE"/>
    <w:rsid w:val="4A502777"/>
    <w:rsid w:val="4A50889C"/>
    <w:rsid w:val="4A509496"/>
    <w:rsid w:val="4A50D45D"/>
    <w:rsid w:val="4A52B0BB"/>
    <w:rsid w:val="4A541220"/>
    <w:rsid w:val="4A54DA89"/>
    <w:rsid w:val="4A5680D2"/>
    <w:rsid w:val="4A583828"/>
    <w:rsid w:val="4A598F1C"/>
    <w:rsid w:val="4A5AD561"/>
    <w:rsid w:val="4A5E2200"/>
    <w:rsid w:val="4A5E5266"/>
    <w:rsid w:val="4A5F3C8A"/>
    <w:rsid w:val="4A5FB626"/>
    <w:rsid w:val="4A5FEE78"/>
    <w:rsid w:val="4A60E166"/>
    <w:rsid w:val="4A6147CC"/>
    <w:rsid w:val="4A6393A7"/>
    <w:rsid w:val="4A63FBC8"/>
    <w:rsid w:val="4A657491"/>
    <w:rsid w:val="4A66000C"/>
    <w:rsid w:val="4A662CF6"/>
    <w:rsid w:val="4A6691AA"/>
    <w:rsid w:val="4A66DB69"/>
    <w:rsid w:val="4A6741FA"/>
    <w:rsid w:val="4A67E800"/>
    <w:rsid w:val="4A68E399"/>
    <w:rsid w:val="4A68FE0A"/>
    <w:rsid w:val="4A691E54"/>
    <w:rsid w:val="4A69363C"/>
    <w:rsid w:val="4A6C6B71"/>
    <w:rsid w:val="4A6CCD66"/>
    <w:rsid w:val="4A6CCF86"/>
    <w:rsid w:val="4A6DA24E"/>
    <w:rsid w:val="4A6F84EA"/>
    <w:rsid w:val="4A724017"/>
    <w:rsid w:val="4A73DA8B"/>
    <w:rsid w:val="4A73F153"/>
    <w:rsid w:val="4A740E89"/>
    <w:rsid w:val="4A747C3C"/>
    <w:rsid w:val="4A7940B5"/>
    <w:rsid w:val="4A79C9C8"/>
    <w:rsid w:val="4A7A8697"/>
    <w:rsid w:val="4A7B6220"/>
    <w:rsid w:val="4A7BBE77"/>
    <w:rsid w:val="4A7BD3BD"/>
    <w:rsid w:val="4A7C9A99"/>
    <w:rsid w:val="4A7CDB7A"/>
    <w:rsid w:val="4A7D594F"/>
    <w:rsid w:val="4A7FAAF3"/>
    <w:rsid w:val="4A8134CE"/>
    <w:rsid w:val="4A81709F"/>
    <w:rsid w:val="4A81EB71"/>
    <w:rsid w:val="4A82C43F"/>
    <w:rsid w:val="4A846E31"/>
    <w:rsid w:val="4A87EB51"/>
    <w:rsid w:val="4A897381"/>
    <w:rsid w:val="4A8B6465"/>
    <w:rsid w:val="4A8B9736"/>
    <w:rsid w:val="4A8C35DC"/>
    <w:rsid w:val="4A91D56C"/>
    <w:rsid w:val="4A91EBD8"/>
    <w:rsid w:val="4A92184F"/>
    <w:rsid w:val="4A948991"/>
    <w:rsid w:val="4A982A09"/>
    <w:rsid w:val="4A9B1AA3"/>
    <w:rsid w:val="4A9CE7A7"/>
    <w:rsid w:val="4A9D7935"/>
    <w:rsid w:val="4A9E3284"/>
    <w:rsid w:val="4A9EB2BD"/>
    <w:rsid w:val="4A9F7D96"/>
    <w:rsid w:val="4AA051CE"/>
    <w:rsid w:val="4AA14DAA"/>
    <w:rsid w:val="4AA1B61E"/>
    <w:rsid w:val="4AA23E94"/>
    <w:rsid w:val="4AA2E39C"/>
    <w:rsid w:val="4AA3F70C"/>
    <w:rsid w:val="4AA41338"/>
    <w:rsid w:val="4AA4DE46"/>
    <w:rsid w:val="4AA64CA2"/>
    <w:rsid w:val="4AA813C3"/>
    <w:rsid w:val="4AA95F0A"/>
    <w:rsid w:val="4AA971BF"/>
    <w:rsid w:val="4AA9B085"/>
    <w:rsid w:val="4AAAB4BD"/>
    <w:rsid w:val="4AADDF68"/>
    <w:rsid w:val="4AAE8292"/>
    <w:rsid w:val="4AAEF5D2"/>
    <w:rsid w:val="4AB002BB"/>
    <w:rsid w:val="4AB077EA"/>
    <w:rsid w:val="4AB2467D"/>
    <w:rsid w:val="4AB29613"/>
    <w:rsid w:val="4AB2C7C2"/>
    <w:rsid w:val="4AB3E99A"/>
    <w:rsid w:val="4AB43CAD"/>
    <w:rsid w:val="4AB8C403"/>
    <w:rsid w:val="4ABA21D1"/>
    <w:rsid w:val="4ABA228A"/>
    <w:rsid w:val="4ABA27C0"/>
    <w:rsid w:val="4ABC388A"/>
    <w:rsid w:val="4ABDFD81"/>
    <w:rsid w:val="4ABE55EA"/>
    <w:rsid w:val="4ABF609D"/>
    <w:rsid w:val="4AC0B19B"/>
    <w:rsid w:val="4AC126B8"/>
    <w:rsid w:val="4AC1BA74"/>
    <w:rsid w:val="4AC1BC35"/>
    <w:rsid w:val="4AC2C078"/>
    <w:rsid w:val="4AC3FB4B"/>
    <w:rsid w:val="4AC6A14F"/>
    <w:rsid w:val="4AC75B5A"/>
    <w:rsid w:val="4AC78A3E"/>
    <w:rsid w:val="4AC86E64"/>
    <w:rsid w:val="4AC8C3DD"/>
    <w:rsid w:val="4AC92665"/>
    <w:rsid w:val="4ACB467D"/>
    <w:rsid w:val="4ACC1599"/>
    <w:rsid w:val="4ACE355A"/>
    <w:rsid w:val="4ACF9EE1"/>
    <w:rsid w:val="4AD0C151"/>
    <w:rsid w:val="4AD0F4F8"/>
    <w:rsid w:val="4AD181AB"/>
    <w:rsid w:val="4AD1A4C0"/>
    <w:rsid w:val="4AD1B7B4"/>
    <w:rsid w:val="4AD1F034"/>
    <w:rsid w:val="4AD31EEA"/>
    <w:rsid w:val="4AD3FAB3"/>
    <w:rsid w:val="4AD4367A"/>
    <w:rsid w:val="4AD46FF2"/>
    <w:rsid w:val="4AD4BDB8"/>
    <w:rsid w:val="4AD62C7D"/>
    <w:rsid w:val="4AD67E52"/>
    <w:rsid w:val="4AD7C338"/>
    <w:rsid w:val="4AD9D11E"/>
    <w:rsid w:val="4ADB5295"/>
    <w:rsid w:val="4ADC3821"/>
    <w:rsid w:val="4ADCE766"/>
    <w:rsid w:val="4ADCF911"/>
    <w:rsid w:val="4ADE2AEF"/>
    <w:rsid w:val="4ADFE2E0"/>
    <w:rsid w:val="4ADFF05C"/>
    <w:rsid w:val="4AE0F3F1"/>
    <w:rsid w:val="4AE1983D"/>
    <w:rsid w:val="4AE1D4D1"/>
    <w:rsid w:val="4AE1D8A9"/>
    <w:rsid w:val="4AE3B797"/>
    <w:rsid w:val="4AE51EAC"/>
    <w:rsid w:val="4AE522FB"/>
    <w:rsid w:val="4AE65675"/>
    <w:rsid w:val="4AE6815D"/>
    <w:rsid w:val="4AE76827"/>
    <w:rsid w:val="4AE8601F"/>
    <w:rsid w:val="4AE9EA70"/>
    <w:rsid w:val="4AED9FF2"/>
    <w:rsid w:val="4AF093D1"/>
    <w:rsid w:val="4AF0E74F"/>
    <w:rsid w:val="4AF1DBFC"/>
    <w:rsid w:val="4AF2C315"/>
    <w:rsid w:val="4AF50EA2"/>
    <w:rsid w:val="4AF5D0F2"/>
    <w:rsid w:val="4AF84944"/>
    <w:rsid w:val="4AFAC25F"/>
    <w:rsid w:val="4AFBBAA1"/>
    <w:rsid w:val="4AFBFDDB"/>
    <w:rsid w:val="4AFC95DA"/>
    <w:rsid w:val="4AFF902F"/>
    <w:rsid w:val="4AFF99EC"/>
    <w:rsid w:val="4B02139B"/>
    <w:rsid w:val="4B032680"/>
    <w:rsid w:val="4B046482"/>
    <w:rsid w:val="4B054266"/>
    <w:rsid w:val="4B0710F3"/>
    <w:rsid w:val="4B071B76"/>
    <w:rsid w:val="4B0745F4"/>
    <w:rsid w:val="4B09FAEB"/>
    <w:rsid w:val="4B0A17FF"/>
    <w:rsid w:val="4B0D1A1E"/>
    <w:rsid w:val="4B0D592F"/>
    <w:rsid w:val="4B0E1E47"/>
    <w:rsid w:val="4B0F491A"/>
    <w:rsid w:val="4B1040C3"/>
    <w:rsid w:val="4B131975"/>
    <w:rsid w:val="4B1325A7"/>
    <w:rsid w:val="4B13484A"/>
    <w:rsid w:val="4B156EEE"/>
    <w:rsid w:val="4B15BDCE"/>
    <w:rsid w:val="4B178DB9"/>
    <w:rsid w:val="4B189FB8"/>
    <w:rsid w:val="4B19D435"/>
    <w:rsid w:val="4B19DDA4"/>
    <w:rsid w:val="4B1AEF62"/>
    <w:rsid w:val="4B1BC72D"/>
    <w:rsid w:val="4B1C3701"/>
    <w:rsid w:val="4B1D332A"/>
    <w:rsid w:val="4B1D39A5"/>
    <w:rsid w:val="4B252AC8"/>
    <w:rsid w:val="4B257F79"/>
    <w:rsid w:val="4B25D68A"/>
    <w:rsid w:val="4B2B5BAB"/>
    <w:rsid w:val="4B2C7E99"/>
    <w:rsid w:val="4B2D85B9"/>
    <w:rsid w:val="4B2DEE86"/>
    <w:rsid w:val="4B2F122C"/>
    <w:rsid w:val="4B305E5E"/>
    <w:rsid w:val="4B33D40B"/>
    <w:rsid w:val="4B344A1C"/>
    <w:rsid w:val="4B346033"/>
    <w:rsid w:val="4B347C8D"/>
    <w:rsid w:val="4B349A5E"/>
    <w:rsid w:val="4B3AA573"/>
    <w:rsid w:val="4B3B0064"/>
    <w:rsid w:val="4B3B3E83"/>
    <w:rsid w:val="4B3E50D2"/>
    <w:rsid w:val="4B40EE45"/>
    <w:rsid w:val="4B41E7B4"/>
    <w:rsid w:val="4B428B96"/>
    <w:rsid w:val="4B429F20"/>
    <w:rsid w:val="4B4359FC"/>
    <w:rsid w:val="4B43D041"/>
    <w:rsid w:val="4B45A6AF"/>
    <w:rsid w:val="4B47A923"/>
    <w:rsid w:val="4B47DDEC"/>
    <w:rsid w:val="4B4804A4"/>
    <w:rsid w:val="4B48AE3E"/>
    <w:rsid w:val="4B48B667"/>
    <w:rsid w:val="4B492204"/>
    <w:rsid w:val="4B4931EB"/>
    <w:rsid w:val="4B4987C2"/>
    <w:rsid w:val="4B4A2CA5"/>
    <w:rsid w:val="4B4C0D82"/>
    <w:rsid w:val="4B4D8A11"/>
    <w:rsid w:val="4B4DD729"/>
    <w:rsid w:val="4B4F6C64"/>
    <w:rsid w:val="4B4F6EEC"/>
    <w:rsid w:val="4B4F9FDD"/>
    <w:rsid w:val="4B514108"/>
    <w:rsid w:val="4B522358"/>
    <w:rsid w:val="4B52BCD2"/>
    <w:rsid w:val="4B52CA90"/>
    <w:rsid w:val="4B533585"/>
    <w:rsid w:val="4B5621EE"/>
    <w:rsid w:val="4B56ACB7"/>
    <w:rsid w:val="4B58B247"/>
    <w:rsid w:val="4B5BC32B"/>
    <w:rsid w:val="4B5E31CF"/>
    <w:rsid w:val="4B5F11CB"/>
    <w:rsid w:val="4B616D22"/>
    <w:rsid w:val="4B61B023"/>
    <w:rsid w:val="4B61BA4E"/>
    <w:rsid w:val="4B625D97"/>
    <w:rsid w:val="4B64FC34"/>
    <w:rsid w:val="4B65657E"/>
    <w:rsid w:val="4B65F561"/>
    <w:rsid w:val="4B663173"/>
    <w:rsid w:val="4B672278"/>
    <w:rsid w:val="4B677960"/>
    <w:rsid w:val="4B685271"/>
    <w:rsid w:val="4B687C2A"/>
    <w:rsid w:val="4B6A0D18"/>
    <w:rsid w:val="4B6ABCBA"/>
    <w:rsid w:val="4B6B3CBB"/>
    <w:rsid w:val="4B6B9062"/>
    <w:rsid w:val="4B6B9FFC"/>
    <w:rsid w:val="4B6C9CCE"/>
    <w:rsid w:val="4B6E44E5"/>
    <w:rsid w:val="4B6F1195"/>
    <w:rsid w:val="4B727770"/>
    <w:rsid w:val="4B7329E7"/>
    <w:rsid w:val="4B734996"/>
    <w:rsid w:val="4B77BA15"/>
    <w:rsid w:val="4B797F5B"/>
    <w:rsid w:val="4B7A3D90"/>
    <w:rsid w:val="4B7A7C40"/>
    <w:rsid w:val="4B7B5F29"/>
    <w:rsid w:val="4B7BFCBD"/>
    <w:rsid w:val="4B7C825E"/>
    <w:rsid w:val="4B7CCABB"/>
    <w:rsid w:val="4B7E4F7C"/>
    <w:rsid w:val="4B800C13"/>
    <w:rsid w:val="4B800C4B"/>
    <w:rsid w:val="4B80309C"/>
    <w:rsid w:val="4B82A9D6"/>
    <w:rsid w:val="4B8334D8"/>
    <w:rsid w:val="4B83651E"/>
    <w:rsid w:val="4B8433E4"/>
    <w:rsid w:val="4B84BB18"/>
    <w:rsid w:val="4B85662E"/>
    <w:rsid w:val="4B86B458"/>
    <w:rsid w:val="4B884005"/>
    <w:rsid w:val="4B88B727"/>
    <w:rsid w:val="4B88BE28"/>
    <w:rsid w:val="4B900353"/>
    <w:rsid w:val="4B91E39F"/>
    <w:rsid w:val="4B92C13C"/>
    <w:rsid w:val="4B951423"/>
    <w:rsid w:val="4B954D6C"/>
    <w:rsid w:val="4B96AFC2"/>
    <w:rsid w:val="4B96BC5E"/>
    <w:rsid w:val="4B970D65"/>
    <w:rsid w:val="4B973811"/>
    <w:rsid w:val="4B975ADA"/>
    <w:rsid w:val="4B9794D2"/>
    <w:rsid w:val="4B9866C4"/>
    <w:rsid w:val="4B987B93"/>
    <w:rsid w:val="4B9A654C"/>
    <w:rsid w:val="4B9C95E8"/>
    <w:rsid w:val="4B9D4F0E"/>
    <w:rsid w:val="4BA198B9"/>
    <w:rsid w:val="4BA36F9B"/>
    <w:rsid w:val="4BA562F0"/>
    <w:rsid w:val="4BA58C22"/>
    <w:rsid w:val="4BA62CB2"/>
    <w:rsid w:val="4BA6D554"/>
    <w:rsid w:val="4BA84CB5"/>
    <w:rsid w:val="4BA94B78"/>
    <w:rsid w:val="4BAA41D8"/>
    <w:rsid w:val="4BAA7E98"/>
    <w:rsid w:val="4BAACFC6"/>
    <w:rsid w:val="4BABA410"/>
    <w:rsid w:val="4BABC578"/>
    <w:rsid w:val="4BAC464C"/>
    <w:rsid w:val="4BAC7BFC"/>
    <w:rsid w:val="4BAE509C"/>
    <w:rsid w:val="4BAEA15F"/>
    <w:rsid w:val="4BAFF922"/>
    <w:rsid w:val="4BB039F5"/>
    <w:rsid w:val="4BB2533C"/>
    <w:rsid w:val="4BB29B7B"/>
    <w:rsid w:val="4BB4C51F"/>
    <w:rsid w:val="4BB51B95"/>
    <w:rsid w:val="4BB535FD"/>
    <w:rsid w:val="4BB55AF6"/>
    <w:rsid w:val="4BBAC24F"/>
    <w:rsid w:val="4BBB8A6A"/>
    <w:rsid w:val="4BBBC3D6"/>
    <w:rsid w:val="4BBC3E99"/>
    <w:rsid w:val="4BBC52BB"/>
    <w:rsid w:val="4BBCE83D"/>
    <w:rsid w:val="4BBD55B5"/>
    <w:rsid w:val="4BBDF42E"/>
    <w:rsid w:val="4BBEEB0D"/>
    <w:rsid w:val="4BBF3C5A"/>
    <w:rsid w:val="4BC01DA7"/>
    <w:rsid w:val="4BC0B54D"/>
    <w:rsid w:val="4BC0C4FC"/>
    <w:rsid w:val="4BC1A556"/>
    <w:rsid w:val="4BC1D474"/>
    <w:rsid w:val="4BC42E53"/>
    <w:rsid w:val="4BC5BE21"/>
    <w:rsid w:val="4BC5CDEF"/>
    <w:rsid w:val="4BC6EEFA"/>
    <w:rsid w:val="4BC7A04A"/>
    <w:rsid w:val="4BC7A126"/>
    <w:rsid w:val="4BC7B832"/>
    <w:rsid w:val="4BC86DE7"/>
    <w:rsid w:val="4BC9A48B"/>
    <w:rsid w:val="4BCA5AC8"/>
    <w:rsid w:val="4BCB0600"/>
    <w:rsid w:val="4BCCE324"/>
    <w:rsid w:val="4BCD4C3D"/>
    <w:rsid w:val="4BCEDA7D"/>
    <w:rsid w:val="4BCEDBFD"/>
    <w:rsid w:val="4BD05D15"/>
    <w:rsid w:val="4BD0AAB2"/>
    <w:rsid w:val="4BD0ECEA"/>
    <w:rsid w:val="4BD20510"/>
    <w:rsid w:val="4BD215CD"/>
    <w:rsid w:val="4BD2C70A"/>
    <w:rsid w:val="4BD3FE66"/>
    <w:rsid w:val="4BD430A2"/>
    <w:rsid w:val="4BD4D677"/>
    <w:rsid w:val="4BD8D4D3"/>
    <w:rsid w:val="4BD93F4E"/>
    <w:rsid w:val="4BDB2A47"/>
    <w:rsid w:val="4BDB3607"/>
    <w:rsid w:val="4BDB60C7"/>
    <w:rsid w:val="4BE0092E"/>
    <w:rsid w:val="4BE0EF55"/>
    <w:rsid w:val="4BE18D39"/>
    <w:rsid w:val="4BE1D5DC"/>
    <w:rsid w:val="4BE1DDA4"/>
    <w:rsid w:val="4BE269E5"/>
    <w:rsid w:val="4BE2D49F"/>
    <w:rsid w:val="4BE4B910"/>
    <w:rsid w:val="4BE4DED2"/>
    <w:rsid w:val="4BE6E1C5"/>
    <w:rsid w:val="4BE6E528"/>
    <w:rsid w:val="4BE77397"/>
    <w:rsid w:val="4BE94A39"/>
    <w:rsid w:val="4BE9E7E6"/>
    <w:rsid w:val="4BEEED66"/>
    <w:rsid w:val="4BEF2C2C"/>
    <w:rsid w:val="4BEFE7C6"/>
    <w:rsid w:val="4BEFF421"/>
    <w:rsid w:val="4BF16344"/>
    <w:rsid w:val="4BF2ACD5"/>
    <w:rsid w:val="4BF3D5B7"/>
    <w:rsid w:val="4BF42C8A"/>
    <w:rsid w:val="4BF53462"/>
    <w:rsid w:val="4BF72F9D"/>
    <w:rsid w:val="4BF7EE6C"/>
    <w:rsid w:val="4BF7FC6B"/>
    <w:rsid w:val="4BF9AA38"/>
    <w:rsid w:val="4BF9B28D"/>
    <w:rsid w:val="4BF9E9E1"/>
    <w:rsid w:val="4BFA7FBA"/>
    <w:rsid w:val="4BFBA506"/>
    <w:rsid w:val="4BFCAED0"/>
    <w:rsid w:val="4BFCFF6D"/>
    <w:rsid w:val="4BFD1926"/>
    <w:rsid w:val="4BFD24FC"/>
    <w:rsid w:val="4BFD2793"/>
    <w:rsid w:val="4BFD74D2"/>
    <w:rsid w:val="4BFFBFF8"/>
    <w:rsid w:val="4C008517"/>
    <w:rsid w:val="4C00C0AB"/>
    <w:rsid w:val="4C01F04E"/>
    <w:rsid w:val="4C01FD57"/>
    <w:rsid w:val="4C029B9D"/>
    <w:rsid w:val="4C037CBA"/>
    <w:rsid w:val="4C041616"/>
    <w:rsid w:val="4C06DD9E"/>
    <w:rsid w:val="4C06E594"/>
    <w:rsid w:val="4C072B79"/>
    <w:rsid w:val="4C092BE4"/>
    <w:rsid w:val="4C0B725B"/>
    <w:rsid w:val="4C0C59EB"/>
    <w:rsid w:val="4C0F175B"/>
    <w:rsid w:val="4C0F331E"/>
    <w:rsid w:val="4C0F3673"/>
    <w:rsid w:val="4C0FEC50"/>
    <w:rsid w:val="4C11471F"/>
    <w:rsid w:val="4C11A8D7"/>
    <w:rsid w:val="4C1431E2"/>
    <w:rsid w:val="4C144A73"/>
    <w:rsid w:val="4C172734"/>
    <w:rsid w:val="4C174EF7"/>
    <w:rsid w:val="4C18F9C7"/>
    <w:rsid w:val="4C1C7263"/>
    <w:rsid w:val="4C1E82F6"/>
    <w:rsid w:val="4C201787"/>
    <w:rsid w:val="4C205295"/>
    <w:rsid w:val="4C24C309"/>
    <w:rsid w:val="4C24FBD6"/>
    <w:rsid w:val="4C24FED6"/>
    <w:rsid w:val="4C261CE3"/>
    <w:rsid w:val="4C2A64A1"/>
    <w:rsid w:val="4C2AD454"/>
    <w:rsid w:val="4C2AD6F2"/>
    <w:rsid w:val="4C2BB393"/>
    <w:rsid w:val="4C2BC648"/>
    <w:rsid w:val="4C2C4802"/>
    <w:rsid w:val="4C2D3976"/>
    <w:rsid w:val="4C34CE39"/>
    <w:rsid w:val="4C3668C0"/>
    <w:rsid w:val="4C36E60A"/>
    <w:rsid w:val="4C3716C7"/>
    <w:rsid w:val="4C37EDA3"/>
    <w:rsid w:val="4C380CCE"/>
    <w:rsid w:val="4C3B5AC6"/>
    <w:rsid w:val="4C403AB5"/>
    <w:rsid w:val="4C407130"/>
    <w:rsid w:val="4C4164C2"/>
    <w:rsid w:val="4C42011D"/>
    <w:rsid w:val="4C4621A8"/>
    <w:rsid w:val="4C4709A8"/>
    <w:rsid w:val="4C498240"/>
    <w:rsid w:val="4C4A0151"/>
    <w:rsid w:val="4C4A042C"/>
    <w:rsid w:val="4C4CACFE"/>
    <w:rsid w:val="4C4E0E40"/>
    <w:rsid w:val="4C500171"/>
    <w:rsid w:val="4C504191"/>
    <w:rsid w:val="4C505864"/>
    <w:rsid w:val="4C53C3BC"/>
    <w:rsid w:val="4C57C3F9"/>
    <w:rsid w:val="4C57D293"/>
    <w:rsid w:val="4C58FA5F"/>
    <w:rsid w:val="4C591B23"/>
    <w:rsid w:val="4C5A7E0B"/>
    <w:rsid w:val="4C5AB4D3"/>
    <w:rsid w:val="4C5BDAE9"/>
    <w:rsid w:val="4C5BFA65"/>
    <w:rsid w:val="4C5CF167"/>
    <w:rsid w:val="4C603FC7"/>
    <w:rsid w:val="4C638F95"/>
    <w:rsid w:val="4C64978E"/>
    <w:rsid w:val="4C656E2E"/>
    <w:rsid w:val="4C659948"/>
    <w:rsid w:val="4C66927F"/>
    <w:rsid w:val="4C68DDE5"/>
    <w:rsid w:val="4C69F60E"/>
    <w:rsid w:val="4C6A083E"/>
    <w:rsid w:val="4C6A20F9"/>
    <w:rsid w:val="4C6E0B80"/>
    <w:rsid w:val="4C6EB547"/>
    <w:rsid w:val="4C7250CE"/>
    <w:rsid w:val="4C75FF00"/>
    <w:rsid w:val="4C760E25"/>
    <w:rsid w:val="4C774F77"/>
    <w:rsid w:val="4C77C2DC"/>
    <w:rsid w:val="4C783690"/>
    <w:rsid w:val="4C792620"/>
    <w:rsid w:val="4C794703"/>
    <w:rsid w:val="4C795709"/>
    <w:rsid w:val="4C7B63B6"/>
    <w:rsid w:val="4C7C97A6"/>
    <w:rsid w:val="4C7D2D19"/>
    <w:rsid w:val="4C7D546A"/>
    <w:rsid w:val="4C7D5B86"/>
    <w:rsid w:val="4C7E2E7F"/>
    <w:rsid w:val="4C80EB33"/>
    <w:rsid w:val="4C80F040"/>
    <w:rsid w:val="4C81433D"/>
    <w:rsid w:val="4C817AB5"/>
    <w:rsid w:val="4C81EDD8"/>
    <w:rsid w:val="4C822EB5"/>
    <w:rsid w:val="4C835CEF"/>
    <w:rsid w:val="4C84AAAC"/>
    <w:rsid w:val="4C86BEFF"/>
    <w:rsid w:val="4C86DB66"/>
    <w:rsid w:val="4C874C50"/>
    <w:rsid w:val="4C87D67B"/>
    <w:rsid w:val="4C883637"/>
    <w:rsid w:val="4C8A5384"/>
    <w:rsid w:val="4C8AAD7D"/>
    <w:rsid w:val="4C8B6ED4"/>
    <w:rsid w:val="4C8BA99C"/>
    <w:rsid w:val="4C8C1A40"/>
    <w:rsid w:val="4C8FA5B3"/>
    <w:rsid w:val="4C90E38B"/>
    <w:rsid w:val="4C910254"/>
    <w:rsid w:val="4C91C856"/>
    <w:rsid w:val="4C92A4B6"/>
    <w:rsid w:val="4C940375"/>
    <w:rsid w:val="4C956822"/>
    <w:rsid w:val="4C95958D"/>
    <w:rsid w:val="4C96271B"/>
    <w:rsid w:val="4C974FA6"/>
    <w:rsid w:val="4C9771F8"/>
    <w:rsid w:val="4C98163D"/>
    <w:rsid w:val="4C981DA6"/>
    <w:rsid w:val="4C9A11F2"/>
    <w:rsid w:val="4C9B1614"/>
    <w:rsid w:val="4C9C00C4"/>
    <w:rsid w:val="4C9C689C"/>
    <w:rsid w:val="4C9CA08F"/>
    <w:rsid w:val="4C9CD301"/>
    <w:rsid w:val="4C9DB8C8"/>
    <w:rsid w:val="4C9E1C98"/>
    <w:rsid w:val="4C9E36BA"/>
    <w:rsid w:val="4C9E5A01"/>
    <w:rsid w:val="4C9F45BD"/>
    <w:rsid w:val="4CA0790D"/>
    <w:rsid w:val="4CA0BA37"/>
    <w:rsid w:val="4CA0DFCC"/>
    <w:rsid w:val="4CA10AB8"/>
    <w:rsid w:val="4CA559A8"/>
    <w:rsid w:val="4CA6A03F"/>
    <w:rsid w:val="4CA762F4"/>
    <w:rsid w:val="4CA8178C"/>
    <w:rsid w:val="4CAC36CF"/>
    <w:rsid w:val="4CAD5047"/>
    <w:rsid w:val="4CAD6810"/>
    <w:rsid w:val="4CADBD5D"/>
    <w:rsid w:val="4CADDA23"/>
    <w:rsid w:val="4CAF11B3"/>
    <w:rsid w:val="4CAF4D87"/>
    <w:rsid w:val="4CAF9834"/>
    <w:rsid w:val="4CB046EA"/>
    <w:rsid w:val="4CB0EFD3"/>
    <w:rsid w:val="4CB593BD"/>
    <w:rsid w:val="4CB66BC5"/>
    <w:rsid w:val="4CB67CAB"/>
    <w:rsid w:val="4CB6B1A2"/>
    <w:rsid w:val="4CB6FA06"/>
    <w:rsid w:val="4CB7DF4E"/>
    <w:rsid w:val="4CB92FE3"/>
    <w:rsid w:val="4CB9B897"/>
    <w:rsid w:val="4CBB618C"/>
    <w:rsid w:val="4CBB9701"/>
    <w:rsid w:val="4CBC0FE5"/>
    <w:rsid w:val="4CBCDFC7"/>
    <w:rsid w:val="4CBDBB0D"/>
    <w:rsid w:val="4CBE1333"/>
    <w:rsid w:val="4CBE784A"/>
    <w:rsid w:val="4CC599B6"/>
    <w:rsid w:val="4CC6779F"/>
    <w:rsid w:val="4CC67F76"/>
    <w:rsid w:val="4CC746EF"/>
    <w:rsid w:val="4CC7B8D4"/>
    <w:rsid w:val="4CC7E597"/>
    <w:rsid w:val="4CC835BE"/>
    <w:rsid w:val="4CC86E6E"/>
    <w:rsid w:val="4CC8DCC2"/>
    <w:rsid w:val="4CC967B2"/>
    <w:rsid w:val="4CCB2227"/>
    <w:rsid w:val="4CCBCBC7"/>
    <w:rsid w:val="4CCBDED8"/>
    <w:rsid w:val="4CCC02AF"/>
    <w:rsid w:val="4CCEBB71"/>
    <w:rsid w:val="4CCFA46C"/>
    <w:rsid w:val="4CCFEE70"/>
    <w:rsid w:val="4CD0C448"/>
    <w:rsid w:val="4CD11AB6"/>
    <w:rsid w:val="4CD183CA"/>
    <w:rsid w:val="4CD2B28A"/>
    <w:rsid w:val="4CD2B98C"/>
    <w:rsid w:val="4CD2FD5B"/>
    <w:rsid w:val="4CD4AA9C"/>
    <w:rsid w:val="4CD4F3BF"/>
    <w:rsid w:val="4CD582D1"/>
    <w:rsid w:val="4CD5E387"/>
    <w:rsid w:val="4CD6C63E"/>
    <w:rsid w:val="4CD93DB3"/>
    <w:rsid w:val="4CDC5CB8"/>
    <w:rsid w:val="4CDCEC69"/>
    <w:rsid w:val="4CDDC2C3"/>
    <w:rsid w:val="4CDE05EF"/>
    <w:rsid w:val="4CDEA520"/>
    <w:rsid w:val="4CDF1C85"/>
    <w:rsid w:val="4CDF9F40"/>
    <w:rsid w:val="4CE034AC"/>
    <w:rsid w:val="4CE03968"/>
    <w:rsid w:val="4CE03EB7"/>
    <w:rsid w:val="4CE14321"/>
    <w:rsid w:val="4CE14B47"/>
    <w:rsid w:val="4CE15425"/>
    <w:rsid w:val="4CE18A88"/>
    <w:rsid w:val="4CE1E90D"/>
    <w:rsid w:val="4CE3823A"/>
    <w:rsid w:val="4CE42314"/>
    <w:rsid w:val="4CE43E6B"/>
    <w:rsid w:val="4CE4A368"/>
    <w:rsid w:val="4CE4F999"/>
    <w:rsid w:val="4CE52204"/>
    <w:rsid w:val="4CE60C6B"/>
    <w:rsid w:val="4CE702CA"/>
    <w:rsid w:val="4CE91DE3"/>
    <w:rsid w:val="4CE95B4F"/>
    <w:rsid w:val="4CE9A1BB"/>
    <w:rsid w:val="4CE9B1F1"/>
    <w:rsid w:val="4CE9C4B2"/>
    <w:rsid w:val="4CEC5EFD"/>
    <w:rsid w:val="4CECC9B2"/>
    <w:rsid w:val="4CED530F"/>
    <w:rsid w:val="4CEF42A6"/>
    <w:rsid w:val="4CEFD62C"/>
    <w:rsid w:val="4CF17C63"/>
    <w:rsid w:val="4CF1C82E"/>
    <w:rsid w:val="4CF3ADF4"/>
    <w:rsid w:val="4CF4F2CC"/>
    <w:rsid w:val="4CF749D5"/>
    <w:rsid w:val="4CF7D263"/>
    <w:rsid w:val="4CF85BAE"/>
    <w:rsid w:val="4CF86BEE"/>
    <w:rsid w:val="4CFAC4C8"/>
    <w:rsid w:val="4CFB9701"/>
    <w:rsid w:val="4CFE0A13"/>
    <w:rsid w:val="4D016DB4"/>
    <w:rsid w:val="4D0277B8"/>
    <w:rsid w:val="4D034B06"/>
    <w:rsid w:val="4D03D9E8"/>
    <w:rsid w:val="4D03DD55"/>
    <w:rsid w:val="4D060879"/>
    <w:rsid w:val="4D0AFF9C"/>
    <w:rsid w:val="4D0C7326"/>
    <w:rsid w:val="4D0D5E75"/>
    <w:rsid w:val="4D0E18B2"/>
    <w:rsid w:val="4D0F05A1"/>
    <w:rsid w:val="4D1362CD"/>
    <w:rsid w:val="4D13AD8D"/>
    <w:rsid w:val="4D160DE9"/>
    <w:rsid w:val="4D1757CB"/>
    <w:rsid w:val="4D17E0A5"/>
    <w:rsid w:val="4D183C8C"/>
    <w:rsid w:val="4D195549"/>
    <w:rsid w:val="4D195F66"/>
    <w:rsid w:val="4D1BA396"/>
    <w:rsid w:val="4D1D3B51"/>
    <w:rsid w:val="4D1DF86F"/>
    <w:rsid w:val="4D1DFBBF"/>
    <w:rsid w:val="4D1E9201"/>
    <w:rsid w:val="4D1E9580"/>
    <w:rsid w:val="4D2033B3"/>
    <w:rsid w:val="4D205A82"/>
    <w:rsid w:val="4D211EB6"/>
    <w:rsid w:val="4D22A6B1"/>
    <w:rsid w:val="4D23136E"/>
    <w:rsid w:val="4D244F05"/>
    <w:rsid w:val="4D24D5F3"/>
    <w:rsid w:val="4D256CCC"/>
    <w:rsid w:val="4D257348"/>
    <w:rsid w:val="4D25BDE3"/>
    <w:rsid w:val="4D2C8AE0"/>
    <w:rsid w:val="4D2CD398"/>
    <w:rsid w:val="4D2CDB0D"/>
    <w:rsid w:val="4D300C31"/>
    <w:rsid w:val="4D31CE0E"/>
    <w:rsid w:val="4D32B6F6"/>
    <w:rsid w:val="4D333217"/>
    <w:rsid w:val="4D34AF65"/>
    <w:rsid w:val="4D35E163"/>
    <w:rsid w:val="4D36D116"/>
    <w:rsid w:val="4D371FD1"/>
    <w:rsid w:val="4D397E80"/>
    <w:rsid w:val="4D3A106D"/>
    <w:rsid w:val="4D3A54C4"/>
    <w:rsid w:val="4D3B51B5"/>
    <w:rsid w:val="4D3D4533"/>
    <w:rsid w:val="4D3D4D6D"/>
    <w:rsid w:val="4D3F259C"/>
    <w:rsid w:val="4D3FA0FB"/>
    <w:rsid w:val="4D3FAB6C"/>
    <w:rsid w:val="4D3FCEFF"/>
    <w:rsid w:val="4D413D45"/>
    <w:rsid w:val="4D41C775"/>
    <w:rsid w:val="4D42B3D0"/>
    <w:rsid w:val="4D42DD25"/>
    <w:rsid w:val="4D445D78"/>
    <w:rsid w:val="4D45A371"/>
    <w:rsid w:val="4D45B6B8"/>
    <w:rsid w:val="4D464666"/>
    <w:rsid w:val="4D467DD3"/>
    <w:rsid w:val="4D46832D"/>
    <w:rsid w:val="4D46EB5D"/>
    <w:rsid w:val="4D46FAB1"/>
    <w:rsid w:val="4D471D33"/>
    <w:rsid w:val="4D471D8C"/>
    <w:rsid w:val="4D47A371"/>
    <w:rsid w:val="4D47F6E9"/>
    <w:rsid w:val="4D49C545"/>
    <w:rsid w:val="4D4AA16D"/>
    <w:rsid w:val="4D4BC1FC"/>
    <w:rsid w:val="4D4DFFE6"/>
    <w:rsid w:val="4D5136DA"/>
    <w:rsid w:val="4D5158C5"/>
    <w:rsid w:val="4D549844"/>
    <w:rsid w:val="4D579223"/>
    <w:rsid w:val="4D583C1C"/>
    <w:rsid w:val="4D588B53"/>
    <w:rsid w:val="4D58B94E"/>
    <w:rsid w:val="4D5977E9"/>
    <w:rsid w:val="4D5A54AA"/>
    <w:rsid w:val="4D5AF541"/>
    <w:rsid w:val="4D5B19DD"/>
    <w:rsid w:val="4D5DC45F"/>
    <w:rsid w:val="4D5F8E58"/>
    <w:rsid w:val="4D5FF3EB"/>
    <w:rsid w:val="4D600556"/>
    <w:rsid w:val="4D608FEF"/>
    <w:rsid w:val="4D612F47"/>
    <w:rsid w:val="4D621E14"/>
    <w:rsid w:val="4D6288C2"/>
    <w:rsid w:val="4D633E78"/>
    <w:rsid w:val="4D637F92"/>
    <w:rsid w:val="4D63A320"/>
    <w:rsid w:val="4D64C05E"/>
    <w:rsid w:val="4D6536B3"/>
    <w:rsid w:val="4D653AED"/>
    <w:rsid w:val="4D664E57"/>
    <w:rsid w:val="4D6A5385"/>
    <w:rsid w:val="4D6A8733"/>
    <w:rsid w:val="4D6CF6D6"/>
    <w:rsid w:val="4D6D8187"/>
    <w:rsid w:val="4D6F7945"/>
    <w:rsid w:val="4D6FCA0C"/>
    <w:rsid w:val="4D70E2CD"/>
    <w:rsid w:val="4D715812"/>
    <w:rsid w:val="4D747A06"/>
    <w:rsid w:val="4D747B55"/>
    <w:rsid w:val="4D753EDB"/>
    <w:rsid w:val="4D7716A1"/>
    <w:rsid w:val="4D774E98"/>
    <w:rsid w:val="4D78592D"/>
    <w:rsid w:val="4D790902"/>
    <w:rsid w:val="4D790D64"/>
    <w:rsid w:val="4D7A4DD6"/>
    <w:rsid w:val="4D7ABC78"/>
    <w:rsid w:val="4D7B9B28"/>
    <w:rsid w:val="4D7E2460"/>
    <w:rsid w:val="4D81156C"/>
    <w:rsid w:val="4D828F40"/>
    <w:rsid w:val="4D82FC81"/>
    <w:rsid w:val="4D840B8D"/>
    <w:rsid w:val="4D86E360"/>
    <w:rsid w:val="4D88362A"/>
    <w:rsid w:val="4D885922"/>
    <w:rsid w:val="4D8967AF"/>
    <w:rsid w:val="4D89A84F"/>
    <w:rsid w:val="4D8AF5EB"/>
    <w:rsid w:val="4D8BCD96"/>
    <w:rsid w:val="4D8D8845"/>
    <w:rsid w:val="4D8EDBC0"/>
    <w:rsid w:val="4D8FDE37"/>
    <w:rsid w:val="4D9035B0"/>
    <w:rsid w:val="4D90ED39"/>
    <w:rsid w:val="4D92E5B6"/>
    <w:rsid w:val="4D93EF57"/>
    <w:rsid w:val="4D95B158"/>
    <w:rsid w:val="4D96DFD2"/>
    <w:rsid w:val="4D974932"/>
    <w:rsid w:val="4D982753"/>
    <w:rsid w:val="4D99C6FE"/>
    <w:rsid w:val="4D9B5B5E"/>
    <w:rsid w:val="4D9BD8CE"/>
    <w:rsid w:val="4D9CBDA2"/>
    <w:rsid w:val="4D9D4183"/>
    <w:rsid w:val="4D9DA9BA"/>
    <w:rsid w:val="4DA06F95"/>
    <w:rsid w:val="4DA17609"/>
    <w:rsid w:val="4DA39E0D"/>
    <w:rsid w:val="4DA4D823"/>
    <w:rsid w:val="4DA5A248"/>
    <w:rsid w:val="4DA5F86D"/>
    <w:rsid w:val="4DA63359"/>
    <w:rsid w:val="4DA76001"/>
    <w:rsid w:val="4DA7B058"/>
    <w:rsid w:val="4DA7F70A"/>
    <w:rsid w:val="4DA83917"/>
    <w:rsid w:val="4DA98303"/>
    <w:rsid w:val="4DAB1DF4"/>
    <w:rsid w:val="4DAB49AF"/>
    <w:rsid w:val="4DABD2EB"/>
    <w:rsid w:val="4DAD26D8"/>
    <w:rsid w:val="4DAE419C"/>
    <w:rsid w:val="4DB0F0C9"/>
    <w:rsid w:val="4DB0FF90"/>
    <w:rsid w:val="4DB2E021"/>
    <w:rsid w:val="4DB2EF95"/>
    <w:rsid w:val="4DB40C0D"/>
    <w:rsid w:val="4DB4201C"/>
    <w:rsid w:val="4DB4749C"/>
    <w:rsid w:val="4DB76823"/>
    <w:rsid w:val="4DB77D15"/>
    <w:rsid w:val="4DB7D385"/>
    <w:rsid w:val="4DB9CA3B"/>
    <w:rsid w:val="4DBA5A99"/>
    <w:rsid w:val="4DBAA838"/>
    <w:rsid w:val="4DBE61E3"/>
    <w:rsid w:val="4DBEF01B"/>
    <w:rsid w:val="4DC43417"/>
    <w:rsid w:val="4DC4DEA1"/>
    <w:rsid w:val="4DC5C00E"/>
    <w:rsid w:val="4DC7163C"/>
    <w:rsid w:val="4DC7ED4B"/>
    <w:rsid w:val="4DC823FF"/>
    <w:rsid w:val="4DC8683C"/>
    <w:rsid w:val="4DC8BEB6"/>
    <w:rsid w:val="4DC98992"/>
    <w:rsid w:val="4DC9EB97"/>
    <w:rsid w:val="4DCB6F14"/>
    <w:rsid w:val="4DCDEA04"/>
    <w:rsid w:val="4DCE1A1B"/>
    <w:rsid w:val="4DCFBB04"/>
    <w:rsid w:val="4DD0533A"/>
    <w:rsid w:val="4DD07D38"/>
    <w:rsid w:val="4DD08676"/>
    <w:rsid w:val="4DD0F804"/>
    <w:rsid w:val="4DD184D1"/>
    <w:rsid w:val="4DD5BB2D"/>
    <w:rsid w:val="4DD6750B"/>
    <w:rsid w:val="4DD715BF"/>
    <w:rsid w:val="4DD7C456"/>
    <w:rsid w:val="4DD93ABD"/>
    <w:rsid w:val="4DDB92F8"/>
    <w:rsid w:val="4DDD7756"/>
    <w:rsid w:val="4DDF5EAF"/>
    <w:rsid w:val="4DDFF3B4"/>
    <w:rsid w:val="4DE10136"/>
    <w:rsid w:val="4DE1F81C"/>
    <w:rsid w:val="4DE21886"/>
    <w:rsid w:val="4DE22A2F"/>
    <w:rsid w:val="4DE2BB48"/>
    <w:rsid w:val="4DE3B883"/>
    <w:rsid w:val="4DE4D3B2"/>
    <w:rsid w:val="4DE78AFF"/>
    <w:rsid w:val="4DE96B11"/>
    <w:rsid w:val="4DE99251"/>
    <w:rsid w:val="4DE994ED"/>
    <w:rsid w:val="4DE9B3B0"/>
    <w:rsid w:val="4DEA15A0"/>
    <w:rsid w:val="4DEA3748"/>
    <w:rsid w:val="4DEAF0FB"/>
    <w:rsid w:val="4DED04C3"/>
    <w:rsid w:val="4DEF1154"/>
    <w:rsid w:val="4DF0AC6F"/>
    <w:rsid w:val="4DF0CE01"/>
    <w:rsid w:val="4DF12D18"/>
    <w:rsid w:val="4DF26856"/>
    <w:rsid w:val="4DF2B2D9"/>
    <w:rsid w:val="4DF35CA8"/>
    <w:rsid w:val="4DF4CEAE"/>
    <w:rsid w:val="4DF58503"/>
    <w:rsid w:val="4DF6DABE"/>
    <w:rsid w:val="4DF9D769"/>
    <w:rsid w:val="4DFA3367"/>
    <w:rsid w:val="4DFCF297"/>
    <w:rsid w:val="4DFE442E"/>
    <w:rsid w:val="4DFE9A46"/>
    <w:rsid w:val="4DFF61E8"/>
    <w:rsid w:val="4DFF7089"/>
    <w:rsid w:val="4DFF9985"/>
    <w:rsid w:val="4E005C17"/>
    <w:rsid w:val="4E012659"/>
    <w:rsid w:val="4E0163B4"/>
    <w:rsid w:val="4E021E61"/>
    <w:rsid w:val="4E022682"/>
    <w:rsid w:val="4E036C82"/>
    <w:rsid w:val="4E080A5D"/>
    <w:rsid w:val="4E087814"/>
    <w:rsid w:val="4E0957C9"/>
    <w:rsid w:val="4E09C21F"/>
    <w:rsid w:val="4E09DCF0"/>
    <w:rsid w:val="4E0AA4C8"/>
    <w:rsid w:val="4E0B25FE"/>
    <w:rsid w:val="4E0E18DC"/>
    <w:rsid w:val="4E0E57DA"/>
    <w:rsid w:val="4E100A4A"/>
    <w:rsid w:val="4E14209A"/>
    <w:rsid w:val="4E1581D5"/>
    <w:rsid w:val="4E1672CA"/>
    <w:rsid w:val="4E168D08"/>
    <w:rsid w:val="4E17AFAF"/>
    <w:rsid w:val="4E181F34"/>
    <w:rsid w:val="4E199965"/>
    <w:rsid w:val="4E19E556"/>
    <w:rsid w:val="4E1A4732"/>
    <w:rsid w:val="4E1B42D1"/>
    <w:rsid w:val="4E1B6855"/>
    <w:rsid w:val="4E1EB141"/>
    <w:rsid w:val="4E1FF5C3"/>
    <w:rsid w:val="4E2070C7"/>
    <w:rsid w:val="4E214964"/>
    <w:rsid w:val="4E224CE9"/>
    <w:rsid w:val="4E2293EA"/>
    <w:rsid w:val="4E24D18E"/>
    <w:rsid w:val="4E264BA9"/>
    <w:rsid w:val="4E2775DF"/>
    <w:rsid w:val="4E2A71C4"/>
    <w:rsid w:val="4E2C81EE"/>
    <w:rsid w:val="4E2CAB2E"/>
    <w:rsid w:val="4E2CDE12"/>
    <w:rsid w:val="4E2E1F54"/>
    <w:rsid w:val="4E2ED5FA"/>
    <w:rsid w:val="4E2F0EC3"/>
    <w:rsid w:val="4E2F7A55"/>
    <w:rsid w:val="4E319197"/>
    <w:rsid w:val="4E32A591"/>
    <w:rsid w:val="4E36215A"/>
    <w:rsid w:val="4E3658FB"/>
    <w:rsid w:val="4E3B3191"/>
    <w:rsid w:val="4E3C34E2"/>
    <w:rsid w:val="4E3C496E"/>
    <w:rsid w:val="4E3CCDCC"/>
    <w:rsid w:val="4E3D9406"/>
    <w:rsid w:val="4E3DED8A"/>
    <w:rsid w:val="4E3F58D9"/>
    <w:rsid w:val="4E4040BE"/>
    <w:rsid w:val="4E41215C"/>
    <w:rsid w:val="4E440956"/>
    <w:rsid w:val="4E44915A"/>
    <w:rsid w:val="4E467F96"/>
    <w:rsid w:val="4E481DB2"/>
    <w:rsid w:val="4E4C8C8E"/>
    <w:rsid w:val="4E4D600C"/>
    <w:rsid w:val="4E4D98C1"/>
    <w:rsid w:val="4E4E1CB3"/>
    <w:rsid w:val="4E4ED6C3"/>
    <w:rsid w:val="4E4FCF0B"/>
    <w:rsid w:val="4E519775"/>
    <w:rsid w:val="4E51B14A"/>
    <w:rsid w:val="4E526F48"/>
    <w:rsid w:val="4E52EB23"/>
    <w:rsid w:val="4E559C41"/>
    <w:rsid w:val="4E55D5A7"/>
    <w:rsid w:val="4E56D593"/>
    <w:rsid w:val="4E58C692"/>
    <w:rsid w:val="4E59A08E"/>
    <w:rsid w:val="4E59EA7C"/>
    <w:rsid w:val="4E5ACCDC"/>
    <w:rsid w:val="4E5BB27B"/>
    <w:rsid w:val="4E5C5443"/>
    <w:rsid w:val="4E5C68C6"/>
    <w:rsid w:val="4E5C6BA0"/>
    <w:rsid w:val="4E5C77BC"/>
    <w:rsid w:val="4E5CAB33"/>
    <w:rsid w:val="4E5F81DD"/>
    <w:rsid w:val="4E5FE41F"/>
    <w:rsid w:val="4E60126B"/>
    <w:rsid w:val="4E633A3E"/>
    <w:rsid w:val="4E661BB9"/>
    <w:rsid w:val="4E6763A4"/>
    <w:rsid w:val="4E67FF20"/>
    <w:rsid w:val="4E68801E"/>
    <w:rsid w:val="4E699950"/>
    <w:rsid w:val="4E6B51AC"/>
    <w:rsid w:val="4E707AFD"/>
    <w:rsid w:val="4E716243"/>
    <w:rsid w:val="4E719560"/>
    <w:rsid w:val="4E71D500"/>
    <w:rsid w:val="4E722E34"/>
    <w:rsid w:val="4E7360EE"/>
    <w:rsid w:val="4E7427AA"/>
    <w:rsid w:val="4E756632"/>
    <w:rsid w:val="4E756E45"/>
    <w:rsid w:val="4E79590C"/>
    <w:rsid w:val="4E799CF7"/>
    <w:rsid w:val="4E79C1E3"/>
    <w:rsid w:val="4E7A43AB"/>
    <w:rsid w:val="4E7B9F88"/>
    <w:rsid w:val="4E808BFA"/>
    <w:rsid w:val="4E82AA1A"/>
    <w:rsid w:val="4E83539F"/>
    <w:rsid w:val="4E845537"/>
    <w:rsid w:val="4E848336"/>
    <w:rsid w:val="4E84FDD7"/>
    <w:rsid w:val="4E858252"/>
    <w:rsid w:val="4E8AE8AA"/>
    <w:rsid w:val="4E8B1239"/>
    <w:rsid w:val="4E8BB825"/>
    <w:rsid w:val="4E8BFDDE"/>
    <w:rsid w:val="4E8D77E5"/>
    <w:rsid w:val="4E8DE284"/>
    <w:rsid w:val="4E8F371A"/>
    <w:rsid w:val="4E8F7BDF"/>
    <w:rsid w:val="4E90E394"/>
    <w:rsid w:val="4E924258"/>
    <w:rsid w:val="4E928FF7"/>
    <w:rsid w:val="4E93438C"/>
    <w:rsid w:val="4E95F39D"/>
    <w:rsid w:val="4E96175C"/>
    <w:rsid w:val="4E9A11DE"/>
    <w:rsid w:val="4E9A343B"/>
    <w:rsid w:val="4E9A4AD3"/>
    <w:rsid w:val="4E9D4072"/>
    <w:rsid w:val="4E9F5135"/>
    <w:rsid w:val="4E9FC37E"/>
    <w:rsid w:val="4EA08A0C"/>
    <w:rsid w:val="4EA13F4B"/>
    <w:rsid w:val="4EA162CA"/>
    <w:rsid w:val="4EA24FB2"/>
    <w:rsid w:val="4EA33478"/>
    <w:rsid w:val="4EA6AFA1"/>
    <w:rsid w:val="4EA91211"/>
    <w:rsid w:val="4EAA3ADC"/>
    <w:rsid w:val="4EAB6E28"/>
    <w:rsid w:val="4EACC10D"/>
    <w:rsid w:val="4EACEE9C"/>
    <w:rsid w:val="4EAD2B92"/>
    <w:rsid w:val="4EAE4F75"/>
    <w:rsid w:val="4EB031FD"/>
    <w:rsid w:val="4EB0A583"/>
    <w:rsid w:val="4EB3E5DF"/>
    <w:rsid w:val="4EB635B7"/>
    <w:rsid w:val="4EB9D182"/>
    <w:rsid w:val="4EBA65E1"/>
    <w:rsid w:val="4EBB1B24"/>
    <w:rsid w:val="4EBC0068"/>
    <w:rsid w:val="4EBC5304"/>
    <w:rsid w:val="4EBC90FE"/>
    <w:rsid w:val="4EBCAB1C"/>
    <w:rsid w:val="4EBE3AE2"/>
    <w:rsid w:val="4EBF659C"/>
    <w:rsid w:val="4EBFE7BF"/>
    <w:rsid w:val="4EC0B52A"/>
    <w:rsid w:val="4EC1FA2D"/>
    <w:rsid w:val="4EC22F3A"/>
    <w:rsid w:val="4EC2342C"/>
    <w:rsid w:val="4EC3329D"/>
    <w:rsid w:val="4EC3AB9D"/>
    <w:rsid w:val="4EC3B8A6"/>
    <w:rsid w:val="4EC46EF6"/>
    <w:rsid w:val="4EC547C4"/>
    <w:rsid w:val="4ECACBC6"/>
    <w:rsid w:val="4ECADFBD"/>
    <w:rsid w:val="4ECB04E0"/>
    <w:rsid w:val="4ECB5A33"/>
    <w:rsid w:val="4ECCCD63"/>
    <w:rsid w:val="4ECE1791"/>
    <w:rsid w:val="4ECF319D"/>
    <w:rsid w:val="4ED03673"/>
    <w:rsid w:val="4ED0C434"/>
    <w:rsid w:val="4ED0C916"/>
    <w:rsid w:val="4ED15530"/>
    <w:rsid w:val="4ED199C1"/>
    <w:rsid w:val="4ED40F89"/>
    <w:rsid w:val="4ED44904"/>
    <w:rsid w:val="4ED500CF"/>
    <w:rsid w:val="4ED61AA6"/>
    <w:rsid w:val="4ED749A4"/>
    <w:rsid w:val="4ED7D20B"/>
    <w:rsid w:val="4ED87DCC"/>
    <w:rsid w:val="4ED92BAC"/>
    <w:rsid w:val="4ED9BCF2"/>
    <w:rsid w:val="4EDA7283"/>
    <w:rsid w:val="4EDDD30E"/>
    <w:rsid w:val="4EE02905"/>
    <w:rsid w:val="4EE048AE"/>
    <w:rsid w:val="4EE1423F"/>
    <w:rsid w:val="4EE51C53"/>
    <w:rsid w:val="4EE52753"/>
    <w:rsid w:val="4EE5D402"/>
    <w:rsid w:val="4EE7EC15"/>
    <w:rsid w:val="4EE7F870"/>
    <w:rsid w:val="4EE822FE"/>
    <w:rsid w:val="4EE86391"/>
    <w:rsid w:val="4EE97CC0"/>
    <w:rsid w:val="4EE9D76E"/>
    <w:rsid w:val="4EEA18DA"/>
    <w:rsid w:val="4EEA34F0"/>
    <w:rsid w:val="4EEC99B2"/>
    <w:rsid w:val="4EED736C"/>
    <w:rsid w:val="4EEF3732"/>
    <w:rsid w:val="4EF049EC"/>
    <w:rsid w:val="4EF2749E"/>
    <w:rsid w:val="4EF2B027"/>
    <w:rsid w:val="4EF2EC5D"/>
    <w:rsid w:val="4EF3DF5B"/>
    <w:rsid w:val="4EF3F82F"/>
    <w:rsid w:val="4EF586D5"/>
    <w:rsid w:val="4EF715A1"/>
    <w:rsid w:val="4EF72D9D"/>
    <w:rsid w:val="4EFCFA90"/>
    <w:rsid w:val="4EFD0421"/>
    <w:rsid w:val="4EFD289F"/>
    <w:rsid w:val="4EFFA1C6"/>
    <w:rsid w:val="4EFFBF0B"/>
    <w:rsid w:val="4F007ADD"/>
    <w:rsid w:val="4F009F11"/>
    <w:rsid w:val="4F01231F"/>
    <w:rsid w:val="4F049ABD"/>
    <w:rsid w:val="4F0594D4"/>
    <w:rsid w:val="4F06F868"/>
    <w:rsid w:val="4F07106B"/>
    <w:rsid w:val="4F088840"/>
    <w:rsid w:val="4F08D22D"/>
    <w:rsid w:val="4F0A352A"/>
    <w:rsid w:val="4F0A4BD2"/>
    <w:rsid w:val="4F0B38AF"/>
    <w:rsid w:val="4F0C1F42"/>
    <w:rsid w:val="4F0CFEC6"/>
    <w:rsid w:val="4F0FAEA8"/>
    <w:rsid w:val="4F109562"/>
    <w:rsid w:val="4F10C602"/>
    <w:rsid w:val="4F118E1A"/>
    <w:rsid w:val="4F11D5EB"/>
    <w:rsid w:val="4F132F8E"/>
    <w:rsid w:val="4F137666"/>
    <w:rsid w:val="4F1405B9"/>
    <w:rsid w:val="4F148C8E"/>
    <w:rsid w:val="4F1821AB"/>
    <w:rsid w:val="4F18A2BF"/>
    <w:rsid w:val="4F196363"/>
    <w:rsid w:val="4F19DD33"/>
    <w:rsid w:val="4F1F8658"/>
    <w:rsid w:val="4F1FF98C"/>
    <w:rsid w:val="4F22522B"/>
    <w:rsid w:val="4F22F8B1"/>
    <w:rsid w:val="4F2381CB"/>
    <w:rsid w:val="4F250678"/>
    <w:rsid w:val="4F25288D"/>
    <w:rsid w:val="4F285AF5"/>
    <w:rsid w:val="4F292F61"/>
    <w:rsid w:val="4F2950AA"/>
    <w:rsid w:val="4F2B0ED8"/>
    <w:rsid w:val="4F2B0F18"/>
    <w:rsid w:val="4F2B1F54"/>
    <w:rsid w:val="4F2BFF5F"/>
    <w:rsid w:val="4F2EDE5F"/>
    <w:rsid w:val="4F2F12B1"/>
    <w:rsid w:val="4F2F1AD7"/>
    <w:rsid w:val="4F2F1ADA"/>
    <w:rsid w:val="4F2F3265"/>
    <w:rsid w:val="4F2F57FD"/>
    <w:rsid w:val="4F306B91"/>
    <w:rsid w:val="4F30D2C9"/>
    <w:rsid w:val="4F324237"/>
    <w:rsid w:val="4F33646F"/>
    <w:rsid w:val="4F353357"/>
    <w:rsid w:val="4F3612B1"/>
    <w:rsid w:val="4F36F23A"/>
    <w:rsid w:val="4F38560C"/>
    <w:rsid w:val="4F39852A"/>
    <w:rsid w:val="4F3AFA10"/>
    <w:rsid w:val="4F3C3DDB"/>
    <w:rsid w:val="4F3C840A"/>
    <w:rsid w:val="4F3D296C"/>
    <w:rsid w:val="4F3F2572"/>
    <w:rsid w:val="4F3FC1E3"/>
    <w:rsid w:val="4F40DD73"/>
    <w:rsid w:val="4F41DC4F"/>
    <w:rsid w:val="4F41FF5A"/>
    <w:rsid w:val="4F4245C9"/>
    <w:rsid w:val="4F427C5D"/>
    <w:rsid w:val="4F42DC72"/>
    <w:rsid w:val="4F4416BE"/>
    <w:rsid w:val="4F46C236"/>
    <w:rsid w:val="4F46D053"/>
    <w:rsid w:val="4F46FD61"/>
    <w:rsid w:val="4F484E6A"/>
    <w:rsid w:val="4F4B9E00"/>
    <w:rsid w:val="4F4BC49E"/>
    <w:rsid w:val="4F4C3F70"/>
    <w:rsid w:val="4F4D078C"/>
    <w:rsid w:val="4F4D8554"/>
    <w:rsid w:val="4F4F8B65"/>
    <w:rsid w:val="4F5189E0"/>
    <w:rsid w:val="4F52ADC6"/>
    <w:rsid w:val="4F534107"/>
    <w:rsid w:val="4F55C9BD"/>
    <w:rsid w:val="4F5841F2"/>
    <w:rsid w:val="4F593A0E"/>
    <w:rsid w:val="4F5AD8C9"/>
    <w:rsid w:val="4F5C3FDA"/>
    <w:rsid w:val="4F5D2B29"/>
    <w:rsid w:val="4F61136D"/>
    <w:rsid w:val="4F61F71A"/>
    <w:rsid w:val="4F627516"/>
    <w:rsid w:val="4F629943"/>
    <w:rsid w:val="4F62EAC6"/>
    <w:rsid w:val="4F634912"/>
    <w:rsid w:val="4F6411AD"/>
    <w:rsid w:val="4F642029"/>
    <w:rsid w:val="4F6602AF"/>
    <w:rsid w:val="4F66167A"/>
    <w:rsid w:val="4F67CA8B"/>
    <w:rsid w:val="4F683F92"/>
    <w:rsid w:val="4F694B24"/>
    <w:rsid w:val="4F6C075C"/>
    <w:rsid w:val="4F6C1E38"/>
    <w:rsid w:val="4F6C9617"/>
    <w:rsid w:val="4F6CCAC3"/>
    <w:rsid w:val="4F6DA1DD"/>
    <w:rsid w:val="4F6DA8E2"/>
    <w:rsid w:val="4F6E8881"/>
    <w:rsid w:val="4F6E8DA7"/>
    <w:rsid w:val="4F6EC030"/>
    <w:rsid w:val="4F6F5F3E"/>
    <w:rsid w:val="4F6FA4B7"/>
    <w:rsid w:val="4F722E78"/>
    <w:rsid w:val="4F725F6D"/>
    <w:rsid w:val="4F737C50"/>
    <w:rsid w:val="4F738A6A"/>
    <w:rsid w:val="4F75711C"/>
    <w:rsid w:val="4F7667F0"/>
    <w:rsid w:val="4F77B8F2"/>
    <w:rsid w:val="4F785649"/>
    <w:rsid w:val="4F7945C8"/>
    <w:rsid w:val="4F79BE85"/>
    <w:rsid w:val="4F79E72F"/>
    <w:rsid w:val="4F7B56E9"/>
    <w:rsid w:val="4F7B6A90"/>
    <w:rsid w:val="4F7B7B02"/>
    <w:rsid w:val="4F7B9C9F"/>
    <w:rsid w:val="4F7DA108"/>
    <w:rsid w:val="4F7E768D"/>
    <w:rsid w:val="4F7F5CF3"/>
    <w:rsid w:val="4F80A04A"/>
    <w:rsid w:val="4F80B5C8"/>
    <w:rsid w:val="4F845068"/>
    <w:rsid w:val="4F84DA05"/>
    <w:rsid w:val="4F85DE0D"/>
    <w:rsid w:val="4F879A2E"/>
    <w:rsid w:val="4F87A211"/>
    <w:rsid w:val="4F8859AD"/>
    <w:rsid w:val="4F88AD8A"/>
    <w:rsid w:val="4F891031"/>
    <w:rsid w:val="4F8B2B4D"/>
    <w:rsid w:val="4F8B8E14"/>
    <w:rsid w:val="4F8D0A45"/>
    <w:rsid w:val="4F8EB5DE"/>
    <w:rsid w:val="4F9016AA"/>
    <w:rsid w:val="4F934803"/>
    <w:rsid w:val="4F93BDC2"/>
    <w:rsid w:val="4F96D193"/>
    <w:rsid w:val="4F9A1E9F"/>
    <w:rsid w:val="4F9A4BF0"/>
    <w:rsid w:val="4F9ACA7B"/>
    <w:rsid w:val="4F9C5E12"/>
    <w:rsid w:val="4F9F25BF"/>
    <w:rsid w:val="4F9FFB53"/>
    <w:rsid w:val="4FA10C00"/>
    <w:rsid w:val="4FA113AB"/>
    <w:rsid w:val="4FA3E531"/>
    <w:rsid w:val="4FA40676"/>
    <w:rsid w:val="4FA51A51"/>
    <w:rsid w:val="4FA688F0"/>
    <w:rsid w:val="4FA7088A"/>
    <w:rsid w:val="4FA7685B"/>
    <w:rsid w:val="4FA76B39"/>
    <w:rsid w:val="4FA95294"/>
    <w:rsid w:val="4FAA283B"/>
    <w:rsid w:val="4FAAE3C3"/>
    <w:rsid w:val="4FAB3C04"/>
    <w:rsid w:val="4FAB534F"/>
    <w:rsid w:val="4FAC9AC8"/>
    <w:rsid w:val="4FACA0DC"/>
    <w:rsid w:val="4FACCE03"/>
    <w:rsid w:val="4FAD6A26"/>
    <w:rsid w:val="4FAFF5E6"/>
    <w:rsid w:val="4FB03CAF"/>
    <w:rsid w:val="4FB08D74"/>
    <w:rsid w:val="4FB10E3C"/>
    <w:rsid w:val="4FB13802"/>
    <w:rsid w:val="4FB1F4AE"/>
    <w:rsid w:val="4FB2C71B"/>
    <w:rsid w:val="4FB3DF0B"/>
    <w:rsid w:val="4FB4A0A2"/>
    <w:rsid w:val="4FBB4504"/>
    <w:rsid w:val="4FBD41E4"/>
    <w:rsid w:val="4FBE0A99"/>
    <w:rsid w:val="4FBE47DB"/>
    <w:rsid w:val="4FBEDBFB"/>
    <w:rsid w:val="4FC1EAA4"/>
    <w:rsid w:val="4FC27BAD"/>
    <w:rsid w:val="4FC28AD9"/>
    <w:rsid w:val="4FC313DF"/>
    <w:rsid w:val="4FC3452F"/>
    <w:rsid w:val="4FC49637"/>
    <w:rsid w:val="4FC5132B"/>
    <w:rsid w:val="4FC70A53"/>
    <w:rsid w:val="4FC7EEC8"/>
    <w:rsid w:val="4FC85DBA"/>
    <w:rsid w:val="4FCA3AE0"/>
    <w:rsid w:val="4FCA4D1B"/>
    <w:rsid w:val="4FCC0EF1"/>
    <w:rsid w:val="4FCC110C"/>
    <w:rsid w:val="4FCC3E09"/>
    <w:rsid w:val="4FCCBA16"/>
    <w:rsid w:val="4FCDC78C"/>
    <w:rsid w:val="4FCEBEEC"/>
    <w:rsid w:val="4FCF8D2A"/>
    <w:rsid w:val="4FCFBAA9"/>
    <w:rsid w:val="4FD12C31"/>
    <w:rsid w:val="4FD1C0EF"/>
    <w:rsid w:val="4FD2454A"/>
    <w:rsid w:val="4FD2D65D"/>
    <w:rsid w:val="4FD33E87"/>
    <w:rsid w:val="4FD37C3A"/>
    <w:rsid w:val="4FD62BE3"/>
    <w:rsid w:val="4FD67292"/>
    <w:rsid w:val="4FD6CF8B"/>
    <w:rsid w:val="4FD7036B"/>
    <w:rsid w:val="4FD71803"/>
    <w:rsid w:val="4FD81E88"/>
    <w:rsid w:val="4FD981DC"/>
    <w:rsid w:val="4FDA3C5C"/>
    <w:rsid w:val="4FDC0C7E"/>
    <w:rsid w:val="4FDC1D18"/>
    <w:rsid w:val="4FDC6064"/>
    <w:rsid w:val="4FE1BA6E"/>
    <w:rsid w:val="4FE34F2D"/>
    <w:rsid w:val="4FE66928"/>
    <w:rsid w:val="4FE71789"/>
    <w:rsid w:val="4FE81DFD"/>
    <w:rsid w:val="4FE8555D"/>
    <w:rsid w:val="4FE916E9"/>
    <w:rsid w:val="4FE9B8DD"/>
    <w:rsid w:val="4FEAF023"/>
    <w:rsid w:val="4FEC5B94"/>
    <w:rsid w:val="4FF02179"/>
    <w:rsid w:val="4FF12C71"/>
    <w:rsid w:val="4FF1CDF7"/>
    <w:rsid w:val="4FF1E067"/>
    <w:rsid w:val="4FF374FD"/>
    <w:rsid w:val="4FF5EB2E"/>
    <w:rsid w:val="4FF829D3"/>
    <w:rsid w:val="4FF8EEED"/>
    <w:rsid w:val="4FF94CC3"/>
    <w:rsid w:val="4FF9D636"/>
    <w:rsid w:val="4FFA321D"/>
    <w:rsid w:val="4FFEAE4E"/>
    <w:rsid w:val="4FFFB914"/>
    <w:rsid w:val="50006225"/>
    <w:rsid w:val="500183C9"/>
    <w:rsid w:val="5001ACAF"/>
    <w:rsid w:val="5002091C"/>
    <w:rsid w:val="50021A2F"/>
    <w:rsid w:val="500229F2"/>
    <w:rsid w:val="500359BF"/>
    <w:rsid w:val="50038674"/>
    <w:rsid w:val="500447F8"/>
    <w:rsid w:val="5005E06A"/>
    <w:rsid w:val="50073D77"/>
    <w:rsid w:val="50075BC3"/>
    <w:rsid w:val="50077AD1"/>
    <w:rsid w:val="5008B9C1"/>
    <w:rsid w:val="5009C5F1"/>
    <w:rsid w:val="500B380F"/>
    <w:rsid w:val="500B46EC"/>
    <w:rsid w:val="500DAA1F"/>
    <w:rsid w:val="500E7B6D"/>
    <w:rsid w:val="500F6E37"/>
    <w:rsid w:val="500F9867"/>
    <w:rsid w:val="50109FE4"/>
    <w:rsid w:val="5011D05F"/>
    <w:rsid w:val="5012CCCB"/>
    <w:rsid w:val="5013E8BA"/>
    <w:rsid w:val="50149E3E"/>
    <w:rsid w:val="5018F7ED"/>
    <w:rsid w:val="5019EB1E"/>
    <w:rsid w:val="501A0AD3"/>
    <w:rsid w:val="501C2290"/>
    <w:rsid w:val="501D4BD2"/>
    <w:rsid w:val="501D8A10"/>
    <w:rsid w:val="502319A1"/>
    <w:rsid w:val="502636AE"/>
    <w:rsid w:val="50274082"/>
    <w:rsid w:val="502A2C06"/>
    <w:rsid w:val="502A3105"/>
    <w:rsid w:val="502A5D42"/>
    <w:rsid w:val="502AD156"/>
    <w:rsid w:val="502AE3F3"/>
    <w:rsid w:val="502B9DD1"/>
    <w:rsid w:val="502C4B0D"/>
    <w:rsid w:val="502D006F"/>
    <w:rsid w:val="502D0EB8"/>
    <w:rsid w:val="502D3515"/>
    <w:rsid w:val="502DCA05"/>
    <w:rsid w:val="502EA2C0"/>
    <w:rsid w:val="502F7B7B"/>
    <w:rsid w:val="50325318"/>
    <w:rsid w:val="50333C22"/>
    <w:rsid w:val="503625BE"/>
    <w:rsid w:val="50364922"/>
    <w:rsid w:val="503758CB"/>
    <w:rsid w:val="50377F47"/>
    <w:rsid w:val="50388018"/>
    <w:rsid w:val="5038A915"/>
    <w:rsid w:val="503B68C2"/>
    <w:rsid w:val="503D1760"/>
    <w:rsid w:val="503DAECF"/>
    <w:rsid w:val="503DEFD1"/>
    <w:rsid w:val="503E12E6"/>
    <w:rsid w:val="503EC52E"/>
    <w:rsid w:val="5041092C"/>
    <w:rsid w:val="5041BF04"/>
    <w:rsid w:val="5042C276"/>
    <w:rsid w:val="50433304"/>
    <w:rsid w:val="50438670"/>
    <w:rsid w:val="5045335D"/>
    <w:rsid w:val="5046C17B"/>
    <w:rsid w:val="504705EE"/>
    <w:rsid w:val="50476B70"/>
    <w:rsid w:val="50476FE9"/>
    <w:rsid w:val="504811F9"/>
    <w:rsid w:val="504ACE88"/>
    <w:rsid w:val="504B0E4C"/>
    <w:rsid w:val="504B6CA5"/>
    <w:rsid w:val="504C2DCD"/>
    <w:rsid w:val="504CCAA5"/>
    <w:rsid w:val="504D6900"/>
    <w:rsid w:val="504E55BA"/>
    <w:rsid w:val="504EA1C4"/>
    <w:rsid w:val="504EB697"/>
    <w:rsid w:val="50505D89"/>
    <w:rsid w:val="50516E5D"/>
    <w:rsid w:val="5051E91A"/>
    <w:rsid w:val="5051FD99"/>
    <w:rsid w:val="50535707"/>
    <w:rsid w:val="50543D01"/>
    <w:rsid w:val="5055B840"/>
    <w:rsid w:val="5058E7BE"/>
    <w:rsid w:val="505915FB"/>
    <w:rsid w:val="5059CD80"/>
    <w:rsid w:val="505DCA29"/>
    <w:rsid w:val="505E6B1C"/>
    <w:rsid w:val="505E87FC"/>
    <w:rsid w:val="505E95FD"/>
    <w:rsid w:val="506195C5"/>
    <w:rsid w:val="50619E71"/>
    <w:rsid w:val="5061B65B"/>
    <w:rsid w:val="506265F9"/>
    <w:rsid w:val="506326AA"/>
    <w:rsid w:val="50643696"/>
    <w:rsid w:val="5069F5DF"/>
    <w:rsid w:val="506C0B7B"/>
    <w:rsid w:val="506D0A7A"/>
    <w:rsid w:val="506EA11B"/>
    <w:rsid w:val="506F2532"/>
    <w:rsid w:val="506FB4C1"/>
    <w:rsid w:val="5070395C"/>
    <w:rsid w:val="507040E6"/>
    <w:rsid w:val="5070B55A"/>
    <w:rsid w:val="5072346D"/>
    <w:rsid w:val="5075E093"/>
    <w:rsid w:val="5076B544"/>
    <w:rsid w:val="50782EB2"/>
    <w:rsid w:val="50783CF4"/>
    <w:rsid w:val="50789AEA"/>
    <w:rsid w:val="507938C8"/>
    <w:rsid w:val="50794AE1"/>
    <w:rsid w:val="5079D8C1"/>
    <w:rsid w:val="507BF948"/>
    <w:rsid w:val="507F53EE"/>
    <w:rsid w:val="508006E7"/>
    <w:rsid w:val="50821BB7"/>
    <w:rsid w:val="508558B4"/>
    <w:rsid w:val="50856107"/>
    <w:rsid w:val="5085D0E5"/>
    <w:rsid w:val="50866ABB"/>
    <w:rsid w:val="5086F760"/>
    <w:rsid w:val="5088D225"/>
    <w:rsid w:val="508A81DB"/>
    <w:rsid w:val="508BDFEA"/>
    <w:rsid w:val="508C0C2A"/>
    <w:rsid w:val="508CB99D"/>
    <w:rsid w:val="508F6D1D"/>
    <w:rsid w:val="508F6DEA"/>
    <w:rsid w:val="50917356"/>
    <w:rsid w:val="5093041C"/>
    <w:rsid w:val="50935F55"/>
    <w:rsid w:val="5093A2E2"/>
    <w:rsid w:val="50969643"/>
    <w:rsid w:val="5096AF92"/>
    <w:rsid w:val="509822D9"/>
    <w:rsid w:val="50982457"/>
    <w:rsid w:val="50986646"/>
    <w:rsid w:val="5098EA5E"/>
    <w:rsid w:val="509BD010"/>
    <w:rsid w:val="509BD5D3"/>
    <w:rsid w:val="509C93DE"/>
    <w:rsid w:val="509DBF1B"/>
    <w:rsid w:val="50A0E256"/>
    <w:rsid w:val="50A112F9"/>
    <w:rsid w:val="50A19228"/>
    <w:rsid w:val="50A1ABEE"/>
    <w:rsid w:val="50A32193"/>
    <w:rsid w:val="50A36A45"/>
    <w:rsid w:val="50A6598E"/>
    <w:rsid w:val="50A66F60"/>
    <w:rsid w:val="50A73B53"/>
    <w:rsid w:val="50A7470D"/>
    <w:rsid w:val="50A7B1AD"/>
    <w:rsid w:val="50A7E27C"/>
    <w:rsid w:val="50A982D8"/>
    <w:rsid w:val="50ACD5CA"/>
    <w:rsid w:val="50AD96B5"/>
    <w:rsid w:val="50AE42F3"/>
    <w:rsid w:val="50AEA199"/>
    <w:rsid w:val="50AF2638"/>
    <w:rsid w:val="50AF67F8"/>
    <w:rsid w:val="50B061D2"/>
    <w:rsid w:val="50B126CF"/>
    <w:rsid w:val="50B1F421"/>
    <w:rsid w:val="50B31816"/>
    <w:rsid w:val="50B67332"/>
    <w:rsid w:val="50B6EA9F"/>
    <w:rsid w:val="50B8D4C5"/>
    <w:rsid w:val="50BA4035"/>
    <w:rsid w:val="50BB53BF"/>
    <w:rsid w:val="50BB977E"/>
    <w:rsid w:val="50BCCD18"/>
    <w:rsid w:val="50BF1093"/>
    <w:rsid w:val="50BFF094"/>
    <w:rsid w:val="50C022AF"/>
    <w:rsid w:val="50C05BA2"/>
    <w:rsid w:val="50C0B889"/>
    <w:rsid w:val="50C20153"/>
    <w:rsid w:val="50C28408"/>
    <w:rsid w:val="50C2A8E4"/>
    <w:rsid w:val="50C39A90"/>
    <w:rsid w:val="50C554D7"/>
    <w:rsid w:val="50C603B4"/>
    <w:rsid w:val="50C7091C"/>
    <w:rsid w:val="50C76234"/>
    <w:rsid w:val="50C9CE13"/>
    <w:rsid w:val="50C9DA68"/>
    <w:rsid w:val="50CA0BEC"/>
    <w:rsid w:val="50CA964C"/>
    <w:rsid w:val="50CB8EC7"/>
    <w:rsid w:val="50CC3913"/>
    <w:rsid w:val="50CF375B"/>
    <w:rsid w:val="50D0B84A"/>
    <w:rsid w:val="50D2E730"/>
    <w:rsid w:val="50D37EEB"/>
    <w:rsid w:val="50D767BC"/>
    <w:rsid w:val="50DBD129"/>
    <w:rsid w:val="50DDF8B8"/>
    <w:rsid w:val="50DE2134"/>
    <w:rsid w:val="50DECC54"/>
    <w:rsid w:val="50DF4CFA"/>
    <w:rsid w:val="50E19AFF"/>
    <w:rsid w:val="50E3DB6C"/>
    <w:rsid w:val="50E43ADC"/>
    <w:rsid w:val="50E45F4D"/>
    <w:rsid w:val="50E5993B"/>
    <w:rsid w:val="50E60BD6"/>
    <w:rsid w:val="50E6C2A7"/>
    <w:rsid w:val="50E88023"/>
    <w:rsid w:val="50EC278B"/>
    <w:rsid w:val="50ED4A38"/>
    <w:rsid w:val="50EDAE9C"/>
    <w:rsid w:val="50EF510A"/>
    <w:rsid w:val="50F02225"/>
    <w:rsid w:val="50F0EDD9"/>
    <w:rsid w:val="50F215A3"/>
    <w:rsid w:val="50F31607"/>
    <w:rsid w:val="50F657F1"/>
    <w:rsid w:val="50F84F0F"/>
    <w:rsid w:val="50F932A5"/>
    <w:rsid w:val="50FE03DC"/>
    <w:rsid w:val="50FEB657"/>
    <w:rsid w:val="50FF12F8"/>
    <w:rsid w:val="50FF1973"/>
    <w:rsid w:val="50FF744E"/>
    <w:rsid w:val="50FFFFC3"/>
    <w:rsid w:val="51019B4B"/>
    <w:rsid w:val="5103763C"/>
    <w:rsid w:val="5104C07D"/>
    <w:rsid w:val="5105754E"/>
    <w:rsid w:val="51063136"/>
    <w:rsid w:val="51065262"/>
    <w:rsid w:val="5107069D"/>
    <w:rsid w:val="5108D16B"/>
    <w:rsid w:val="510A56B7"/>
    <w:rsid w:val="510B3FC9"/>
    <w:rsid w:val="510BC998"/>
    <w:rsid w:val="510C4242"/>
    <w:rsid w:val="510F7F1E"/>
    <w:rsid w:val="511332D8"/>
    <w:rsid w:val="5113771C"/>
    <w:rsid w:val="51159FEC"/>
    <w:rsid w:val="511684B4"/>
    <w:rsid w:val="51170C52"/>
    <w:rsid w:val="51174B63"/>
    <w:rsid w:val="5117EFE6"/>
    <w:rsid w:val="51186418"/>
    <w:rsid w:val="511872B3"/>
    <w:rsid w:val="51197D8A"/>
    <w:rsid w:val="511C6031"/>
    <w:rsid w:val="511CA7D9"/>
    <w:rsid w:val="511CBF81"/>
    <w:rsid w:val="511F97F8"/>
    <w:rsid w:val="51213F80"/>
    <w:rsid w:val="5122FB53"/>
    <w:rsid w:val="5123CBF0"/>
    <w:rsid w:val="5125091D"/>
    <w:rsid w:val="5127C81B"/>
    <w:rsid w:val="512ADA1F"/>
    <w:rsid w:val="512B9D5A"/>
    <w:rsid w:val="512BB8F7"/>
    <w:rsid w:val="512C193D"/>
    <w:rsid w:val="512C5398"/>
    <w:rsid w:val="512DDCA9"/>
    <w:rsid w:val="513001DB"/>
    <w:rsid w:val="51303F70"/>
    <w:rsid w:val="51306221"/>
    <w:rsid w:val="513070ED"/>
    <w:rsid w:val="5130A388"/>
    <w:rsid w:val="51329606"/>
    <w:rsid w:val="51335421"/>
    <w:rsid w:val="5133BA4D"/>
    <w:rsid w:val="5133BB90"/>
    <w:rsid w:val="513532FC"/>
    <w:rsid w:val="5136DBAC"/>
    <w:rsid w:val="5137780D"/>
    <w:rsid w:val="5138931A"/>
    <w:rsid w:val="513A8504"/>
    <w:rsid w:val="513C3074"/>
    <w:rsid w:val="513EE994"/>
    <w:rsid w:val="513FED9E"/>
    <w:rsid w:val="514093E1"/>
    <w:rsid w:val="5141BFD4"/>
    <w:rsid w:val="514201FC"/>
    <w:rsid w:val="51430235"/>
    <w:rsid w:val="51442702"/>
    <w:rsid w:val="5144CD72"/>
    <w:rsid w:val="5145B17C"/>
    <w:rsid w:val="51463B71"/>
    <w:rsid w:val="51463F29"/>
    <w:rsid w:val="5146BB41"/>
    <w:rsid w:val="514707BC"/>
    <w:rsid w:val="51473C09"/>
    <w:rsid w:val="51474F7A"/>
    <w:rsid w:val="5148BDF1"/>
    <w:rsid w:val="5149C410"/>
    <w:rsid w:val="514AC056"/>
    <w:rsid w:val="514BFF2A"/>
    <w:rsid w:val="514EC43A"/>
    <w:rsid w:val="514ED843"/>
    <w:rsid w:val="5152E19D"/>
    <w:rsid w:val="51531F9D"/>
    <w:rsid w:val="5153E12B"/>
    <w:rsid w:val="5154C7A6"/>
    <w:rsid w:val="5154E2A5"/>
    <w:rsid w:val="5158D093"/>
    <w:rsid w:val="515A292A"/>
    <w:rsid w:val="515B79E6"/>
    <w:rsid w:val="515C1FE7"/>
    <w:rsid w:val="515C60B7"/>
    <w:rsid w:val="515CD7C6"/>
    <w:rsid w:val="515D7C51"/>
    <w:rsid w:val="515DEAB4"/>
    <w:rsid w:val="515FC8ED"/>
    <w:rsid w:val="5161432A"/>
    <w:rsid w:val="5162406F"/>
    <w:rsid w:val="5164B13C"/>
    <w:rsid w:val="51666E6F"/>
    <w:rsid w:val="5167BBA1"/>
    <w:rsid w:val="5168717A"/>
    <w:rsid w:val="516889CE"/>
    <w:rsid w:val="5169A9F0"/>
    <w:rsid w:val="5169CC8B"/>
    <w:rsid w:val="516B83B1"/>
    <w:rsid w:val="516BA1F7"/>
    <w:rsid w:val="516BD83A"/>
    <w:rsid w:val="516D1F54"/>
    <w:rsid w:val="51708150"/>
    <w:rsid w:val="51737795"/>
    <w:rsid w:val="5173A67A"/>
    <w:rsid w:val="5175B3A9"/>
    <w:rsid w:val="5175C2AB"/>
    <w:rsid w:val="5177226E"/>
    <w:rsid w:val="51776B6E"/>
    <w:rsid w:val="5179D37B"/>
    <w:rsid w:val="517DD924"/>
    <w:rsid w:val="517ED40A"/>
    <w:rsid w:val="5180226B"/>
    <w:rsid w:val="5180E8EB"/>
    <w:rsid w:val="51814DD5"/>
    <w:rsid w:val="5182CCCE"/>
    <w:rsid w:val="51833669"/>
    <w:rsid w:val="51846502"/>
    <w:rsid w:val="51848655"/>
    <w:rsid w:val="5188605A"/>
    <w:rsid w:val="5188E486"/>
    <w:rsid w:val="518953B2"/>
    <w:rsid w:val="51897AFD"/>
    <w:rsid w:val="518A04B7"/>
    <w:rsid w:val="518A2FB0"/>
    <w:rsid w:val="518BD45D"/>
    <w:rsid w:val="518C7266"/>
    <w:rsid w:val="518C8A1F"/>
    <w:rsid w:val="519068ED"/>
    <w:rsid w:val="519078E0"/>
    <w:rsid w:val="51912264"/>
    <w:rsid w:val="51917122"/>
    <w:rsid w:val="519337BA"/>
    <w:rsid w:val="519379B0"/>
    <w:rsid w:val="5194850D"/>
    <w:rsid w:val="51953EB0"/>
    <w:rsid w:val="51959AF2"/>
    <w:rsid w:val="5197BB94"/>
    <w:rsid w:val="519B2753"/>
    <w:rsid w:val="519BD22B"/>
    <w:rsid w:val="519DFAF0"/>
    <w:rsid w:val="519E11C9"/>
    <w:rsid w:val="519FA473"/>
    <w:rsid w:val="51A5B7C6"/>
    <w:rsid w:val="51A64917"/>
    <w:rsid w:val="51A660BD"/>
    <w:rsid w:val="51A6FC31"/>
    <w:rsid w:val="51A7B2DF"/>
    <w:rsid w:val="51AAD737"/>
    <w:rsid w:val="51AB8F0B"/>
    <w:rsid w:val="51AD14B3"/>
    <w:rsid w:val="51AD2E4C"/>
    <w:rsid w:val="51AE4C7F"/>
    <w:rsid w:val="51B1F5F0"/>
    <w:rsid w:val="51B31092"/>
    <w:rsid w:val="51B3CCDB"/>
    <w:rsid w:val="51B49EC6"/>
    <w:rsid w:val="51B5ED2F"/>
    <w:rsid w:val="51BAE812"/>
    <w:rsid w:val="51BB5DB5"/>
    <w:rsid w:val="51BD99B0"/>
    <w:rsid w:val="51BE68EE"/>
    <w:rsid w:val="51C28373"/>
    <w:rsid w:val="51C3E491"/>
    <w:rsid w:val="51C41618"/>
    <w:rsid w:val="51C4392C"/>
    <w:rsid w:val="51C4C899"/>
    <w:rsid w:val="51C56578"/>
    <w:rsid w:val="51C57369"/>
    <w:rsid w:val="51C66850"/>
    <w:rsid w:val="51C799BF"/>
    <w:rsid w:val="51C93125"/>
    <w:rsid w:val="51C99849"/>
    <w:rsid w:val="51CAB8EF"/>
    <w:rsid w:val="51CCBAFE"/>
    <w:rsid w:val="51CE78FF"/>
    <w:rsid w:val="51CF8A3F"/>
    <w:rsid w:val="51D10D58"/>
    <w:rsid w:val="51D287CD"/>
    <w:rsid w:val="51D2C3E3"/>
    <w:rsid w:val="51D365C6"/>
    <w:rsid w:val="51D39B22"/>
    <w:rsid w:val="51D46C99"/>
    <w:rsid w:val="51D55075"/>
    <w:rsid w:val="51D5BAD2"/>
    <w:rsid w:val="51D705FD"/>
    <w:rsid w:val="51D75DCF"/>
    <w:rsid w:val="51D7F669"/>
    <w:rsid w:val="51D8F170"/>
    <w:rsid w:val="51D9B5F4"/>
    <w:rsid w:val="51D9E0E7"/>
    <w:rsid w:val="51DAAFC9"/>
    <w:rsid w:val="51DC6BFB"/>
    <w:rsid w:val="51DDE89E"/>
    <w:rsid w:val="51DEFA48"/>
    <w:rsid w:val="51E0B6DF"/>
    <w:rsid w:val="51E4C413"/>
    <w:rsid w:val="51E5578A"/>
    <w:rsid w:val="51E6127A"/>
    <w:rsid w:val="51E6700E"/>
    <w:rsid w:val="51E67643"/>
    <w:rsid w:val="51E73D62"/>
    <w:rsid w:val="51E98B36"/>
    <w:rsid w:val="51E99744"/>
    <w:rsid w:val="51E9F604"/>
    <w:rsid w:val="51EB45C8"/>
    <w:rsid w:val="51EB66C2"/>
    <w:rsid w:val="51ED5579"/>
    <w:rsid w:val="51EF7BEC"/>
    <w:rsid w:val="51F28BFB"/>
    <w:rsid w:val="51F38401"/>
    <w:rsid w:val="51F42C89"/>
    <w:rsid w:val="51F46C87"/>
    <w:rsid w:val="51F4FA5E"/>
    <w:rsid w:val="51F61AA9"/>
    <w:rsid w:val="51FA4F7E"/>
    <w:rsid w:val="51FA89F9"/>
    <w:rsid w:val="51FF4EB9"/>
    <w:rsid w:val="52039B06"/>
    <w:rsid w:val="52040723"/>
    <w:rsid w:val="5204172A"/>
    <w:rsid w:val="5204A2E6"/>
    <w:rsid w:val="5207ACBA"/>
    <w:rsid w:val="52099AF6"/>
    <w:rsid w:val="520A90F4"/>
    <w:rsid w:val="520AA348"/>
    <w:rsid w:val="520AA6DC"/>
    <w:rsid w:val="520B10FD"/>
    <w:rsid w:val="520C9092"/>
    <w:rsid w:val="520DB694"/>
    <w:rsid w:val="520DD0DB"/>
    <w:rsid w:val="520F256C"/>
    <w:rsid w:val="5211E437"/>
    <w:rsid w:val="521211DA"/>
    <w:rsid w:val="52134B82"/>
    <w:rsid w:val="5213905A"/>
    <w:rsid w:val="5215F74E"/>
    <w:rsid w:val="52160496"/>
    <w:rsid w:val="52163D0D"/>
    <w:rsid w:val="5216D0AB"/>
    <w:rsid w:val="52178D00"/>
    <w:rsid w:val="5217B88A"/>
    <w:rsid w:val="521B6C7A"/>
    <w:rsid w:val="521C0643"/>
    <w:rsid w:val="521E36E4"/>
    <w:rsid w:val="521E5DB5"/>
    <w:rsid w:val="521F55D9"/>
    <w:rsid w:val="52236F3A"/>
    <w:rsid w:val="5224E82E"/>
    <w:rsid w:val="52267A54"/>
    <w:rsid w:val="5229CFF6"/>
    <w:rsid w:val="5229F251"/>
    <w:rsid w:val="522A3AEE"/>
    <w:rsid w:val="522B31D2"/>
    <w:rsid w:val="522F95DA"/>
    <w:rsid w:val="52303970"/>
    <w:rsid w:val="52303FE1"/>
    <w:rsid w:val="5230C7E4"/>
    <w:rsid w:val="52337536"/>
    <w:rsid w:val="52340307"/>
    <w:rsid w:val="523418F9"/>
    <w:rsid w:val="523528A5"/>
    <w:rsid w:val="52361BC3"/>
    <w:rsid w:val="5236605B"/>
    <w:rsid w:val="52385D8C"/>
    <w:rsid w:val="5238F338"/>
    <w:rsid w:val="523A0631"/>
    <w:rsid w:val="523C3B7F"/>
    <w:rsid w:val="523D37F7"/>
    <w:rsid w:val="523E070B"/>
    <w:rsid w:val="523E1875"/>
    <w:rsid w:val="523E1D22"/>
    <w:rsid w:val="523F0C26"/>
    <w:rsid w:val="523F550B"/>
    <w:rsid w:val="5241069A"/>
    <w:rsid w:val="52424C72"/>
    <w:rsid w:val="52436848"/>
    <w:rsid w:val="5244355F"/>
    <w:rsid w:val="524598AF"/>
    <w:rsid w:val="524599CB"/>
    <w:rsid w:val="52459A93"/>
    <w:rsid w:val="5245F718"/>
    <w:rsid w:val="52468F8C"/>
    <w:rsid w:val="524693D9"/>
    <w:rsid w:val="5247EAB9"/>
    <w:rsid w:val="5248BC5B"/>
    <w:rsid w:val="52497812"/>
    <w:rsid w:val="524A01ED"/>
    <w:rsid w:val="524B0997"/>
    <w:rsid w:val="524C5188"/>
    <w:rsid w:val="524D0FAD"/>
    <w:rsid w:val="524DAA79"/>
    <w:rsid w:val="524E13E9"/>
    <w:rsid w:val="524E61BB"/>
    <w:rsid w:val="5253579B"/>
    <w:rsid w:val="5253D2FA"/>
    <w:rsid w:val="52545BA4"/>
    <w:rsid w:val="5254701C"/>
    <w:rsid w:val="52549993"/>
    <w:rsid w:val="5255AEEE"/>
    <w:rsid w:val="5255C22C"/>
    <w:rsid w:val="525600FC"/>
    <w:rsid w:val="5256BC68"/>
    <w:rsid w:val="525831B4"/>
    <w:rsid w:val="52584E54"/>
    <w:rsid w:val="52594DB0"/>
    <w:rsid w:val="5259B677"/>
    <w:rsid w:val="525A3017"/>
    <w:rsid w:val="525B4DBB"/>
    <w:rsid w:val="525DD1B4"/>
    <w:rsid w:val="52601673"/>
    <w:rsid w:val="5262405B"/>
    <w:rsid w:val="5262AF9A"/>
    <w:rsid w:val="5264A6F7"/>
    <w:rsid w:val="5264A9C2"/>
    <w:rsid w:val="5264D911"/>
    <w:rsid w:val="5265B0CE"/>
    <w:rsid w:val="52672327"/>
    <w:rsid w:val="5268D391"/>
    <w:rsid w:val="5269C09F"/>
    <w:rsid w:val="526BA473"/>
    <w:rsid w:val="526BF0ED"/>
    <w:rsid w:val="526C680F"/>
    <w:rsid w:val="526C7FA4"/>
    <w:rsid w:val="526CFDF8"/>
    <w:rsid w:val="526D26E6"/>
    <w:rsid w:val="526DBBCC"/>
    <w:rsid w:val="526EC418"/>
    <w:rsid w:val="52702785"/>
    <w:rsid w:val="5270CF89"/>
    <w:rsid w:val="52720687"/>
    <w:rsid w:val="527369EA"/>
    <w:rsid w:val="52737246"/>
    <w:rsid w:val="5274599F"/>
    <w:rsid w:val="5277D279"/>
    <w:rsid w:val="5277F068"/>
    <w:rsid w:val="5278E10D"/>
    <w:rsid w:val="527961F5"/>
    <w:rsid w:val="527B93B4"/>
    <w:rsid w:val="527C3E5A"/>
    <w:rsid w:val="527D09DF"/>
    <w:rsid w:val="527D6A82"/>
    <w:rsid w:val="527D94BD"/>
    <w:rsid w:val="527F34FF"/>
    <w:rsid w:val="5280013F"/>
    <w:rsid w:val="5280EC85"/>
    <w:rsid w:val="52823B83"/>
    <w:rsid w:val="52833576"/>
    <w:rsid w:val="528540B2"/>
    <w:rsid w:val="528688E9"/>
    <w:rsid w:val="528792F0"/>
    <w:rsid w:val="5287DF5C"/>
    <w:rsid w:val="52885B6C"/>
    <w:rsid w:val="528902AB"/>
    <w:rsid w:val="528BF613"/>
    <w:rsid w:val="528C428D"/>
    <w:rsid w:val="528C85A8"/>
    <w:rsid w:val="528D8B81"/>
    <w:rsid w:val="528DE2F0"/>
    <w:rsid w:val="528F8AE5"/>
    <w:rsid w:val="528FA1FE"/>
    <w:rsid w:val="528FCD16"/>
    <w:rsid w:val="5290446A"/>
    <w:rsid w:val="5290617A"/>
    <w:rsid w:val="52918E41"/>
    <w:rsid w:val="529235FD"/>
    <w:rsid w:val="52935C2D"/>
    <w:rsid w:val="5293F273"/>
    <w:rsid w:val="5299973F"/>
    <w:rsid w:val="529A142B"/>
    <w:rsid w:val="529E4162"/>
    <w:rsid w:val="529ECC62"/>
    <w:rsid w:val="52A03513"/>
    <w:rsid w:val="52A0979C"/>
    <w:rsid w:val="52A15549"/>
    <w:rsid w:val="52A1804A"/>
    <w:rsid w:val="52A2548C"/>
    <w:rsid w:val="52A404B2"/>
    <w:rsid w:val="52A49B38"/>
    <w:rsid w:val="52A80394"/>
    <w:rsid w:val="52A8720F"/>
    <w:rsid w:val="52A916D5"/>
    <w:rsid w:val="52AA6E66"/>
    <w:rsid w:val="52AB722D"/>
    <w:rsid w:val="52ABDC97"/>
    <w:rsid w:val="52AD06CB"/>
    <w:rsid w:val="52AF2C68"/>
    <w:rsid w:val="52AFBEAE"/>
    <w:rsid w:val="52B4AF28"/>
    <w:rsid w:val="52B5BA08"/>
    <w:rsid w:val="52B5FEDF"/>
    <w:rsid w:val="52B6173B"/>
    <w:rsid w:val="52B6B891"/>
    <w:rsid w:val="52B95DC7"/>
    <w:rsid w:val="52BB119C"/>
    <w:rsid w:val="52BBB33A"/>
    <w:rsid w:val="52BBC8D3"/>
    <w:rsid w:val="52BC0ED9"/>
    <w:rsid w:val="52BD0F9E"/>
    <w:rsid w:val="52BD28B0"/>
    <w:rsid w:val="52BE610F"/>
    <w:rsid w:val="52BF1706"/>
    <w:rsid w:val="52BF2984"/>
    <w:rsid w:val="52C00305"/>
    <w:rsid w:val="52C030AE"/>
    <w:rsid w:val="52C1DCE1"/>
    <w:rsid w:val="52C6E611"/>
    <w:rsid w:val="52C7884B"/>
    <w:rsid w:val="52C9DAC0"/>
    <w:rsid w:val="52CA1FA1"/>
    <w:rsid w:val="52CB5184"/>
    <w:rsid w:val="52CB92C8"/>
    <w:rsid w:val="52CBEC73"/>
    <w:rsid w:val="52CC4FD9"/>
    <w:rsid w:val="52CCD909"/>
    <w:rsid w:val="52CD8D00"/>
    <w:rsid w:val="52CDC65D"/>
    <w:rsid w:val="52CE9697"/>
    <w:rsid w:val="52CF305B"/>
    <w:rsid w:val="52D2626A"/>
    <w:rsid w:val="52D27F72"/>
    <w:rsid w:val="52D29D3F"/>
    <w:rsid w:val="52D29F8A"/>
    <w:rsid w:val="52D37DE0"/>
    <w:rsid w:val="52D45437"/>
    <w:rsid w:val="52D66856"/>
    <w:rsid w:val="52D68396"/>
    <w:rsid w:val="52D72FBD"/>
    <w:rsid w:val="52D7D6CC"/>
    <w:rsid w:val="52D7FC13"/>
    <w:rsid w:val="52D834FE"/>
    <w:rsid w:val="52D998BB"/>
    <w:rsid w:val="52D9D6A7"/>
    <w:rsid w:val="52D9E82D"/>
    <w:rsid w:val="52DDDB7C"/>
    <w:rsid w:val="52DE3073"/>
    <w:rsid w:val="52E0B591"/>
    <w:rsid w:val="52E22B7E"/>
    <w:rsid w:val="52E25859"/>
    <w:rsid w:val="52E281E5"/>
    <w:rsid w:val="52E28D4C"/>
    <w:rsid w:val="52E31248"/>
    <w:rsid w:val="52E3A297"/>
    <w:rsid w:val="52E4FD0B"/>
    <w:rsid w:val="52E54133"/>
    <w:rsid w:val="52E587CD"/>
    <w:rsid w:val="52E5E626"/>
    <w:rsid w:val="52E95ECA"/>
    <w:rsid w:val="52E96F22"/>
    <w:rsid w:val="52EB82F3"/>
    <w:rsid w:val="52EBD3CB"/>
    <w:rsid w:val="52EC7ECD"/>
    <w:rsid w:val="52ECD206"/>
    <w:rsid w:val="52F0D39C"/>
    <w:rsid w:val="52F142F1"/>
    <w:rsid w:val="52F37967"/>
    <w:rsid w:val="52F40508"/>
    <w:rsid w:val="52F4AD22"/>
    <w:rsid w:val="52F696ED"/>
    <w:rsid w:val="52F6CD0F"/>
    <w:rsid w:val="52F6D73D"/>
    <w:rsid w:val="52F76C53"/>
    <w:rsid w:val="52F9F999"/>
    <w:rsid w:val="52FCC898"/>
    <w:rsid w:val="52FD2D00"/>
    <w:rsid w:val="52FE5880"/>
    <w:rsid w:val="52FED182"/>
    <w:rsid w:val="52FF64E5"/>
    <w:rsid w:val="530270A6"/>
    <w:rsid w:val="5302C74C"/>
    <w:rsid w:val="5302DF08"/>
    <w:rsid w:val="5304AA29"/>
    <w:rsid w:val="5304D520"/>
    <w:rsid w:val="5306BEE7"/>
    <w:rsid w:val="5309D008"/>
    <w:rsid w:val="5309DB2E"/>
    <w:rsid w:val="530B7911"/>
    <w:rsid w:val="530C4A11"/>
    <w:rsid w:val="530D373A"/>
    <w:rsid w:val="530DF11B"/>
    <w:rsid w:val="530ED6DA"/>
    <w:rsid w:val="530FBF4A"/>
    <w:rsid w:val="530FE2FA"/>
    <w:rsid w:val="53116FFB"/>
    <w:rsid w:val="53117F0E"/>
    <w:rsid w:val="53129E32"/>
    <w:rsid w:val="53138DA5"/>
    <w:rsid w:val="531413A4"/>
    <w:rsid w:val="5314D085"/>
    <w:rsid w:val="5314EFE2"/>
    <w:rsid w:val="5316AFE0"/>
    <w:rsid w:val="53173E15"/>
    <w:rsid w:val="53177216"/>
    <w:rsid w:val="5317E880"/>
    <w:rsid w:val="53198247"/>
    <w:rsid w:val="531AA46B"/>
    <w:rsid w:val="531AA7D2"/>
    <w:rsid w:val="531AB85F"/>
    <w:rsid w:val="531AD5F7"/>
    <w:rsid w:val="531C3267"/>
    <w:rsid w:val="531D9E01"/>
    <w:rsid w:val="531ED091"/>
    <w:rsid w:val="53204E05"/>
    <w:rsid w:val="53207D1E"/>
    <w:rsid w:val="53207F95"/>
    <w:rsid w:val="5322A43D"/>
    <w:rsid w:val="5324DBE4"/>
    <w:rsid w:val="5325DB55"/>
    <w:rsid w:val="532A1F74"/>
    <w:rsid w:val="532A79B3"/>
    <w:rsid w:val="532B739A"/>
    <w:rsid w:val="532BF82F"/>
    <w:rsid w:val="532F6EB7"/>
    <w:rsid w:val="5330AE36"/>
    <w:rsid w:val="53315106"/>
    <w:rsid w:val="5331A577"/>
    <w:rsid w:val="53336AEC"/>
    <w:rsid w:val="53338AFD"/>
    <w:rsid w:val="53376375"/>
    <w:rsid w:val="53379147"/>
    <w:rsid w:val="53380AB4"/>
    <w:rsid w:val="53385EA4"/>
    <w:rsid w:val="533A8490"/>
    <w:rsid w:val="533D58A3"/>
    <w:rsid w:val="533D7144"/>
    <w:rsid w:val="533E9471"/>
    <w:rsid w:val="533EDD2D"/>
    <w:rsid w:val="534046BB"/>
    <w:rsid w:val="534195AC"/>
    <w:rsid w:val="5341E0B1"/>
    <w:rsid w:val="5344078B"/>
    <w:rsid w:val="534630B8"/>
    <w:rsid w:val="5346A0E9"/>
    <w:rsid w:val="53473A4E"/>
    <w:rsid w:val="5347D932"/>
    <w:rsid w:val="5348549A"/>
    <w:rsid w:val="53491964"/>
    <w:rsid w:val="53494250"/>
    <w:rsid w:val="534987C6"/>
    <w:rsid w:val="534A8760"/>
    <w:rsid w:val="534D1D3B"/>
    <w:rsid w:val="534E3751"/>
    <w:rsid w:val="534F9A54"/>
    <w:rsid w:val="534FD24B"/>
    <w:rsid w:val="534FDD22"/>
    <w:rsid w:val="5352188B"/>
    <w:rsid w:val="5352F894"/>
    <w:rsid w:val="5353367E"/>
    <w:rsid w:val="5355A474"/>
    <w:rsid w:val="5355B305"/>
    <w:rsid w:val="5355F781"/>
    <w:rsid w:val="535799F3"/>
    <w:rsid w:val="5358AC8B"/>
    <w:rsid w:val="535A93D5"/>
    <w:rsid w:val="535AB733"/>
    <w:rsid w:val="535BD193"/>
    <w:rsid w:val="535BF7DB"/>
    <w:rsid w:val="535DCBD3"/>
    <w:rsid w:val="535DD67B"/>
    <w:rsid w:val="535F2EE6"/>
    <w:rsid w:val="535F4540"/>
    <w:rsid w:val="535F45C8"/>
    <w:rsid w:val="535F685C"/>
    <w:rsid w:val="5361EADC"/>
    <w:rsid w:val="53628DF8"/>
    <w:rsid w:val="5365A27B"/>
    <w:rsid w:val="53686801"/>
    <w:rsid w:val="5368F319"/>
    <w:rsid w:val="53690F4A"/>
    <w:rsid w:val="536A1DD9"/>
    <w:rsid w:val="536ABDD1"/>
    <w:rsid w:val="536AC6E4"/>
    <w:rsid w:val="536DBE97"/>
    <w:rsid w:val="536DBE99"/>
    <w:rsid w:val="536EF233"/>
    <w:rsid w:val="5370493D"/>
    <w:rsid w:val="53716B8B"/>
    <w:rsid w:val="537199E5"/>
    <w:rsid w:val="5371F1D7"/>
    <w:rsid w:val="53726228"/>
    <w:rsid w:val="53731E26"/>
    <w:rsid w:val="5375073F"/>
    <w:rsid w:val="53756F68"/>
    <w:rsid w:val="5375B118"/>
    <w:rsid w:val="53781CCD"/>
    <w:rsid w:val="537ABB11"/>
    <w:rsid w:val="537BABCE"/>
    <w:rsid w:val="537CE10E"/>
    <w:rsid w:val="537EA1D6"/>
    <w:rsid w:val="53810D00"/>
    <w:rsid w:val="5382ABEB"/>
    <w:rsid w:val="5383F6F7"/>
    <w:rsid w:val="5384ABDF"/>
    <w:rsid w:val="538655E1"/>
    <w:rsid w:val="53870303"/>
    <w:rsid w:val="5388342E"/>
    <w:rsid w:val="538B9D31"/>
    <w:rsid w:val="538BB570"/>
    <w:rsid w:val="538C29F1"/>
    <w:rsid w:val="538C356E"/>
    <w:rsid w:val="538D2D9A"/>
    <w:rsid w:val="538D6E43"/>
    <w:rsid w:val="538E3FFD"/>
    <w:rsid w:val="53904EB4"/>
    <w:rsid w:val="539168C0"/>
    <w:rsid w:val="5392D5EB"/>
    <w:rsid w:val="5393514E"/>
    <w:rsid w:val="53941A45"/>
    <w:rsid w:val="5396139D"/>
    <w:rsid w:val="5396ACB2"/>
    <w:rsid w:val="539956A2"/>
    <w:rsid w:val="539AC2F4"/>
    <w:rsid w:val="539EA45B"/>
    <w:rsid w:val="53A02425"/>
    <w:rsid w:val="53A03E86"/>
    <w:rsid w:val="53A394C2"/>
    <w:rsid w:val="53A4678A"/>
    <w:rsid w:val="53A4B26F"/>
    <w:rsid w:val="53A66CE8"/>
    <w:rsid w:val="53A8B70F"/>
    <w:rsid w:val="53A8C558"/>
    <w:rsid w:val="53A9995C"/>
    <w:rsid w:val="53AAB785"/>
    <w:rsid w:val="53AC8860"/>
    <w:rsid w:val="53AF6D7C"/>
    <w:rsid w:val="53B0ED49"/>
    <w:rsid w:val="53B1114F"/>
    <w:rsid w:val="53B13C01"/>
    <w:rsid w:val="53B177C8"/>
    <w:rsid w:val="53B1DA95"/>
    <w:rsid w:val="53B2FD87"/>
    <w:rsid w:val="53B33068"/>
    <w:rsid w:val="53B38472"/>
    <w:rsid w:val="53B47477"/>
    <w:rsid w:val="53B4A2D1"/>
    <w:rsid w:val="53B54E74"/>
    <w:rsid w:val="53B81E28"/>
    <w:rsid w:val="53B8CA56"/>
    <w:rsid w:val="53B8E147"/>
    <w:rsid w:val="53B9AE45"/>
    <w:rsid w:val="53B9C39F"/>
    <w:rsid w:val="53BA18F6"/>
    <w:rsid w:val="53BAA37F"/>
    <w:rsid w:val="53BAFE85"/>
    <w:rsid w:val="53BB5983"/>
    <w:rsid w:val="53BD2348"/>
    <w:rsid w:val="53BE8977"/>
    <w:rsid w:val="53BF89B2"/>
    <w:rsid w:val="53C07B51"/>
    <w:rsid w:val="53C100A3"/>
    <w:rsid w:val="53C14A12"/>
    <w:rsid w:val="53C25B85"/>
    <w:rsid w:val="53C2B748"/>
    <w:rsid w:val="53C2E582"/>
    <w:rsid w:val="53C455AC"/>
    <w:rsid w:val="53C4B77F"/>
    <w:rsid w:val="53C5BB55"/>
    <w:rsid w:val="53C89057"/>
    <w:rsid w:val="53C90FEE"/>
    <w:rsid w:val="53C929A4"/>
    <w:rsid w:val="53C9DEC8"/>
    <w:rsid w:val="53CBC2E8"/>
    <w:rsid w:val="53CCAF03"/>
    <w:rsid w:val="53CD017F"/>
    <w:rsid w:val="53CD33FB"/>
    <w:rsid w:val="53CD42CC"/>
    <w:rsid w:val="53CDA1D4"/>
    <w:rsid w:val="53D12FF4"/>
    <w:rsid w:val="53D19957"/>
    <w:rsid w:val="53D1E102"/>
    <w:rsid w:val="53D2AC40"/>
    <w:rsid w:val="53D2C427"/>
    <w:rsid w:val="53D31FE4"/>
    <w:rsid w:val="53D49AD9"/>
    <w:rsid w:val="53D7B7FE"/>
    <w:rsid w:val="53D8B4E0"/>
    <w:rsid w:val="53D969F1"/>
    <w:rsid w:val="53D9A420"/>
    <w:rsid w:val="53DA3ED2"/>
    <w:rsid w:val="53DB660C"/>
    <w:rsid w:val="53DC15F4"/>
    <w:rsid w:val="53DC56C4"/>
    <w:rsid w:val="53DC8873"/>
    <w:rsid w:val="53DD6B53"/>
    <w:rsid w:val="53DE01E6"/>
    <w:rsid w:val="53DEA409"/>
    <w:rsid w:val="53E0B5F0"/>
    <w:rsid w:val="53E121F2"/>
    <w:rsid w:val="53E184EF"/>
    <w:rsid w:val="53E20370"/>
    <w:rsid w:val="53E3B4E7"/>
    <w:rsid w:val="53E4CECA"/>
    <w:rsid w:val="53E634D7"/>
    <w:rsid w:val="53E7C4A8"/>
    <w:rsid w:val="53E902D3"/>
    <w:rsid w:val="53EBB629"/>
    <w:rsid w:val="53EC4135"/>
    <w:rsid w:val="53ED1550"/>
    <w:rsid w:val="53EE0D1E"/>
    <w:rsid w:val="53EEF502"/>
    <w:rsid w:val="53EF8E80"/>
    <w:rsid w:val="53F32FE5"/>
    <w:rsid w:val="53F34AB6"/>
    <w:rsid w:val="53F47A3D"/>
    <w:rsid w:val="53F49FD6"/>
    <w:rsid w:val="53F8136D"/>
    <w:rsid w:val="53F8D996"/>
    <w:rsid w:val="53F9632B"/>
    <w:rsid w:val="53F9CE6B"/>
    <w:rsid w:val="53FB167E"/>
    <w:rsid w:val="53FBCBE4"/>
    <w:rsid w:val="53FCDBEA"/>
    <w:rsid w:val="53FDCB40"/>
    <w:rsid w:val="53FE083D"/>
    <w:rsid w:val="53FF3E01"/>
    <w:rsid w:val="54013C04"/>
    <w:rsid w:val="5402E0D0"/>
    <w:rsid w:val="540456CF"/>
    <w:rsid w:val="5405A0B1"/>
    <w:rsid w:val="5407BE54"/>
    <w:rsid w:val="540A19E0"/>
    <w:rsid w:val="540A2300"/>
    <w:rsid w:val="540B3525"/>
    <w:rsid w:val="540BB785"/>
    <w:rsid w:val="540DF9D9"/>
    <w:rsid w:val="540E182F"/>
    <w:rsid w:val="540F1405"/>
    <w:rsid w:val="540F203C"/>
    <w:rsid w:val="54100FCE"/>
    <w:rsid w:val="54110704"/>
    <w:rsid w:val="541134BD"/>
    <w:rsid w:val="54116216"/>
    <w:rsid w:val="541188C0"/>
    <w:rsid w:val="5414FE41"/>
    <w:rsid w:val="54150F51"/>
    <w:rsid w:val="54154589"/>
    <w:rsid w:val="5415C720"/>
    <w:rsid w:val="541952E0"/>
    <w:rsid w:val="54196B0D"/>
    <w:rsid w:val="541A2940"/>
    <w:rsid w:val="541A9F25"/>
    <w:rsid w:val="541AE677"/>
    <w:rsid w:val="541B0CEC"/>
    <w:rsid w:val="541DF13E"/>
    <w:rsid w:val="541FFC41"/>
    <w:rsid w:val="54215FD0"/>
    <w:rsid w:val="5423631A"/>
    <w:rsid w:val="54239489"/>
    <w:rsid w:val="5423EB01"/>
    <w:rsid w:val="5424BEC1"/>
    <w:rsid w:val="54260917"/>
    <w:rsid w:val="5428F723"/>
    <w:rsid w:val="542AE555"/>
    <w:rsid w:val="542B06FD"/>
    <w:rsid w:val="542B2B97"/>
    <w:rsid w:val="542B59D6"/>
    <w:rsid w:val="542B8B0F"/>
    <w:rsid w:val="542C2A75"/>
    <w:rsid w:val="542C2F40"/>
    <w:rsid w:val="542D447E"/>
    <w:rsid w:val="542E8D93"/>
    <w:rsid w:val="54302E12"/>
    <w:rsid w:val="5430EFB1"/>
    <w:rsid w:val="54312207"/>
    <w:rsid w:val="543189A3"/>
    <w:rsid w:val="54359F03"/>
    <w:rsid w:val="5435A867"/>
    <w:rsid w:val="5435B788"/>
    <w:rsid w:val="543663AC"/>
    <w:rsid w:val="54372ECF"/>
    <w:rsid w:val="543748B2"/>
    <w:rsid w:val="54396896"/>
    <w:rsid w:val="543B0C34"/>
    <w:rsid w:val="543CDB6D"/>
    <w:rsid w:val="54411988"/>
    <w:rsid w:val="544247FA"/>
    <w:rsid w:val="54435BFF"/>
    <w:rsid w:val="54439175"/>
    <w:rsid w:val="54456790"/>
    <w:rsid w:val="54462985"/>
    <w:rsid w:val="54465B7C"/>
    <w:rsid w:val="544685EE"/>
    <w:rsid w:val="54479224"/>
    <w:rsid w:val="544989F5"/>
    <w:rsid w:val="544993B0"/>
    <w:rsid w:val="5449C591"/>
    <w:rsid w:val="544AB93E"/>
    <w:rsid w:val="544BCC4D"/>
    <w:rsid w:val="544C2525"/>
    <w:rsid w:val="544C529B"/>
    <w:rsid w:val="544DCD3F"/>
    <w:rsid w:val="544E3526"/>
    <w:rsid w:val="5450BE45"/>
    <w:rsid w:val="54511E7D"/>
    <w:rsid w:val="54521497"/>
    <w:rsid w:val="545306A7"/>
    <w:rsid w:val="5453AA61"/>
    <w:rsid w:val="54549C5F"/>
    <w:rsid w:val="54577323"/>
    <w:rsid w:val="545BD9B5"/>
    <w:rsid w:val="545C1BF0"/>
    <w:rsid w:val="545CA58C"/>
    <w:rsid w:val="545D8C9A"/>
    <w:rsid w:val="545E3890"/>
    <w:rsid w:val="545EDA5D"/>
    <w:rsid w:val="54601068"/>
    <w:rsid w:val="54602A10"/>
    <w:rsid w:val="54614735"/>
    <w:rsid w:val="54617F1D"/>
    <w:rsid w:val="54629593"/>
    <w:rsid w:val="5462EFA2"/>
    <w:rsid w:val="54632FBA"/>
    <w:rsid w:val="5463A055"/>
    <w:rsid w:val="546590AD"/>
    <w:rsid w:val="5465EF7A"/>
    <w:rsid w:val="5466CB79"/>
    <w:rsid w:val="5466DB97"/>
    <w:rsid w:val="54672514"/>
    <w:rsid w:val="54675DA8"/>
    <w:rsid w:val="546773EC"/>
    <w:rsid w:val="5467E807"/>
    <w:rsid w:val="54681411"/>
    <w:rsid w:val="54683500"/>
    <w:rsid w:val="546904FA"/>
    <w:rsid w:val="54693F49"/>
    <w:rsid w:val="546AF9B6"/>
    <w:rsid w:val="546B52A2"/>
    <w:rsid w:val="546BF941"/>
    <w:rsid w:val="546F193C"/>
    <w:rsid w:val="546FF9A1"/>
    <w:rsid w:val="5470AD32"/>
    <w:rsid w:val="547222A4"/>
    <w:rsid w:val="5473438B"/>
    <w:rsid w:val="5474088E"/>
    <w:rsid w:val="547463C8"/>
    <w:rsid w:val="54749914"/>
    <w:rsid w:val="547597C8"/>
    <w:rsid w:val="5475F919"/>
    <w:rsid w:val="547846C2"/>
    <w:rsid w:val="54798E4D"/>
    <w:rsid w:val="547A8409"/>
    <w:rsid w:val="547AD747"/>
    <w:rsid w:val="547B03DD"/>
    <w:rsid w:val="547BEBA2"/>
    <w:rsid w:val="547C03FF"/>
    <w:rsid w:val="547E0576"/>
    <w:rsid w:val="547FEE0F"/>
    <w:rsid w:val="548071F2"/>
    <w:rsid w:val="54820C6C"/>
    <w:rsid w:val="5487B032"/>
    <w:rsid w:val="548A11BA"/>
    <w:rsid w:val="548B0CB7"/>
    <w:rsid w:val="548B39A3"/>
    <w:rsid w:val="548C5D7F"/>
    <w:rsid w:val="548CCEAF"/>
    <w:rsid w:val="548E6A8A"/>
    <w:rsid w:val="548ECB69"/>
    <w:rsid w:val="5490B449"/>
    <w:rsid w:val="5490DE38"/>
    <w:rsid w:val="5491E37D"/>
    <w:rsid w:val="5493CD86"/>
    <w:rsid w:val="54957ACC"/>
    <w:rsid w:val="54960B76"/>
    <w:rsid w:val="54977568"/>
    <w:rsid w:val="5498D954"/>
    <w:rsid w:val="549981BF"/>
    <w:rsid w:val="549BA95A"/>
    <w:rsid w:val="549C04E5"/>
    <w:rsid w:val="549CEE05"/>
    <w:rsid w:val="549FF157"/>
    <w:rsid w:val="54A03F11"/>
    <w:rsid w:val="54A0E455"/>
    <w:rsid w:val="54A22360"/>
    <w:rsid w:val="54A3547E"/>
    <w:rsid w:val="54A37EA1"/>
    <w:rsid w:val="54A565EC"/>
    <w:rsid w:val="54A58B6B"/>
    <w:rsid w:val="54A639EB"/>
    <w:rsid w:val="54A6B81F"/>
    <w:rsid w:val="54A836A2"/>
    <w:rsid w:val="54A9F352"/>
    <w:rsid w:val="54AA97C2"/>
    <w:rsid w:val="54AAE08C"/>
    <w:rsid w:val="54AC208F"/>
    <w:rsid w:val="54AC6936"/>
    <w:rsid w:val="54AC9327"/>
    <w:rsid w:val="54ADC738"/>
    <w:rsid w:val="54AF2936"/>
    <w:rsid w:val="54AF7170"/>
    <w:rsid w:val="54AF9F89"/>
    <w:rsid w:val="54AFF293"/>
    <w:rsid w:val="54B20421"/>
    <w:rsid w:val="54B21A57"/>
    <w:rsid w:val="54B24364"/>
    <w:rsid w:val="54B35FA9"/>
    <w:rsid w:val="54B54E98"/>
    <w:rsid w:val="54B61A68"/>
    <w:rsid w:val="54B64A37"/>
    <w:rsid w:val="54B674CC"/>
    <w:rsid w:val="54B6C70B"/>
    <w:rsid w:val="54B74B69"/>
    <w:rsid w:val="54B7B7F3"/>
    <w:rsid w:val="54BA3748"/>
    <w:rsid w:val="54BA9092"/>
    <w:rsid w:val="54BA9333"/>
    <w:rsid w:val="54BB5B88"/>
    <w:rsid w:val="54BBE49B"/>
    <w:rsid w:val="54BC4638"/>
    <w:rsid w:val="54BC572C"/>
    <w:rsid w:val="54BD3D01"/>
    <w:rsid w:val="54BEEE77"/>
    <w:rsid w:val="54BF1829"/>
    <w:rsid w:val="54C057D6"/>
    <w:rsid w:val="54C0A16A"/>
    <w:rsid w:val="54C15F45"/>
    <w:rsid w:val="54C20DDA"/>
    <w:rsid w:val="54C2CA0E"/>
    <w:rsid w:val="54C2F08C"/>
    <w:rsid w:val="54C32604"/>
    <w:rsid w:val="54C343D9"/>
    <w:rsid w:val="54C3D913"/>
    <w:rsid w:val="54C46160"/>
    <w:rsid w:val="54C63075"/>
    <w:rsid w:val="54C682AA"/>
    <w:rsid w:val="54C89DC0"/>
    <w:rsid w:val="54C9B4C6"/>
    <w:rsid w:val="54CA70CA"/>
    <w:rsid w:val="54CACC79"/>
    <w:rsid w:val="54CB7DD0"/>
    <w:rsid w:val="54CBD171"/>
    <w:rsid w:val="54CBDBC9"/>
    <w:rsid w:val="54CD3E3D"/>
    <w:rsid w:val="54CD67C3"/>
    <w:rsid w:val="54CD8491"/>
    <w:rsid w:val="54CDFB00"/>
    <w:rsid w:val="54CE47E3"/>
    <w:rsid w:val="54CFEEB3"/>
    <w:rsid w:val="54D01BC3"/>
    <w:rsid w:val="54D23F5A"/>
    <w:rsid w:val="54D357C9"/>
    <w:rsid w:val="54D43BCE"/>
    <w:rsid w:val="54D649F4"/>
    <w:rsid w:val="54D72514"/>
    <w:rsid w:val="54D805D5"/>
    <w:rsid w:val="54D8C475"/>
    <w:rsid w:val="54DCA698"/>
    <w:rsid w:val="54E026F3"/>
    <w:rsid w:val="54E26A01"/>
    <w:rsid w:val="54E3D91D"/>
    <w:rsid w:val="54E43253"/>
    <w:rsid w:val="54E4D9E3"/>
    <w:rsid w:val="54E5BEBC"/>
    <w:rsid w:val="54E5D06E"/>
    <w:rsid w:val="54E5D74B"/>
    <w:rsid w:val="54E6A7BE"/>
    <w:rsid w:val="54E74CDF"/>
    <w:rsid w:val="54E77049"/>
    <w:rsid w:val="54E7D684"/>
    <w:rsid w:val="54E82B60"/>
    <w:rsid w:val="54EB0781"/>
    <w:rsid w:val="54EBF072"/>
    <w:rsid w:val="54EC3671"/>
    <w:rsid w:val="54EC5341"/>
    <w:rsid w:val="54EC6E0F"/>
    <w:rsid w:val="54ECD7D8"/>
    <w:rsid w:val="54ED2EE0"/>
    <w:rsid w:val="54EDC33C"/>
    <w:rsid w:val="54EDC5D5"/>
    <w:rsid w:val="54EF55BC"/>
    <w:rsid w:val="54F075DE"/>
    <w:rsid w:val="54F0764C"/>
    <w:rsid w:val="54F2BCF7"/>
    <w:rsid w:val="54F489CA"/>
    <w:rsid w:val="54F4D574"/>
    <w:rsid w:val="54F4D8F5"/>
    <w:rsid w:val="54F59563"/>
    <w:rsid w:val="54F59F9F"/>
    <w:rsid w:val="54F5D2CC"/>
    <w:rsid w:val="54F601D7"/>
    <w:rsid w:val="54F67E3E"/>
    <w:rsid w:val="54F7C9FB"/>
    <w:rsid w:val="54F82328"/>
    <w:rsid w:val="54F902DD"/>
    <w:rsid w:val="54F968B7"/>
    <w:rsid w:val="54F9E6AF"/>
    <w:rsid w:val="54FAF0E6"/>
    <w:rsid w:val="54FAF7BD"/>
    <w:rsid w:val="54FBB4F1"/>
    <w:rsid w:val="54FBE05E"/>
    <w:rsid w:val="54FC67D2"/>
    <w:rsid w:val="55008E05"/>
    <w:rsid w:val="5501528C"/>
    <w:rsid w:val="55024CD0"/>
    <w:rsid w:val="55050B4E"/>
    <w:rsid w:val="5505407A"/>
    <w:rsid w:val="550A14BE"/>
    <w:rsid w:val="550ADF07"/>
    <w:rsid w:val="550C00BC"/>
    <w:rsid w:val="550D5369"/>
    <w:rsid w:val="550E4930"/>
    <w:rsid w:val="55106AD7"/>
    <w:rsid w:val="551095D8"/>
    <w:rsid w:val="5512341A"/>
    <w:rsid w:val="5512FCE5"/>
    <w:rsid w:val="55136C26"/>
    <w:rsid w:val="551388FC"/>
    <w:rsid w:val="5513D5FE"/>
    <w:rsid w:val="55153863"/>
    <w:rsid w:val="5516561B"/>
    <w:rsid w:val="5516D38B"/>
    <w:rsid w:val="5518372D"/>
    <w:rsid w:val="5519331C"/>
    <w:rsid w:val="551A7237"/>
    <w:rsid w:val="551AB0D2"/>
    <w:rsid w:val="551B403E"/>
    <w:rsid w:val="551EE261"/>
    <w:rsid w:val="551FC50F"/>
    <w:rsid w:val="55230309"/>
    <w:rsid w:val="55247445"/>
    <w:rsid w:val="5526028B"/>
    <w:rsid w:val="552603D2"/>
    <w:rsid w:val="5526C94E"/>
    <w:rsid w:val="55276C36"/>
    <w:rsid w:val="55296912"/>
    <w:rsid w:val="5529B5DB"/>
    <w:rsid w:val="5529C236"/>
    <w:rsid w:val="552B290A"/>
    <w:rsid w:val="552D9E4B"/>
    <w:rsid w:val="552E62F9"/>
    <w:rsid w:val="55307AE1"/>
    <w:rsid w:val="5531F129"/>
    <w:rsid w:val="55321EFB"/>
    <w:rsid w:val="553503D7"/>
    <w:rsid w:val="55353C7E"/>
    <w:rsid w:val="5536A421"/>
    <w:rsid w:val="5536B109"/>
    <w:rsid w:val="5539316B"/>
    <w:rsid w:val="5539CD86"/>
    <w:rsid w:val="553A179E"/>
    <w:rsid w:val="553B8263"/>
    <w:rsid w:val="553BCD92"/>
    <w:rsid w:val="553D2E6A"/>
    <w:rsid w:val="553F8661"/>
    <w:rsid w:val="55420988"/>
    <w:rsid w:val="5543DCA4"/>
    <w:rsid w:val="554424E7"/>
    <w:rsid w:val="5545A590"/>
    <w:rsid w:val="5546CD0A"/>
    <w:rsid w:val="55484133"/>
    <w:rsid w:val="554D1223"/>
    <w:rsid w:val="554D507F"/>
    <w:rsid w:val="554D8C99"/>
    <w:rsid w:val="554F710A"/>
    <w:rsid w:val="554F7D23"/>
    <w:rsid w:val="554FE3B5"/>
    <w:rsid w:val="555014C2"/>
    <w:rsid w:val="555078BE"/>
    <w:rsid w:val="555232DB"/>
    <w:rsid w:val="5552C511"/>
    <w:rsid w:val="5553C29D"/>
    <w:rsid w:val="5554033F"/>
    <w:rsid w:val="55543A03"/>
    <w:rsid w:val="55569630"/>
    <w:rsid w:val="55571B65"/>
    <w:rsid w:val="5558D257"/>
    <w:rsid w:val="5559DF35"/>
    <w:rsid w:val="555B7FD4"/>
    <w:rsid w:val="555C1B70"/>
    <w:rsid w:val="555D5068"/>
    <w:rsid w:val="555FCC0E"/>
    <w:rsid w:val="555FD964"/>
    <w:rsid w:val="55614ED0"/>
    <w:rsid w:val="556174D8"/>
    <w:rsid w:val="55623E58"/>
    <w:rsid w:val="556320DF"/>
    <w:rsid w:val="5563622A"/>
    <w:rsid w:val="5566F6BF"/>
    <w:rsid w:val="55688E86"/>
    <w:rsid w:val="55690F0A"/>
    <w:rsid w:val="5569F6AF"/>
    <w:rsid w:val="556B6A30"/>
    <w:rsid w:val="556BC4CE"/>
    <w:rsid w:val="556E7CA1"/>
    <w:rsid w:val="556E9FAB"/>
    <w:rsid w:val="556F5D24"/>
    <w:rsid w:val="556FEC77"/>
    <w:rsid w:val="55708BE7"/>
    <w:rsid w:val="5570BC10"/>
    <w:rsid w:val="55720025"/>
    <w:rsid w:val="55725021"/>
    <w:rsid w:val="5572AEFF"/>
    <w:rsid w:val="5572BDEF"/>
    <w:rsid w:val="55733592"/>
    <w:rsid w:val="55749669"/>
    <w:rsid w:val="55762EE9"/>
    <w:rsid w:val="5577BECE"/>
    <w:rsid w:val="557A8B67"/>
    <w:rsid w:val="557AD1A5"/>
    <w:rsid w:val="557C21D7"/>
    <w:rsid w:val="557D87C0"/>
    <w:rsid w:val="557EAB36"/>
    <w:rsid w:val="557FA74C"/>
    <w:rsid w:val="557FD80B"/>
    <w:rsid w:val="5586089C"/>
    <w:rsid w:val="55863A84"/>
    <w:rsid w:val="5587CD56"/>
    <w:rsid w:val="5588DAD3"/>
    <w:rsid w:val="5588F007"/>
    <w:rsid w:val="558993AB"/>
    <w:rsid w:val="5589E455"/>
    <w:rsid w:val="558C5138"/>
    <w:rsid w:val="558E0BEE"/>
    <w:rsid w:val="558E0E66"/>
    <w:rsid w:val="5591E312"/>
    <w:rsid w:val="559208A1"/>
    <w:rsid w:val="55943F76"/>
    <w:rsid w:val="5596C160"/>
    <w:rsid w:val="55973C05"/>
    <w:rsid w:val="55982052"/>
    <w:rsid w:val="559C546D"/>
    <w:rsid w:val="559E1AD5"/>
    <w:rsid w:val="559EBEA4"/>
    <w:rsid w:val="559ED065"/>
    <w:rsid w:val="55A1BAFD"/>
    <w:rsid w:val="55A24675"/>
    <w:rsid w:val="55A375BF"/>
    <w:rsid w:val="55A62165"/>
    <w:rsid w:val="55A66F31"/>
    <w:rsid w:val="55A744E4"/>
    <w:rsid w:val="55A7CF18"/>
    <w:rsid w:val="55A7DF64"/>
    <w:rsid w:val="55A7FC57"/>
    <w:rsid w:val="55A828D8"/>
    <w:rsid w:val="55A88C24"/>
    <w:rsid w:val="55A8973E"/>
    <w:rsid w:val="55AB8257"/>
    <w:rsid w:val="55ACACC5"/>
    <w:rsid w:val="55ACAFA4"/>
    <w:rsid w:val="55ACF202"/>
    <w:rsid w:val="55AE1794"/>
    <w:rsid w:val="55B0221A"/>
    <w:rsid w:val="55B07289"/>
    <w:rsid w:val="55B3095E"/>
    <w:rsid w:val="55B326E4"/>
    <w:rsid w:val="55B3A553"/>
    <w:rsid w:val="55B49399"/>
    <w:rsid w:val="55B627E0"/>
    <w:rsid w:val="55B9678B"/>
    <w:rsid w:val="55B97692"/>
    <w:rsid w:val="55BA4227"/>
    <w:rsid w:val="55BAB83A"/>
    <w:rsid w:val="55BB5F4F"/>
    <w:rsid w:val="55BC642E"/>
    <w:rsid w:val="55BD44E8"/>
    <w:rsid w:val="55BDBCE6"/>
    <w:rsid w:val="55BDDC65"/>
    <w:rsid w:val="55BE5E3E"/>
    <w:rsid w:val="55BE620D"/>
    <w:rsid w:val="55BF75B7"/>
    <w:rsid w:val="55C0276E"/>
    <w:rsid w:val="55C3F034"/>
    <w:rsid w:val="55C41FA7"/>
    <w:rsid w:val="55C4285E"/>
    <w:rsid w:val="55C51834"/>
    <w:rsid w:val="55C5B4CA"/>
    <w:rsid w:val="55CAFF8E"/>
    <w:rsid w:val="55CEE41A"/>
    <w:rsid w:val="55CF41E7"/>
    <w:rsid w:val="55CFD71E"/>
    <w:rsid w:val="55D01789"/>
    <w:rsid w:val="55D166B3"/>
    <w:rsid w:val="55D23A59"/>
    <w:rsid w:val="55D509C2"/>
    <w:rsid w:val="55D54797"/>
    <w:rsid w:val="55D54930"/>
    <w:rsid w:val="55D54F92"/>
    <w:rsid w:val="55D61E11"/>
    <w:rsid w:val="55D80FFB"/>
    <w:rsid w:val="55D9518D"/>
    <w:rsid w:val="55D9FC68"/>
    <w:rsid w:val="55DA498E"/>
    <w:rsid w:val="55DBD298"/>
    <w:rsid w:val="55DC74A4"/>
    <w:rsid w:val="55DF3459"/>
    <w:rsid w:val="55DF3CB3"/>
    <w:rsid w:val="55E157E3"/>
    <w:rsid w:val="55E273FE"/>
    <w:rsid w:val="55E37DF8"/>
    <w:rsid w:val="55E4C5DB"/>
    <w:rsid w:val="55E6BFD8"/>
    <w:rsid w:val="55E93550"/>
    <w:rsid w:val="55EA95FE"/>
    <w:rsid w:val="55EC6790"/>
    <w:rsid w:val="55EC6FBE"/>
    <w:rsid w:val="55ED9CA2"/>
    <w:rsid w:val="55EEF594"/>
    <w:rsid w:val="55EF4639"/>
    <w:rsid w:val="55EF6477"/>
    <w:rsid w:val="55EFA048"/>
    <w:rsid w:val="55F0E1FC"/>
    <w:rsid w:val="55F1B6C1"/>
    <w:rsid w:val="55F4673D"/>
    <w:rsid w:val="55F4EB57"/>
    <w:rsid w:val="55F51EEF"/>
    <w:rsid w:val="55F55838"/>
    <w:rsid w:val="55F69549"/>
    <w:rsid w:val="55F6B3D8"/>
    <w:rsid w:val="55F856BC"/>
    <w:rsid w:val="55F9B788"/>
    <w:rsid w:val="55F9C953"/>
    <w:rsid w:val="55FFE22A"/>
    <w:rsid w:val="55FFF08B"/>
    <w:rsid w:val="56008F44"/>
    <w:rsid w:val="5600B11F"/>
    <w:rsid w:val="56012DC0"/>
    <w:rsid w:val="56018A11"/>
    <w:rsid w:val="56029C30"/>
    <w:rsid w:val="5602BCC8"/>
    <w:rsid w:val="560357D4"/>
    <w:rsid w:val="56047C59"/>
    <w:rsid w:val="5604B8B0"/>
    <w:rsid w:val="56050AED"/>
    <w:rsid w:val="56085A0A"/>
    <w:rsid w:val="5608FA93"/>
    <w:rsid w:val="56090FE0"/>
    <w:rsid w:val="560A1234"/>
    <w:rsid w:val="560A916E"/>
    <w:rsid w:val="560D71B8"/>
    <w:rsid w:val="560DBEFE"/>
    <w:rsid w:val="560DD943"/>
    <w:rsid w:val="560E197A"/>
    <w:rsid w:val="560F4102"/>
    <w:rsid w:val="5611ED5F"/>
    <w:rsid w:val="5613274D"/>
    <w:rsid w:val="5614F308"/>
    <w:rsid w:val="5615A6D1"/>
    <w:rsid w:val="5615B48F"/>
    <w:rsid w:val="5615FA77"/>
    <w:rsid w:val="5616273D"/>
    <w:rsid w:val="56182B3B"/>
    <w:rsid w:val="5618E01B"/>
    <w:rsid w:val="5618E714"/>
    <w:rsid w:val="561918F6"/>
    <w:rsid w:val="56193DC1"/>
    <w:rsid w:val="561A7E94"/>
    <w:rsid w:val="561B29C8"/>
    <w:rsid w:val="561C9B6C"/>
    <w:rsid w:val="561C9EE9"/>
    <w:rsid w:val="561D2AED"/>
    <w:rsid w:val="56200128"/>
    <w:rsid w:val="562045D8"/>
    <w:rsid w:val="56227C05"/>
    <w:rsid w:val="56230E9A"/>
    <w:rsid w:val="56246277"/>
    <w:rsid w:val="56254EEF"/>
    <w:rsid w:val="562ABCE4"/>
    <w:rsid w:val="562B882F"/>
    <w:rsid w:val="562CE58F"/>
    <w:rsid w:val="562D8F81"/>
    <w:rsid w:val="562DECB4"/>
    <w:rsid w:val="562E65C4"/>
    <w:rsid w:val="562F65D3"/>
    <w:rsid w:val="562FFA0E"/>
    <w:rsid w:val="563109F2"/>
    <w:rsid w:val="5631529D"/>
    <w:rsid w:val="5631F969"/>
    <w:rsid w:val="56332EFE"/>
    <w:rsid w:val="563424EC"/>
    <w:rsid w:val="5634269C"/>
    <w:rsid w:val="56346BA9"/>
    <w:rsid w:val="5635943F"/>
    <w:rsid w:val="5635A1C3"/>
    <w:rsid w:val="56377C6E"/>
    <w:rsid w:val="563A06D4"/>
    <w:rsid w:val="563AB0D9"/>
    <w:rsid w:val="563ADB08"/>
    <w:rsid w:val="563C3991"/>
    <w:rsid w:val="563CCF3C"/>
    <w:rsid w:val="563EA5D9"/>
    <w:rsid w:val="563F8653"/>
    <w:rsid w:val="563FFCFB"/>
    <w:rsid w:val="564054A2"/>
    <w:rsid w:val="5644CC37"/>
    <w:rsid w:val="56461BA9"/>
    <w:rsid w:val="5649EB01"/>
    <w:rsid w:val="5649F250"/>
    <w:rsid w:val="564DFD03"/>
    <w:rsid w:val="564E36B9"/>
    <w:rsid w:val="564F95BD"/>
    <w:rsid w:val="5650002F"/>
    <w:rsid w:val="5650C980"/>
    <w:rsid w:val="5651062D"/>
    <w:rsid w:val="56557209"/>
    <w:rsid w:val="56567906"/>
    <w:rsid w:val="56572D0E"/>
    <w:rsid w:val="565820AE"/>
    <w:rsid w:val="5659FFE2"/>
    <w:rsid w:val="565A02C1"/>
    <w:rsid w:val="565BB1F4"/>
    <w:rsid w:val="565C4642"/>
    <w:rsid w:val="565CBAA9"/>
    <w:rsid w:val="565D31AF"/>
    <w:rsid w:val="565D6E36"/>
    <w:rsid w:val="565D831E"/>
    <w:rsid w:val="565DF976"/>
    <w:rsid w:val="565EF54D"/>
    <w:rsid w:val="56604BC4"/>
    <w:rsid w:val="56637FF8"/>
    <w:rsid w:val="56642594"/>
    <w:rsid w:val="566443BF"/>
    <w:rsid w:val="5664DCC3"/>
    <w:rsid w:val="56663783"/>
    <w:rsid w:val="56678C46"/>
    <w:rsid w:val="5669136F"/>
    <w:rsid w:val="56693CAD"/>
    <w:rsid w:val="566A0FE0"/>
    <w:rsid w:val="566B5762"/>
    <w:rsid w:val="566C189C"/>
    <w:rsid w:val="566C2695"/>
    <w:rsid w:val="566DC78B"/>
    <w:rsid w:val="566E3E10"/>
    <w:rsid w:val="566F3209"/>
    <w:rsid w:val="56701B2C"/>
    <w:rsid w:val="56712FB6"/>
    <w:rsid w:val="5671FF16"/>
    <w:rsid w:val="5674B017"/>
    <w:rsid w:val="5676C41B"/>
    <w:rsid w:val="56776A72"/>
    <w:rsid w:val="56787F76"/>
    <w:rsid w:val="5679083E"/>
    <w:rsid w:val="56798795"/>
    <w:rsid w:val="567A3648"/>
    <w:rsid w:val="567BA1BB"/>
    <w:rsid w:val="567C1BC1"/>
    <w:rsid w:val="567CAFA0"/>
    <w:rsid w:val="567CD819"/>
    <w:rsid w:val="567D3CAA"/>
    <w:rsid w:val="567D42EF"/>
    <w:rsid w:val="567EE377"/>
    <w:rsid w:val="56807E9E"/>
    <w:rsid w:val="5680BA26"/>
    <w:rsid w:val="56813AED"/>
    <w:rsid w:val="5681774A"/>
    <w:rsid w:val="56826E96"/>
    <w:rsid w:val="56831C45"/>
    <w:rsid w:val="56847057"/>
    <w:rsid w:val="568523CB"/>
    <w:rsid w:val="5685AB29"/>
    <w:rsid w:val="56873E4F"/>
    <w:rsid w:val="56876CA3"/>
    <w:rsid w:val="56877833"/>
    <w:rsid w:val="56886688"/>
    <w:rsid w:val="568B8A11"/>
    <w:rsid w:val="568BB752"/>
    <w:rsid w:val="568F5A2E"/>
    <w:rsid w:val="568F827F"/>
    <w:rsid w:val="5691BE5A"/>
    <w:rsid w:val="569230A4"/>
    <w:rsid w:val="5695DC9D"/>
    <w:rsid w:val="5696E018"/>
    <w:rsid w:val="5697217A"/>
    <w:rsid w:val="5698156A"/>
    <w:rsid w:val="5698F89C"/>
    <w:rsid w:val="56999EDF"/>
    <w:rsid w:val="569B1F78"/>
    <w:rsid w:val="569D4825"/>
    <w:rsid w:val="569DE6E2"/>
    <w:rsid w:val="569F454A"/>
    <w:rsid w:val="56A027CF"/>
    <w:rsid w:val="56A0EA50"/>
    <w:rsid w:val="56A39705"/>
    <w:rsid w:val="56A43C5C"/>
    <w:rsid w:val="56A4D93F"/>
    <w:rsid w:val="56A63E68"/>
    <w:rsid w:val="56A785AC"/>
    <w:rsid w:val="56A85D04"/>
    <w:rsid w:val="56A91A2A"/>
    <w:rsid w:val="56AA1EC1"/>
    <w:rsid w:val="56ABB975"/>
    <w:rsid w:val="56AD54FA"/>
    <w:rsid w:val="56AE9715"/>
    <w:rsid w:val="56B00A01"/>
    <w:rsid w:val="56B133F5"/>
    <w:rsid w:val="56B212AF"/>
    <w:rsid w:val="56B36B1D"/>
    <w:rsid w:val="56B5E386"/>
    <w:rsid w:val="56B62C57"/>
    <w:rsid w:val="56B632F9"/>
    <w:rsid w:val="56B69AF1"/>
    <w:rsid w:val="56B74009"/>
    <w:rsid w:val="56B819E9"/>
    <w:rsid w:val="56B93B58"/>
    <w:rsid w:val="56BA6A63"/>
    <w:rsid w:val="56BA7754"/>
    <w:rsid w:val="56BB0E77"/>
    <w:rsid w:val="56BB6340"/>
    <w:rsid w:val="56BBDA40"/>
    <w:rsid w:val="56C0EFD2"/>
    <w:rsid w:val="56C1CF67"/>
    <w:rsid w:val="56C21D5D"/>
    <w:rsid w:val="56C2F360"/>
    <w:rsid w:val="56C63C07"/>
    <w:rsid w:val="56C87C31"/>
    <w:rsid w:val="56C9844B"/>
    <w:rsid w:val="56CE0977"/>
    <w:rsid w:val="56D08C64"/>
    <w:rsid w:val="56D09179"/>
    <w:rsid w:val="56D0BAE9"/>
    <w:rsid w:val="56D10F78"/>
    <w:rsid w:val="56D176B1"/>
    <w:rsid w:val="56D20262"/>
    <w:rsid w:val="56D25A24"/>
    <w:rsid w:val="56D2E5B2"/>
    <w:rsid w:val="56D3719C"/>
    <w:rsid w:val="56D5AFA3"/>
    <w:rsid w:val="56D5B8B2"/>
    <w:rsid w:val="56D60D18"/>
    <w:rsid w:val="56D77F9D"/>
    <w:rsid w:val="56D8B7A3"/>
    <w:rsid w:val="56D92AA3"/>
    <w:rsid w:val="56D96269"/>
    <w:rsid w:val="56D9F912"/>
    <w:rsid w:val="56DAC97D"/>
    <w:rsid w:val="56DC1B8B"/>
    <w:rsid w:val="56DE5A0B"/>
    <w:rsid w:val="56DE89FB"/>
    <w:rsid w:val="56DF22A9"/>
    <w:rsid w:val="56DF4517"/>
    <w:rsid w:val="56E03053"/>
    <w:rsid w:val="56E0B640"/>
    <w:rsid w:val="56E19C0D"/>
    <w:rsid w:val="56E42779"/>
    <w:rsid w:val="56E51210"/>
    <w:rsid w:val="56E84214"/>
    <w:rsid w:val="56E92E75"/>
    <w:rsid w:val="56E9DAB4"/>
    <w:rsid w:val="56EAFE23"/>
    <w:rsid w:val="56ECA91E"/>
    <w:rsid w:val="56EE621D"/>
    <w:rsid w:val="56F32FF8"/>
    <w:rsid w:val="56F509F7"/>
    <w:rsid w:val="56F5FC69"/>
    <w:rsid w:val="56F6C0D6"/>
    <w:rsid w:val="56F73F79"/>
    <w:rsid w:val="56FAEEF6"/>
    <w:rsid w:val="56FD27CA"/>
    <w:rsid w:val="56FD7D79"/>
    <w:rsid w:val="56FDBA90"/>
    <w:rsid w:val="56FE8489"/>
    <w:rsid w:val="57012598"/>
    <w:rsid w:val="5701C1CC"/>
    <w:rsid w:val="5702A78A"/>
    <w:rsid w:val="5702EE5E"/>
    <w:rsid w:val="57050358"/>
    <w:rsid w:val="5705A783"/>
    <w:rsid w:val="570656CF"/>
    <w:rsid w:val="5707A27B"/>
    <w:rsid w:val="5707F820"/>
    <w:rsid w:val="57091103"/>
    <w:rsid w:val="570C90DF"/>
    <w:rsid w:val="570CBD04"/>
    <w:rsid w:val="570D009F"/>
    <w:rsid w:val="570D7496"/>
    <w:rsid w:val="570E02E0"/>
    <w:rsid w:val="570E21C3"/>
    <w:rsid w:val="57100AD7"/>
    <w:rsid w:val="57107FF2"/>
    <w:rsid w:val="57110E07"/>
    <w:rsid w:val="57113590"/>
    <w:rsid w:val="57120629"/>
    <w:rsid w:val="5712656E"/>
    <w:rsid w:val="57126B9D"/>
    <w:rsid w:val="57129329"/>
    <w:rsid w:val="57139EEF"/>
    <w:rsid w:val="57167F72"/>
    <w:rsid w:val="5719284C"/>
    <w:rsid w:val="57194C69"/>
    <w:rsid w:val="571965EB"/>
    <w:rsid w:val="571A2257"/>
    <w:rsid w:val="571A3380"/>
    <w:rsid w:val="571AB14F"/>
    <w:rsid w:val="571B3EC6"/>
    <w:rsid w:val="571B5E93"/>
    <w:rsid w:val="571B71AC"/>
    <w:rsid w:val="571CC42C"/>
    <w:rsid w:val="571D3275"/>
    <w:rsid w:val="571D5C32"/>
    <w:rsid w:val="571F3F65"/>
    <w:rsid w:val="571FA40C"/>
    <w:rsid w:val="571FFAFD"/>
    <w:rsid w:val="57209DCA"/>
    <w:rsid w:val="5720F6D5"/>
    <w:rsid w:val="57211B9C"/>
    <w:rsid w:val="572335E4"/>
    <w:rsid w:val="572591D4"/>
    <w:rsid w:val="57263B64"/>
    <w:rsid w:val="572839FD"/>
    <w:rsid w:val="572A0EB8"/>
    <w:rsid w:val="572B0459"/>
    <w:rsid w:val="572B5E37"/>
    <w:rsid w:val="572E96D3"/>
    <w:rsid w:val="5731A15C"/>
    <w:rsid w:val="57328A90"/>
    <w:rsid w:val="57346D16"/>
    <w:rsid w:val="57347913"/>
    <w:rsid w:val="5734C570"/>
    <w:rsid w:val="5734D008"/>
    <w:rsid w:val="5735FACE"/>
    <w:rsid w:val="5737F00A"/>
    <w:rsid w:val="573A4CD9"/>
    <w:rsid w:val="573A8B6B"/>
    <w:rsid w:val="573AE1AD"/>
    <w:rsid w:val="573C72A8"/>
    <w:rsid w:val="573D23B6"/>
    <w:rsid w:val="573D281A"/>
    <w:rsid w:val="573D5285"/>
    <w:rsid w:val="573DD3A2"/>
    <w:rsid w:val="573F24A7"/>
    <w:rsid w:val="573F2B92"/>
    <w:rsid w:val="57401AD4"/>
    <w:rsid w:val="5740BCCB"/>
    <w:rsid w:val="57415B18"/>
    <w:rsid w:val="57424C46"/>
    <w:rsid w:val="5742E6D8"/>
    <w:rsid w:val="57448314"/>
    <w:rsid w:val="5744B361"/>
    <w:rsid w:val="57460178"/>
    <w:rsid w:val="57460212"/>
    <w:rsid w:val="5746A653"/>
    <w:rsid w:val="5747D3CB"/>
    <w:rsid w:val="574A23E6"/>
    <w:rsid w:val="574A6A0F"/>
    <w:rsid w:val="574A7DEA"/>
    <w:rsid w:val="574C9057"/>
    <w:rsid w:val="574D0321"/>
    <w:rsid w:val="574D8E42"/>
    <w:rsid w:val="574E4953"/>
    <w:rsid w:val="5751AFE7"/>
    <w:rsid w:val="5751B9CC"/>
    <w:rsid w:val="5751FD86"/>
    <w:rsid w:val="5752908E"/>
    <w:rsid w:val="575352E8"/>
    <w:rsid w:val="5753EE28"/>
    <w:rsid w:val="5755A1C0"/>
    <w:rsid w:val="5757401E"/>
    <w:rsid w:val="57584DA1"/>
    <w:rsid w:val="57588E8A"/>
    <w:rsid w:val="5758CA3A"/>
    <w:rsid w:val="5759A269"/>
    <w:rsid w:val="575B11BA"/>
    <w:rsid w:val="575D092C"/>
    <w:rsid w:val="575D732E"/>
    <w:rsid w:val="575DFB04"/>
    <w:rsid w:val="575E0330"/>
    <w:rsid w:val="575E87A1"/>
    <w:rsid w:val="575EB8A3"/>
    <w:rsid w:val="575F2D64"/>
    <w:rsid w:val="57609AB6"/>
    <w:rsid w:val="5762A4A8"/>
    <w:rsid w:val="5762C901"/>
    <w:rsid w:val="57631143"/>
    <w:rsid w:val="5763FA64"/>
    <w:rsid w:val="5766DDC0"/>
    <w:rsid w:val="5766E7BE"/>
    <w:rsid w:val="57673066"/>
    <w:rsid w:val="5767DE89"/>
    <w:rsid w:val="57687BB0"/>
    <w:rsid w:val="576A73FC"/>
    <w:rsid w:val="576B2D0B"/>
    <w:rsid w:val="576C7572"/>
    <w:rsid w:val="576CA3AA"/>
    <w:rsid w:val="576D6989"/>
    <w:rsid w:val="576D7E98"/>
    <w:rsid w:val="576F09D3"/>
    <w:rsid w:val="57703933"/>
    <w:rsid w:val="57706371"/>
    <w:rsid w:val="57717344"/>
    <w:rsid w:val="57745C10"/>
    <w:rsid w:val="57757D92"/>
    <w:rsid w:val="57764107"/>
    <w:rsid w:val="57765F2D"/>
    <w:rsid w:val="5776D44C"/>
    <w:rsid w:val="57774E28"/>
    <w:rsid w:val="57779F00"/>
    <w:rsid w:val="5779BAB5"/>
    <w:rsid w:val="577A7B33"/>
    <w:rsid w:val="577B5667"/>
    <w:rsid w:val="577BAB43"/>
    <w:rsid w:val="577C69A4"/>
    <w:rsid w:val="577D728D"/>
    <w:rsid w:val="577EB04A"/>
    <w:rsid w:val="577EFEC8"/>
    <w:rsid w:val="577FD3ED"/>
    <w:rsid w:val="5780125E"/>
    <w:rsid w:val="578066C2"/>
    <w:rsid w:val="57817C73"/>
    <w:rsid w:val="5781DA75"/>
    <w:rsid w:val="57827046"/>
    <w:rsid w:val="5782DCF9"/>
    <w:rsid w:val="5784423D"/>
    <w:rsid w:val="5784729C"/>
    <w:rsid w:val="57866708"/>
    <w:rsid w:val="57869147"/>
    <w:rsid w:val="5786BB87"/>
    <w:rsid w:val="5786DEFF"/>
    <w:rsid w:val="57881B23"/>
    <w:rsid w:val="57882482"/>
    <w:rsid w:val="57898FA5"/>
    <w:rsid w:val="578A457F"/>
    <w:rsid w:val="578B0AE0"/>
    <w:rsid w:val="578B471A"/>
    <w:rsid w:val="578C18B1"/>
    <w:rsid w:val="578CA214"/>
    <w:rsid w:val="578CE7D2"/>
    <w:rsid w:val="578CEBA6"/>
    <w:rsid w:val="578D2324"/>
    <w:rsid w:val="578D4EA2"/>
    <w:rsid w:val="578E2EE6"/>
    <w:rsid w:val="578F60FE"/>
    <w:rsid w:val="57904B91"/>
    <w:rsid w:val="579110F5"/>
    <w:rsid w:val="57912426"/>
    <w:rsid w:val="57915036"/>
    <w:rsid w:val="57947B86"/>
    <w:rsid w:val="579665C8"/>
    <w:rsid w:val="579794AD"/>
    <w:rsid w:val="5797E4EA"/>
    <w:rsid w:val="5798E2F8"/>
    <w:rsid w:val="57999EFB"/>
    <w:rsid w:val="579ACAA8"/>
    <w:rsid w:val="579B93A1"/>
    <w:rsid w:val="579BBDC8"/>
    <w:rsid w:val="579D0088"/>
    <w:rsid w:val="579E47B9"/>
    <w:rsid w:val="579F4CE8"/>
    <w:rsid w:val="57A038ED"/>
    <w:rsid w:val="57A05BCB"/>
    <w:rsid w:val="57A0C152"/>
    <w:rsid w:val="57A1346F"/>
    <w:rsid w:val="57A2476F"/>
    <w:rsid w:val="57A2568E"/>
    <w:rsid w:val="57A30880"/>
    <w:rsid w:val="57A3B3DF"/>
    <w:rsid w:val="57A47628"/>
    <w:rsid w:val="57A6341D"/>
    <w:rsid w:val="57A6BB77"/>
    <w:rsid w:val="57A6BF00"/>
    <w:rsid w:val="57A7AF89"/>
    <w:rsid w:val="57AAEA68"/>
    <w:rsid w:val="57AB78B1"/>
    <w:rsid w:val="57ABE1D9"/>
    <w:rsid w:val="57AC9FD9"/>
    <w:rsid w:val="57AD6566"/>
    <w:rsid w:val="57ADDED3"/>
    <w:rsid w:val="57AE52B7"/>
    <w:rsid w:val="57AE9D1B"/>
    <w:rsid w:val="57B04AF5"/>
    <w:rsid w:val="57B05080"/>
    <w:rsid w:val="57B05613"/>
    <w:rsid w:val="57B0E84A"/>
    <w:rsid w:val="57B0F1DA"/>
    <w:rsid w:val="57B12C89"/>
    <w:rsid w:val="57B306BE"/>
    <w:rsid w:val="57B32106"/>
    <w:rsid w:val="57B3E194"/>
    <w:rsid w:val="57B48AA8"/>
    <w:rsid w:val="57B5CE18"/>
    <w:rsid w:val="57B62B7C"/>
    <w:rsid w:val="57B78C1F"/>
    <w:rsid w:val="57B9B83C"/>
    <w:rsid w:val="57BA12AE"/>
    <w:rsid w:val="57BA9F8E"/>
    <w:rsid w:val="57BD6ED1"/>
    <w:rsid w:val="57BFDE02"/>
    <w:rsid w:val="57BFFB6A"/>
    <w:rsid w:val="57C0C927"/>
    <w:rsid w:val="57C1FD46"/>
    <w:rsid w:val="57C311F4"/>
    <w:rsid w:val="57C32AA4"/>
    <w:rsid w:val="57C403D0"/>
    <w:rsid w:val="57C56057"/>
    <w:rsid w:val="57C6A8C8"/>
    <w:rsid w:val="57C6D45F"/>
    <w:rsid w:val="57C9461C"/>
    <w:rsid w:val="57C9E57B"/>
    <w:rsid w:val="57CBA55A"/>
    <w:rsid w:val="57CD844E"/>
    <w:rsid w:val="57CF1893"/>
    <w:rsid w:val="57D022EE"/>
    <w:rsid w:val="57D1AA9B"/>
    <w:rsid w:val="57D1FD74"/>
    <w:rsid w:val="57D218E3"/>
    <w:rsid w:val="57D2F524"/>
    <w:rsid w:val="57D33E01"/>
    <w:rsid w:val="57D3EF53"/>
    <w:rsid w:val="57D43994"/>
    <w:rsid w:val="57D441C2"/>
    <w:rsid w:val="57D5F548"/>
    <w:rsid w:val="57D6DDB8"/>
    <w:rsid w:val="57D6E87B"/>
    <w:rsid w:val="57D76524"/>
    <w:rsid w:val="57D7AAD2"/>
    <w:rsid w:val="57D7CBEE"/>
    <w:rsid w:val="57D8B576"/>
    <w:rsid w:val="57D8C5D2"/>
    <w:rsid w:val="57D95BB2"/>
    <w:rsid w:val="57D9D75D"/>
    <w:rsid w:val="57DC4186"/>
    <w:rsid w:val="57DE391E"/>
    <w:rsid w:val="57DF1946"/>
    <w:rsid w:val="57E19F1B"/>
    <w:rsid w:val="57E2146B"/>
    <w:rsid w:val="57E22CB1"/>
    <w:rsid w:val="57E357D5"/>
    <w:rsid w:val="57E5A1F0"/>
    <w:rsid w:val="57E764F7"/>
    <w:rsid w:val="57E771DC"/>
    <w:rsid w:val="57E7A7A8"/>
    <w:rsid w:val="57E87C43"/>
    <w:rsid w:val="57E935E1"/>
    <w:rsid w:val="57E94F25"/>
    <w:rsid w:val="57E97146"/>
    <w:rsid w:val="57E98634"/>
    <w:rsid w:val="57E9F0C2"/>
    <w:rsid w:val="57EA1873"/>
    <w:rsid w:val="57EC6D0B"/>
    <w:rsid w:val="57ED0341"/>
    <w:rsid w:val="57EE0202"/>
    <w:rsid w:val="57EE9186"/>
    <w:rsid w:val="57EF2CF6"/>
    <w:rsid w:val="57EF3BF4"/>
    <w:rsid w:val="57F00C0D"/>
    <w:rsid w:val="57F2F4AD"/>
    <w:rsid w:val="57F38B9F"/>
    <w:rsid w:val="57F3C78C"/>
    <w:rsid w:val="57F4A8B0"/>
    <w:rsid w:val="57F5C2D0"/>
    <w:rsid w:val="57F6A11C"/>
    <w:rsid w:val="57F6FBB0"/>
    <w:rsid w:val="57F78C7D"/>
    <w:rsid w:val="57F7A454"/>
    <w:rsid w:val="57FDE91F"/>
    <w:rsid w:val="57FF19D0"/>
    <w:rsid w:val="57FFBBE0"/>
    <w:rsid w:val="5806C2FD"/>
    <w:rsid w:val="5806DCD1"/>
    <w:rsid w:val="580736DF"/>
    <w:rsid w:val="5808268F"/>
    <w:rsid w:val="58084942"/>
    <w:rsid w:val="5808CF08"/>
    <w:rsid w:val="5808FE2F"/>
    <w:rsid w:val="580908C7"/>
    <w:rsid w:val="580AF118"/>
    <w:rsid w:val="580B2981"/>
    <w:rsid w:val="580CCC6C"/>
    <w:rsid w:val="58101758"/>
    <w:rsid w:val="5810A113"/>
    <w:rsid w:val="5812166E"/>
    <w:rsid w:val="581242A3"/>
    <w:rsid w:val="58126568"/>
    <w:rsid w:val="5813D8A1"/>
    <w:rsid w:val="58142906"/>
    <w:rsid w:val="58144FD7"/>
    <w:rsid w:val="5814EB69"/>
    <w:rsid w:val="58158735"/>
    <w:rsid w:val="5816BAF2"/>
    <w:rsid w:val="5816F493"/>
    <w:rsid w:val="5819765A"/>
    <w:rsid w:val="58199A60"/>
    <w:rsid w:val="58199EAF"/>
    <w:rsid w:val="581A3C29"/>
    <w:rsid w:val="581A7B2A"/>
    <w:rsid w:val="581BD315"/>
    <w:rsid w:val="581C83C9"/>
    <w:rsid w:val="581D2D79"/>
    <w:rsid w:val="581E15E4"/>
    <w:rsid w:val="581EBBF7"/>
    <w:rsid w:val="58219C15"/>
    <w:rsid w:val="58230362"/>
    <w:rsid w:val="5825317A"/>
    <w:rsid w:val="5825F1CD"/>
    <w:rsid w:val="58266BA8"/>
    <w:rsid w:val="5826B5D8"/>
    <w:rsid w:val="582710B2"/>
    <w:rsid w:val="5827DFB5"/>
    <w:rsid w:val="5827E632"/>
    <w:rsid w:val="582872CA"/>
    <w:rsid w:val="5828A7F4"/>
    <w:rsid w:val="58292D8D"/>
    <w:rsid w:val="582AE34F"/>
    <w:rsid w:val="582AEBAE"/>
    <w:rsid w:val="582C8F43"/>
    <w:rsid w:val="582D5510"/>
    <w:rsid w:val="582F0896"/>
    <w:rsid w:val="58309349"/>
    <w:rsid w:val="5830A1E7"/>
    <w:rsid w:val="5830E6DD"/>
    <w:rsid w:val="5832A4D6"/>
    <w:rsid w:val="58342F6D"/>
    <w:rsid w:val="5836D45E"/>
    <w:rsid w:val="58381D5E"/>
    <w:rsid w:val="5838F7C8"/>
    <w:rsid w:val="583977D7"/>
    <w:rsid w:val="5839BC16"/>
    <w:rsid w:val="5839D095"/>
    <w:rsid w:val="5839D19F"/>
    <w:rsid w:val="583A0E55"/>
    <w:rsid w:val="583A2440"/>
    <w:rsid w:val="583BB63F"/>
    <w:rsid w:val="583C5167"/>
    <w:rsid w:val="583F4E1A"/>
    <w:rsid w:val="583FCD09"/>
    <w:rsid w:val="58408825"/>
    <w:rsid w:val="58413E7F"/>
    <w:rsid w:val="58416E8E"/>
    <w:rsid w:val="584279FA"/>
    <w:rsid w:val="58436EE7"/>
    <w:rsid w:val="5844AA62"/>
    <w:rsid w:val="58471E12"/>
    <w:rsid w:val="584792E2"/>
    <w:rsid w:val="5847E845"/>
    <w:rsid w:val="5849C64E"/>
    <w:rsid w:val="5849F7D9"/>
    <w:rsid w:val="584AB42B"/>
    <w:rsid w:val="584C454B"/>
    <w:rsid w:val="584C59D3"/>
    <w:rsid w:val="584D9719"/>
    <w:rsid w:val="584DD8B6"/>
    <w:rsid w:val="584E2968"/>
    <w:rsid w:val="58513192"/>
    <w:rsid w:val="5851A9D4"/>
    <w:rsid w:val="5854C3E2"/>
    <w:rsid w:val="58550BB9"/>
    <w:rsid w:val="58556426"/>
    <w:rsid w:val="585651D8"/>
    <w:rsid w:val="5856D67E"/>
    <w:rsid w:val="585828F5"/>
    <w:rsid w:val="58586439"/>
    <w:rsid w:val="58589611"/>
    <w:rsid w:val="5858CCBA"/>
    <w:rsid w:val="5859237F"/>
    <w:rsid w:val="585B21EE"/>
    <w:rsid w:val="585C0615"/>
    <w:rsid w:val="585CC828"/>
    <w:rsid w:val="585D2F64"/>
    <w:rsid w:val="585D5A91"/>
    <w:rsid w:val="585E311E"/>
    <w:rsid w:val="585EDB6D"/>
    <w:rsid w:val="585FBE0B"/>
    <w:rsid w:val="586099AA"/>
    <w:rsid w:val="58611B15"/>
    <w:rsid w:val="5862C044"/>
    <w:rsid w:val="5862DFDB"/>
    <w:rsid w:val="5864A097"/>
    <w:rsid w:val="5865457E"/>
    <w:rsid w:val="5865498E"/>
    <w:rsid w:val="58657840"/>
    <w:rsid w:val="58670655"/>
    <w:rsid w:val="58675D3F"/>
    <w:rsid w:val="5867651D"/>
    <w:rsid w:val="5867C14A"/>
    <w:rsid w:val="5867C727"/>
    <w:rsid w:val="586967A1"/>
    <w:rsid w:val="586A3C80"/>
    <w:rsid w:val="586AF7CC"/>
    <w:rsid w:val="586B513E"/>
    <w:rsid w:val="586CA2C4"/>
    <w:rsid w:val="586D099C"/>
    <w:rsid w:val="586DADE3"/>
    <w:rsid w:val="586F19EA"/>
    <w:rsid w:val="58700F05"/>
    <w:rsid w:val="58714117"/>
    <w:rsid w:val="5874C818"/>
    <w:rsid w:val="58755216"/>
    <w:rsid w:val="5879C591"/>
    <w:rsid w:val="587B8CFB"/>
    <w:rsid w:val="587E1F97"/>
    <w:rsid w:val="5881F2A3"/>
    <w:rsid w:val="5884F066"/>
    <w:rsid w:val="5886ADD8"/>
    <w:rsid w:val="58889CE3"/>
    <w:rsid w:val="58896DAA"/>
    <w:rsid w:val="588C32A9"/>
    <w:rsid w:val="588CACDB"/>
    <w:rsid w:val="588F3EC5"/>
    <w:rsid w:val="58900058"/>
    <w:rsid w:val="58909072"/>
    <w:rsid w:val="5890D5A9"/>
    <w:rsid w:val="5892FAD5"/>
    <w:rsid w:val="5894890D"/>
    <w:rsid w:val="589568A3"/>
    <w:rsid w:val="58957D16"/>
    <w:rsid w:val="58960A49"/>
    <w:rsid w:val="5896E3A0"/>
    <w:rsid w:val="5896FBD0"/>
    <w:rsid w:val="5897951D"/>
    <w:rsid w:val="5897ED57"/>
    <w:rsid w:val="5899EEFD"/>
    <w:rsid w:val="589B69D0"/>
    <w:rsid w:val="589DF2C0"/>
    <w:rsid w:val="589E2276"/>
    <w:rsid w:val="58A2F740"/>
    <w:rsid w:val="58A3C3A0"/>
    <w:rsid w:val="58A55F8D"/>
    <w:rsid w:val="58A5AED1"/>
    <w:rsid w:val="58AC43E2"/>
    <w:rsid w:val="58AD1C27"/>
    <w:rsid w:val="58AF0405"/>
    <w:rsid w:val="58B04292"/>
    <w:rsid w:val="58B0955F"/>
    <w:rsid w:val="58B13BB4"/>
    <w:rsid w:val="58B3CE67"/>
    <w:rsid w:val="58B44BBF"/>
    <w:rsid w:val="58B5096B"/>
    <w:rsid w:val="58B60FBB"/>
    <w:rsid w:val="58B80D32"/>
    <w:rsid w:val="58BA5EF3"/>
    <w:rsid w:val="58BAE888"/>
    <w:rsid w:val="58BCDB1B"/>
    <w:rsid w:val="58BD0804"/>
    <w:rsid w:val="58BD8659"/>
    <w:rsid w:val="58BEBC5E"/>
    <w:rsid w:val="58C03C28"/>
    <w:rsid w:val="58C0B88C"/>
    <w:rsid w:val="58C114A6"/>
    <w:rsid w:val="58C22F69"/>
    <w:rsid w:val="58C2A4CC"/>
    <w:rsid w:val="58C2DFC1"/>
    <w:rsid w:val="58C33F12"/>
    <w:rsid w:val="58C3B84F"/>
    <w:rsid w:val="58C431CF"/>
    <w:rsid w:val="58C46305"/>
    <w:rsid w:val="58C4F7A2"/>
    <w:rsid w:val="58C513A9"/>
    <w:rsid w:val="58C58430"/>
    <w:rsid w:val="58C636D0"/>
    <w:rsid w:val="58C6BBD9"/>
    <w:rsid w:val="58C815F7"/>
    <w:rsid w:val="58C84A9B"/>
    <w:rsid w:val="58C93807"/>
    <w:rsid w:val="58CCB850"/>
    <w:rsid w:val="58CE3843"/>
    <w:rsid w:val="58CE39EB"/>
    <w:rsid w:val="58CEDD31"/>
    <w:rsid w:val="58CF6DC1"/>
    <w:rsid w:val="58CFC570"/>
    <w:rsid w:val="58CFE463"/>
    <w:rsid w:val="58D0F59B"/>
    <w:rsid w:val="58D15193"/>
    <w:rsid w:val="58D17202"/>
    <w:rsid w:val="58D20F6F"/>
    <w:rsid w:val="58D28811"/>
    <w:rsid w:val="58D494E4"/>
    <w:rsid w:val="58D4A3DB"/>
    <w:rsid w:val="58D674FA"/>
    <w:rsid w:val="58D75566"/>
    <w:rsid w:val="58D92B4C"/>
    <w:rsid w:val="58D9ECDF"/>
    <w:rsid w:val="58DBA0BD"/>
    <w:rsid w:val="58DC5D12"/>
    <w:rsid w:val="58DE2E36"/>
    <w:rsid w:val="58DE36D3"/>
    <w:rsid w:val="58DEFB95"/>
    <w:rsid w:val="58DF163A"/>
    <w:rsid w:val="58DF7684"/>
    <w:rsid w:val="58E2A956"/>
    <w:rsid w:val="58E33FF8"/>
    <w:rsid w:val="58E4EDF3"/>
    <w:rsid w:val="58E546E4"/>
    <w:rsid w:val="58E6CAF5"/>
    <w:rsid w:val="58E6EF01"/>
    <w:rsid w:val="58E86F64"/>
    <w:rsid w:val="58E92BD5"/>
    <w:rsid w:val="58ED756E"/>
    <w:rsid w:val="58EEADCB"/>
    <w:rsid w:val="58EF5C39"/>
    <w:rsid w:val="58F213B9"/>
    <w:rsid w:val="58F31398"/>
    <w:rsid w:val="58F61388"/>
    <w:rsid w:val="58F7322C"/>
    <w:rsid w:val="58FAECB2"/>
    <w:rsid w:val="58FBA9C0"/>
    <w:rsid w:val="58FC1134"/>
    <w:rsid w:val="58FC1B89"/>
    <w:rsid w:val="58FCC9EC"/>
    <w:rsid w:val="58FD236B"/>
    <w:rsid w:val="58FE0F35"/>
    <w:rsid w:val="58FE9156"/>
    <w:rsid w:val="59010790"/>
    <w:rsid w:val="590187E4"/>
    <w:rsid w:val="5901E219"/>
    <w:rsid w:val="59032415"/>
    <w:rsid w:val="59049F22"/>
    <w:rsid w:val="5904B269"/>
    <w:rsid w:val="590519D3"/>
    <w:rsid w:val="59060A0D"/>
    <w:rsid w:val="59069A61"/>
    <w:rsid w:val="5906DCB6"/>
    <w:rsid w:val="59073784"/>
    <w:rsid w:val="59074D13"/>
    <w:rsid w:val="5907BAB7"/>
    <w:rsid w:val="5908CE56"/>
    <w:rsid w:val="59090EC1"/>
    <w:rsid w:val="590C33D2"/>
    <w:rsid w:val="590C7A57"/>
    <w:rsid w:val="590D57DF"/>
    <w:rsid w:val="590D79DD"/>
    <w:rsid w:val="590E7DBF"/>
    <w:rsid w:val="59113129"/>
    <w:rsid w:val="59128B7F"/>
    <w:rsid w:val="5913E409"/>
    <w:rsid w:val="59146B89"/>
    <w:rsid w:val="5915952A"/>
    <w:rsid w:val="5917CECA"/>
    <w:rsid w:val="591A8431"/>
    <w:rsid w:val="591BB5BD"/>
    <w:rsid w:val="591BF04D"/>
    <w:rsid w:val="591C389F"/>
    <w:rsid w:val="591C5E74"/>
    <w:rsid w:val="591CEA2D"/>
    <w:rsid w:val="591DF46F"/>
    <w:rsid w:val="591E82E8"/>
    <w:rsid w:val="591F3E6D"/>
    <w:rsid w:val="59200AE5"/>
    <w:rsid w:val="59201ADE"/>
    <w:rsid w:val="59227E06"/>
    <w:rsid w:val="5922D497"/>
    <w:rsid w:val="5923B2DD"/>
    <w:rsid w:val="5924331B"/>
    <w:rsid w:val="5924B5AB"/>
    <w:rsid w:val="5924D677"/>
    <w:rsid w:val="59268C52"/>
    <w:rsid w:val="5927B293"/>
    <w:rsid w:val="592806FC"/>
    <w:rsid w:val="59297829"/>
    <w:rsid w:val="592A4D43"/>
    <w:rsid w:val="592CEE92"/>
    <w:rsid w:val="592D09EC"/>
    <w:rsid w:val="592D15FA"/>
    <w:rsid w:val="592E60F3"/>
    <w:rsid w:val="592EE4E6"/>
    <w:rsid w:val="592F4E8D"/>
    <w:rsid w:val="593023AE"/>
    <w:rsid w:val="5930C2DD"/>
    <w:rsid w:val="5931ED6B"/>
    <w:rsid w:val="5934A0F1"/>
    <w:rsid w:val="5937DA4D"/>
    <w:rsid w:val="5937F45C"/>
    <w:rsid w:val="5938FAF0"/>
    <w:rsid w:val="593B1134"/>
    <w:rsid w:val="593BBD77"/>
    <w:rsid w:val="593CB880"/>
    <w:rsid w:val="593EE8F9"/>
    <w:rsid w:val="59409303"/>
    <w:rsid w:val="5940F8A3"/>
    <w:rsid w:val="5941963E"/>
    <w:rsid w:val="5942065D"/>
    <w:rsid w:val="5945A8D7"/>
    <w:rsid w:val="5945CCDF"/>
    <w:rsid w:val="5946053D"/>
    <w:rsid w:val="59461BC6"/>
    <w:rsid w:val="594723AE"/>
    <w:rsid w:val="59473D04"/>
    <w:rsid w:val="5948C457"/>
    <w:rsid w:val="594941B4"/>
    <w:rsid w:val="594AEF8D"/>
    <w:rsid w:val="594B5169"/>
    <w:rsid w:val="594BB3EF"/>
    <w:rsid w:val="594BFD1B"/>
    <w:rsid w:val="594DFED4"/>
    <w:rsid w:val="5950D25A"/>
    <w:rsid w:val="59517E8A"/>
    <w:rsid w:val="595184E1"/>
    <w:rsid w:val="5952E8D6"/>
    <w:rsid w:val="5952FE8C"/>
    <w:rsid w:val="59535E07"/>
    <w:rsid w:val="59541DE6"/>
    <w:rsid w:val="5955FEFF"/>
    <w:rsid w:val="595627B9"/>
    <w:rsid w:val="5956CDEB"/>
    <w:rsid w:val="59579898"/>
    <w:rsid w:val="59580704"/>
    <w:rsid w:val="5958C8F3"/>
    <w:rsid w:val="5958D914"/>
    <w:rsid w:val="59590113"/>
    <w:rsid w:val="595A0BF7"/>
    <w:rsid w:val="595A375B"/>
    <w:rsid w:val="595B17AD"/>
    <w:rsid w:val="595B85AD"/>
    <w:rsid w:val="595CF88A"/>
    <w:rsid w:val="595E9990"/>
    <w:rsid w:val="59605AAD"/>
    <w:rsid w:val="5960F4E2"/>
    <w:rsid w:val="596318DE"/>
    <w:rsid w:val="5964BBD5"/>
    <w:rsid w:val="5965FED0"/>
    <w:rsid w:val="5968E5F6"/>
    <w:rsid w:val="596A6C5C"/>
    <w:rsid w:val="596ABCD2"/>
    <w:rsid w:val="596C277E"/>
    <w:rsid w:val="596CEF11"/>
    <w:rsid w:val="596D9F84"/>
    <w:rsid w:val="596E042D"/>
    <w:rsid w:val="59705729"/>
    <w:rsid w:val="59709F62"/>
    <w:rsid w:val="5971ECC2"/>
    <w:rsid w:val="59728C82"/>
    <w:rsid w:val="5973CFD0"/>
    <w:rsid w:val="59749081"/>
    <w:rsid w:val="5974E0CE"/>
    <w:rsid w:val="59751231"/>
    <w:rsid w:val="5975F448"/>
    <w:rsid w:val="5976358E"/>
    <w:rsid w:val="59772B75"/>
    <w:rsid w:val="59789183"/>
    <w:rsid w:val="5978D147"/>
    <w:rsid w:val="5979B8A3"/>
    <w:rsid w:val="5979F2B8"/>
    <w:rsid w:val="597A3C83"/>
    <w:rsid w:val="597ABA07"/>
    <w:rsid w:val="597B445A"/>
    <w:rsid w:val="597B53F1"/>
    <w:rsid w:val="597C2647"/>
    <w:rsid w:val="597CC432"/>
    <w:rsid w:val="597EE5D3"/>
    <w:rsid w:val="597F0900"/>
    <w:rsid w:val="597F4A52"/>
    <w:rsid w:val="597FCCED"/>
    <w:rsid w:val="5981C623"/>
    <w:rsid w:val="59833C78"/>
    <w:rsid w:val="598416C2"/>
    <w:rsid w:val="598674A2"/>
    <w:rsid w:val="59868FB6"/>
    <w:rsid w:val="5986A869"/>
    <w:rsid w:val="5987C555"/>
    <w:rsid w:val="5989B3E4"/>
    <w:rsid w:val="5989D8E8"/>
    <w:rsid w:val="5989E430"/>
    <w:rsid w:val="598A942C"/>
    <w:rsid w:val="598B02C0"/>
    <w:rsid w:val="598B097C"/>
    <w:rsid w:val="598C4115"/>
    <w:rsid w:val="598D869D"/>
    <w:rsid w:val="598E077D"/>
    <w:rsid w:val="598E0C85"/>
    <w:rsid w:val="598EACB4"/>
    <w:rsid w:val="598F7B36"/>
    <w:rsid w:val="599116F4"/>
    <w:rsid w:val="5992CD1A"/>
    <w:rsid w:val="599344BB"/>
    <w:rsid w:val="599460B1"/>
    <w:rsid w:val="59955B9A"/>
    <w:rsid w:val="5995CE24"/>
    <w:rsid w:val="59964AF6"/>
    <w:rsid w:val="5996CA47"/>
    <w:rsid w:val="5997CF03"/>
    <w:rsid w:val="599831D8"/>
    <w:rsid w:val="599B7CB1"/>
    <w:rsid w:val="599B8C41"/>
    <w:rsid w:val="599C1DAB"/>
    <w:rsid w:val="59A05D3C"/>
    <w:rsid w:val="59A0E6FB"/>
    <w:rsid w:val="59A2EDE2"/>
    <w:rsid w:val="59A3367D"/>
    <w:rsid w:val="59A46110"/>
    <w:rsid w:val="59A52D42"/>
    <w:rsid w:val="59A574A6"/>
    <w:rsid w:val="59A58375"/>
    <w:rsid w:val="59A681D3"/>
    <w:rsid w:val="59A7F508"/>
    <w:rsid w:val="59AA292D"/>
    <w:rsid w:val="59AA8A2D"/>
    <w:rsid w:val="59AC70CF"/>
    <w:rsid w:val="59AD8469"/>
    <w:rsid w:val="59AFB27B"/>
    <w:rsid w:val="59B2352F"/>
    <w:rsid w:val="59B4EC97"/>
    <w:rsid w:val="59B51836"/>
    <w:rsid w:val="59B776C9"/>
    <w:rsid w:val="59B90560"/>
    <w:rsid w:val="59B94449"/>
    <w:rsid w:val="59B9C9CC"/>
    <w:rsid w:val="59BAC1E7"/>
    <w:rsid w:val="59BB4E46"/>
    <w:rsid w:val="59BBE124"/>
    <w:rsid w:val="59BD11D0"/>
    <w:rsid w:val="59BD8279"/>
    <w:rsid w:val="59C09065"/>
    <w:rsid w:val="59C0BA5F"/>
    <w:rsid w:val="59C0CF97"/>
    <w:rsid w:val="59C70E51"/>
    <w:rsid w:val="59C79D81"/>
    <w:rsid w:val="59C90A1A"/>
    <w:rsid w:val="59C94454"/>
    <w:rsid w:val="59CB4805"/>
    <w:rsid w:val="59CC5968"/>
    <w:rsid w:val="59CCB0F1"/>
    <w:rsid w:val="59CD2BD5"/>
    <w:rsid w:val="59CD47C8"/>
    <w:rsid w:val="59CDA396"/>
    <w:rsid w:val="59CEFAA1"/>
    <w:rsid w:val="59CF1B1B"/>
    <w:rsid w:val="59D207FF"/>
    <w:rsid w:val="59D32D1B"/>
    <w:rsid w:val="59D522CE"/>
    <w:rsid w:val="59D5BFDE"/>
    <w:rsid w:val="59D74B59"/>
    <w:rsid w:val="59D7B674"/>
    <w:rsid w:val="59D7F63B"/>
    <w:rsid w:val="59D809C5"/>
    <w:rsid w:val="59D89FEE"/>
    <w:rsid w:val="59D8B3BE"/>
    <w:rsid w:val="59DB0DDA"/>
    <w:rsid w:val="59DC90FB"/>
    <w:rsid w:val="59DEEAC2"/>
    <w:rsid w:val="59DEF96B"/>
    <w:rsid w:val="59DF1109"/>
    <w:rsid w:val="59DFAEC5"/>
    <w:rsid w:val="59E0DDAF"/>
    <w:rsid w:val="59E1C6E6"/>
    <w:rsid w:val="59E2C0A7"/>
    <w:rsid w:val="59E31278"/>
    <w:rsid w:val="59E3BC17"/>
    <w:rsid w:val="59E3EA8C"/>
    <w:rsid w:val="59E437DC"/>
    <w:rsid w:val="59E569B4"/>
    <w:rsid w:val="59E73C0B"/>
    <w:rsid w:val="59E7E6A1"/>
    <w:rsid w:val="59E8F1D1"/>
    <w:rsid w:val="59E9082C"/>
    <w:rsid w:val="59E9E9D6"/>
    <w:rsid w:val="59EA2D31"/>
    <w:rsid w:val="59EA4ED6"/>
    <w:rsid w:val="59EDF4B8"/>
    <w:rsid w:val="59F1E406"/>
    <w:rsid w:val="59F1E7BC"/>
    <w:rsid w:val="59F3F193"/>
    <w:rsid w:val="59F470D7"/>
    <w:rsid w:val="59F49D1B"/>
    <w:rsid w:val="59F4C419"/>
    <w:rsid w:val="59F642ED"/>
    <w:rsid w:val="59F6755F"/>
    <w:rsid w:val="59F6E0B3"/>
    <w:rsid w:val="59F7B1EA"/>
    <w:rsid w:val="59F87798"/>
    <w:rsid w:val="59F94133"/>
    <w:rsid w:val="59FB096F"/>
    <w:rsid w:val="59FBB5DB"/>
    <w:rsid w:val="59FF64B6"/>
    <w:rsid w:val="59FFB242"/>
    <w:rsid w:val="59FFD577"/>
    <w:rsid w:val="5A00D3C7"/>
    <w:rsid w:val="5A0185DB"/>
    <w:rsid w:val="5A0218CA"/>
    <w:rsid w:val="5A0226DC"/>
    <w:rsid w:val="5A02974B"/>
    <w:rsid w:val="5A02B0F4"/>
    <w:rsid w:val="5A02E6AC"/>
    <w:rsid w:val="5A04415A"/>
    <w:rsid w:val="5A060381"/>
    <w:rsid w:val="5A060635"/>
    <w:rsid w:val="5A078407"/>
    <w:rsid w:val="5A079A34"/>
    <w:rsid w:val="5A084BA0"/>
    <w:rsid w:val="5A0C29BE"/>
    <w:rsid w:val="5A0D9327"/>
    <w:rsid w:val="5A0DE565"/>
    <w:rsid w:val="5A0DFF80"/>
    <w:rsid w:val="5A114C47"/>
    <w:rsid w:val="5A11FD7E"/>
    <w:rsid w:val="5A152FAD"/>
    <w:rsid w:val="5A15598C"/>
    <w:rsid w:val="5A159127"/>
    <w:rsid w:val="5A16BEF8"/>
    <w:rsid w:val="5A16FF85"/>
    <w:rsid w:val="5A17271C"/>
    <w:rsid w:val="5A17CF4A"/>
    <w:rsid w:val="5A1900C8"/>
    <w:rsid w:val="5A1A59C4"/>
    <w:rsid w:val="5A1B1CC7"/>
    <w:rsid w:val="5A1E03F8"/>
    <w:rsid w:val="5A1E4573"/>
    <w:rsid w:val="5A1E4A9C"/>
    <w:rsid w:val="5A1EC73C"/>
    <w:rsid w:val="5A1F0EC4"/>
    <w:rsid w:val="5A1FBDA5"/>
    <w:rsid w:val="5A218F23"/>
    <w:rsid w:val="5A22F96B"/>
    <w:rsid w:val="5A280532"/>
    <w:rsid w:val="5A28C567"/>
    <w:rsid w:val="5A2A675F"/>
    <w:rsid w:val="5A2CF61C"/>
    <w:rsid w:val="5A2F4BBD"/>
    <w:rsid w:val="5A2F6508"/>
    <w:rsid w:val="5A2FC5B2"/>
    <w:rsid w:val="5A2FDFD3"/>
    <w:rsid w:val="5A317E3B"/>
    <w:rsid w:val="5A31B10E"/>
    <w:rsid w:val="5A3359A8"/>
    <w:rsid w:val="5A33A21B"/>
    <w:rsid w:val="5A33B4C7"/>
    <w:rsid w:val="5A343494"/>
    <w:rsid w:val="5A345C5B"/>
    <w:rsid w:val="5A354876"/>
    <w:rsid w:val="5A366751"/>
    <w:rsid w:val="5A370725"/>
    <w:rsid w:val="5A3B2D48"/>
    <w:rsid w:val="5A3C95F1"/>
    <w:rsid w:val="5A3D3260"/>
    <w:rsid w:val="5A3E8448"/>
    <w:rsid w:val="5A3F6F21"/>
    <w:rsid w:val="5A3F8C31"/>
    <w:rsid w:val="5A42E4B4"/>
    <w:rsid w:val="5A43300C"/>
    <w:rsid w:val="5A43566A"/>
    <w:rsid w:val="5A441D3A"/>
    <w:rsid w:val="5A442AC5"/>
    <w:rsid w:val="5A443467"/>
    <w:rsid w:val="5A4539BD"/>
    <w:rsid w:val="5A464618"/>
    <w:rsid w:val="5A466E2E"/>
    <w:rsid w:val="5A46E225"/>
    <w:rsid w:val="5A4861E0"/>
    <w:rsid w:val="5A492894"/>
    <w:rsid w:val="5A492DE1"/>
    <w:rsid w:val="5A49B83A"/>
    <w:rsid w:val="5A4B2A45"/>
    <w:rsid w:val="5A4D667D"/>
    <w:rsid w:val="5A4E8188"/>
    <w:rsid w:val="5A4EE8EB"/>
    <w:rsid w:val="5A4F297A"/>
    <w:rsid w:val="5A4F4218"/>
    <w:rsid w:val="5A4FB51A"/>
    <w:rsid w:val="5A4FD03E"/>
    <w:rsid w:val="5A50ACE6"/>
    <w:rsid w:val="5A518782"/>
    <w:rsid w:val="5A526FC1"/>
    <w:rsid w:val="5A528E39"/>
    <w:rsid w:val="5A5357FC"/>
    <w:rsid w:val="5A53BCBC"/>
    <w:rsid w:val="5A541FFE"/>
    <w:rsid w:val="5A553DF7"/>
    <w:rsid w:val="5A5582D0"/>
    <w:rsid w:val="5A577457"/>
    <w:rsid w:val="5A5822CB"/>
    <w:rsid w:val="5A58373D"/>
    <w:rsid w:val="5A58BDCF"/>
    <w:rsid w:val="5A5A4BD8"/>
    <w:rsid w:val="5A5A6D8B"/>
    <w:rsid w:val="5A5AFA55"/>
    <w:rsid w:val="5A5B24C3"/>
    <w:rsid w:val="5A5BBE0D"/>
    <w:rsid w:val="5A5C2CD9"/>
    <w:rsid w:val="5A5C3F5A"/>
    <w:rsid w:val="5A5CB398"/>
    <w:rsid w:val="5A5CBA50"/>
    <w:rsid w:val="5A5CDEB2"/>
    <w:rsid w:val="5A613B32"/>
    <w:rsid w:val="5A61A54B"/>
    <w:rsid w:val="5A620063"/>
    <w:rsid w:val="5A6296D2"/>
    <w:rsid w:val="5A67066E"/>
    <w:rsid w:val="5A673B3F"/>
    <w:rsid w:val="5A678A01"/>
    <w:rsid w:val="5A681BE5"/>
    <w:rsid w:val="5A68DEA3"/>
    <w:rsid w:val="5A6A0784"/>
    <w:rsid w:val="5A6C8AD5"/>
    <w:rsid w:val="5A6CE001"/>
    <w:rsid w:val="5A6DA3E3"/>
    <w:rsid w:val="5A6E7B3A"/>
    <w:rsid w:val="5A7084FB"/>
    <w:rsid w:val="5A70898B"/>
    <w:rsid w:val="5A708E50"/>
    <w:rsid w:val="5A70E39A"/>
    <w:rsid w:val="5A70F440"/>
    <w:rsid w:val="5A72FB0B"/>
    <w:rsid w:val="5A7422FD"/>
    <w:rsid w:val="5A75CA00"/>
    <w:rsid w:val="5A770E8F"/>
    <w:rsid w:val="5A779EAA"/>
    <w:rsid w:val="5A783E9F"/>
    <w:rsid w:val="5A7AD17F"/>
    <w:rsid w:val="5A7E51C6"/>
    <w:rsid w:val="5A7F1932"/>
    <w:rsid w:val="5A7FE91E"/>
    <w:rsid w:val="5A8235B9"/>
    <w:rsid w:val="5A82FA96"/>
    <w:rsid w:val="5A8369D5"/>
    <w:rsid w:val="5A8435E0"/>
    <w:rsid w:val="5A84E988"/>
    <w:rsid w:val="5A856B5B"/>
    <w:rsid w:val="5A895739"/>
    <w:rsid w:val="5A8C1755"/>
    <w:rsid w:val="5A8CB58A"/>
    <w:rsid w:val="5A8E8818"/>
    <w:rsid w:val="5A8FC274"/>
    <w:rsid w:val="5A904F06"/>
    <w:rsid w:val="5A90C0E9"/>
    <w:rsid w:val="5A91AFF6"/>
    <w:rsid w:val="5A93AD71"/>
    <w:rsid w:val="5A93FC71"/>
    <w:rsid w:val="5A94A429"/>
    <w:rsid w:val="5A96D6DE"/>
    <w:rsid w:val="5A9A251E"/>
    <w:rsid w:val="5A9C02B6"/>
    <w:rsid w:val="5A9D6E66"/>
    <w:rsid w:val="5A9DA466"/>
    <w:rsid w:val="5AA3A7E3"/>
    <w:rsid w:val="5AA42792"/>
    <w:rsid w:val="5AA6334E"/>
    <w:rsid w:val="5AA6AF38"/>
    <w:rsid w:val="5AA6BA02"/>
    <w:rsid w:val="5AA78508"/>
    <w:rsid w:val="5AA911A8"/>
    <w:rsid w:val="5AA93DBD"/>
    <w:rsid w:val="5AAA2A27"/>
    <w:rsid w:val="5AAA2F93"/>
    <w:rsid w:val="5AAA4156"/>
    <w:rsid w:val="5AAA8924"/>
    <w:rsid w:val="5AABE948"/>
    <w:rsid w:val="5AAC672E"/>
    <w:rsid w:val="5AAD2E4D"/>
    <w:rsid w:val="5AAF023C"/>
    <w:rsid w:val="5AAF341D"/>
    <w:rsid w:val="5AB07D4F"/>
    <w:rsid w:val="5AB2146D"/>
    <w:rsid w:val="5AB38083"/>
    <w:rsid w:val="5AB5A80B"/>
    <w:rsid w:val="5AB809C9"/>
    <w:rsid w:val="5ABA30FB"/>
    <w:rsid w:val="5ABBF65A"/>
    <w:rsid w:val="5ABDCCC3"/>
    <w:rsid w:val="5AC028D0"/>
    <w:rsid w:val="5AC191FF"/>
    <w:rsid w:val="5AC21172"/>
    <w:rsid w:val="5AC2A3AB"/>
    <w:rsid w:val="5AC2B13A"/>
    <w:rsid w:val="5AC35FE0"/>
    <w:rsid w:val="5AC43A50"/>
    <w:rsid w:val="5AC4AF4B"/>
    <w:rsid w:val="5AC6303F"/>
    <w:rsid w:val="5AC691F8"/>
    <w:rsid w:val="5AC7A7B5"/>
    <w:rsid w:val="5AC92333"/>
    <w:rsid w:val="5AC99E62"/>
    <w:rsid w:val="5AC9A9FF"/>
    <w:rsid w:val="5AC9AFF2"/>
    <w:rsid w:val="5ACE83F0"/>
    <w:rsid w:val="5AD24B80"/>
    <w:rsid w:val="5AD582EA"/>
    <w:rsid w:val="5AD5B547"/>
    <w:rsid w:val="5AD7845C"/>
    <w:rsid w:val="5AD89B28"/>
    <w:rsid w:val="5AD920E2"/>
    <w:rsid w:val="5AD9CB8B"/>
    <w:rsid w:val="5ADC4ADB"/>
    <w:rsid w:val="5ADC504D"/>
    <w:rsid w:val="5ADCDDB3"/>
    <w:rsid w:val="5ADD80E5"/>
    <w:rsid w:val="5ADE86B6"/>
    <w:rsid w:val="5ADEB738"/>
    <w:rsid w:val="5ADFC197"/>
    <w:rsid w:val="5AE000A8"/>
    <w:rsid w:val="5AE1CE14"/>
    <w:rsid w:val="5AE238B0"/>
    <w:rsid w:val="5AE2DB9E"/>
    <w:rsid w:val="5AE2F4AB"/>
    <w:rsid w:val="5AE31882"/>
    <w:rsid w:val="5AE339E4"/>
    <w:rsid w:val="5AE3E090"/>
    <w:rsid w:val="5AE64D5C"/>
    <w:rsid w:val="5AE6AB98"/>
    <w:rsid w:val="5AE735A1"/>
    <w:rsid w:val="5AE85128"/>
    <w:rsid w:val="5AE8929C"/>
    <w:rsid w:val="5AE90620"/>
    <w:rsid w:val="5AE9BBAD"/>
    <w:rsid w:val="5AEA0909"/>
    <w:rsid w:val="5AED1FA7"/>
    <w:rsid w:val="5AEDE2B7"/>
    <w:rsid w:val="5AEF800F"/>
    <w:rsid w:val="5AEF8CFE"/>
    <w:rsid w:val="5AF02978"/>
    <w:rsid w:val="5AF18C2F"/>
    <w:rsid w:val="5AF28D43"/>
    <w:rsid w:val="5AF2D65A"/>
    <w:rsid w:val="5AF40485"/>
    <w:rsid w:val="5AF53D88"/>
    <w:rsid w:val="5AF5582A"/>
    <w:rsid w:val="5AF5E16B"/>
    <w:rsid w:val="5AF76BB9"/>
    <w:rsid w:val="5AF7E474"/>
    <w:rsid w:val="5AFAC129"/>
    <w:rsid w:val="5AFB338C"/>
    <w:rsid w:val="5AFB3B32"/>
    <w:rsid w:val="5AFBB644"/>
    <w:rsid w:val="5AFCCDDA"/>
    <w:rsid w:val="5AFEEAC4"/>
    <w:rsid w:val="5B00E1C9"/>
    <w:rsid w:val="5B021737"/>
    <w:rsid w:val="5B02868B"/>
    <w:rsid w:val="5B02BB38"/>
    <w:rsid w:val="5B047D3B"/>
    <w:rsid w:val="5B08510A"/>
    <w:rsid w:val="5B09F31C"/>
    <w:rsid w:val="5B0A0CE1"/>
    <w:rsid w:val="5B0C31C1"/>
    <w:rsid w:val="5B0C63B5"/>
    <w:rsid w:val="5B0C858C"/>
    <w:rsid w:val="5B0CA9A5"/>
    <w:rsid w:val="5B0CBBDE"/>
    <w:rsid w:val="5B12F929"/>
    <w:rsid w:val="5B131E80"/>
    <w:rsid w:val="5B1462A0"/>
    <w:rsid w:val="5B147AD7"/>
    <w:rsid w:val="5B16A8CC"/>
    <w:rsid w:val="5B16CBA8"/>
    <w:rsid w:val="5B17E999"/>
    <w:rsid w:val="5B1AA3D0"/>
    <w:rsid w:val="5B1B9D4E"/>
    <w:rsid w:val="5B1C0DF5"/>
    <w:rsid w:val="5B1C1F8C"/>
    <w:rsid w:val="5B1DE936"/>
    <w:rsid w:val="5B1F0241"/>
    <w:rsid w:val="5B21B79B"/>
    <w:rsid w:val="5B226B47"/>
    <w:rsid w:val="5B22A6A1"/>
    <w:rsid w:val="5B250CFF"/>
    <w:rsid w:val="5B26E2C6"/>
    <w:rsid w:val="5B275872"/>
    <w:rsid w:val="5B28A599"/>
    <w:rsid w:val="5B292E07"/>
    <w:rsid w:val="5B2B0804"/>
    <w:rsid w:val="5B2B87FF"/>
    <w:rsid w:val="5B2B9E2A"/>
    <w:rsid w:val="5B2C438E"/>
    <w:rsid w:val="5B2D23C2"/>
    <w:rsid w:val="5B2F968C"/>
    <w:rsid w:val="5B320C58"/>
    <w:rsid w:val="5B32F680"/>
    <w:rsid w:val="5B36B1C6"/>
    <w:rsid w:val="5B381B58"/>
    <w:rsid w:val="5B386A76"/>
    <w:rsid w:val="5B3899DD"/>
    <w:rsid w:val="5B39A05F"/>
    <w:rsid w:val="5B3B3D2F"/>
    <w:rsid w:val="5B3C9511"/>
    <w:rsid w:val="5B3CCD6B"/>
    <w:rsid w:val="5B3E0662"/>
    <w:rsid w:val="5B3F767D"/>
    <w:rsid w:val="5B4232F2"/>
    <w:rsid w:val="5B43B037"/>
    <w:rsid w:val="5B4547A5"/>
    <w:rsid w:val="5B463958"/>
    <w:rsid w:val="5B465D2F"/>
    <w:rsid w:val="5B46EB2F"/>
    <w:rsid w:val="5B474C68"/>
    <w:rsid w:val="5B48CD02"/>
    <w:rsid w:val="5B49886E"/>
    <w:rsid w:val="5B49E5DC"/>
    <w:rsid w:val="5B4BBD98"/>
    <w:rsid w:val="5B4C4E59"/>
    <w:rsid w:val="5B4DE214"/>
    <w:rsid w:val="5B50C8D2"/>
    <w:rsid w:val="5B50F5DD"/>
    <w:rsid w:val="5B51186B"/>
    <w:rsid w:val="5B513FF2"/>
    <w:rsid w:val="5B52F568"/>
    <w:rsid w:val="5B55170C"/>
    <w:rsid w:val="5B55B6A6"/>
    <w:rsid w:val="5B5661FF"/>
    <w:rsid w:val="5B57EDEF"/>
    <w:rsid w:val="5B587CE2"/>
    <w:rsid w:val="5B5B4994"/>
    <w:rsid w:val="5B5B5D1A"/>
    <w:rsid w:val="5B5BBFF6"/>
    <w:rsid w:val="5B5C6222"/>
    <w:rsid w:val="5B5C73C2"/>
    <w:rsid w:val="5B5C8551"/>
    <w:rsid w:val="5B5DEE2C"/>
    <w:rsid w:val="5B5E9AC1"/>
    <w:rsid w:val="5B5FA09B"/>
    <w:rsid w:val="5B5FB71F"/>
    <w:rsid w:val="5B600E37"/>
    <w:rsid w:val="5B602568"/>
    <w:rsid w:val="5B602645"/>
    <w:rsid w:val="5B60AB68"/>
    <w:rsid w:val="5B6232C5"/>
    <w:rsid w:val="5B6321B7"/>
    <w:rsid w:val="5B63D838"/>
    <w:rsid w:val="5B63E9C3"/>
    <w:rsid w:val="5B65CD97"/>
    <w:rsid w:val="5B667407"/>
    <w:rsid w:val="5B66C000"/>
    <w:rsid w:val="5B670659"/>
    <w:rsid w:val="5B67E36F"/>
    <w:rsid w:val="5B691C72"/>
    <w:rsid w:val="5B6A7090"/>
    <w:rsid w:val="5B6CBA3A"/>
    <w:rsid w:val="5B6D4370"/>
    <w:rsid w:val="5B6DD966"/>
    <w:rsid w:val="5B6E130F"/>
    <w:rsid w:val="5B6ED59D"/>
    <w:rsid w:val="5B6EEB33"/>
    <w:rsid w:val="5B6F621C"/>
    <w:rsid w:val="5B6FFD02"/>
    <w:rsid w:val="5B71A846"/>
    <w:rsid w:val="5B72E3B7"/>
    <w:rsid w:val="5B732F24"/>
    <w:rsid w:val="5B7357D0"/>
    <w:rsid w:val="5B7647F7"/>
    <w:rsid w:val="5B76D5FA"/>
    <w:rsid w:val="5B775320"/>
    <w:rsid w:val="5B787D71"/>
    <w:rsid w:val="5B7A5179"/>
    <w:rsid w:val="5B7ACBB8"/>
    <w:rsid w:val="5B7BE88B"/>
    <w:rsid w:val="5B7C3688"/>
    <w:rsid w:val="5B7D43F6"/>
    <w:rsid w:val="5B7DD7E1"/>
    <w:rsid w:val="5B7F20B0"/>
    <w:rsid w:val="5B811182"/>
    <w:rsid w:val="5B83620B"/>
    <w:rsid w:val="5B8504CA"/>
    <w:rsid w:val="5B88693E"/>
    <w:rsid w:val="5B899A26"/>
    <w:rsid w:val="5B8A4A27"/>
    <w:rsid w:val="5B8BEE95"/>
    <w:rsid w:val="5B8C5B1D"/>
    <w:rsid w:val="5B8CBD3C"/>
    <w:rsid w:val="5B902AD4"/>
    <w:rsid w:val="5B922196"/>
    <w:rsid w:val="5B95402B"/>
    <w:rsid w:val="5B95527C"/>
    <w:rsid w:val="5B95E9F4"/>
    <w:rsid w:val="5B981E78"/>
    <w:rsid w:val="5B985D41"/>
    <w:rsid w:val="5B9A9B01"/>
    <w:rsid w:val="5B9C0476"/>
    <w:rsid w:val="5B9C7132"/>
    <w:rsid w:val="5B9D08DA"/>
    <w:rsid w:val="5B9D77D1"/>
    <w:rsid w:val="5B9DBE30"/>
    <w:rsid w:val="5B9E6EC6"/>
    <w:rsid w:val="5B9F327B"/>
    <w:rsid w:val="5B9FAF5A"/>
    <w:rsid w:val="5BA18188"/>
    <w:rsid w:val="5BA3529E"/>
    <w:rsid w:val="5BA56583"/>
    <w:rsid w:val="5BA5D4D8"/>
    <w:rsid w:val="5BA621D0"/>
    <w:rsid w:val="5BA6CF53"/>
    <w:rsid w:val="5BA86C71"/>
    <w:rsid w:val="5BA8B148"/>
    <w:rsid w:val="5BA95717"/>
    <w:rsid w:val="5BAADD8E"/>
    <w:rsid w:val="5BAB2F25"/>
    <w:rsid w:val="5BAB6E1D"/>
    <w:rsid w:val="5BAB97A6"/>
    <w:rsid w:val="5BAC02A7"/>
    <w:rsid w:val="5BAD2EEF"/>
    <w:rsid w:val="5BADBDB3"/>
    <w:rsid w:val="5BAE32AC"/>
    <w:rsid w:val="5BAED1AC"/>
    <w:rsid w:val="5BAFFEDC"/>
    <w:rsid w:val="5BB05459"/>
    <w:rsid w:val="5BB26497"/>
    <w:rsid w:val="5BB2DF80"/>
    <w:rsid w:val="5BB5A8AE"/>
    <w:rsid w:val="5BB9E5D5"/>
    <w:rsid w:val="5BBAC3BA"/>
    <w:rsid w:val="5BBC35EF"/>
    <w:rsid w:val="5BBC57EE"/>
    <w:rsid w:val="5BBD99B2"/>
    <w:rsid w:val="5BBE6911"/>
    <w:rsid w:val="5BBED9B5"/>
    <w:rsid w:val="5BBF758D"/>
    <w:rsid w:val="5BC02FF3"/>
    <w:rsid w:val="5BC16FA3"/>
    <w:rsid w:val="5BC24C97"/>
    <w:rsid w:val="5BC287BB"/>
    <w:rsid w:val="5BC383DA"/>
    <w:rsid w:val="5BC493ED"/>
    <w:rsid w:val="5BC56145"/>
    <w:rsid w:val="5BC70DDC"/>
    <w:rsid w:val="5BC736ED"/>
    <w:rsid w:val="5BC787F3"/>
    <w:rsid w:val="5BC78EBB"/>
    <w:rsid w:val="5BC7BE80"/>
    <w:rsid w:val="5BC80FEB"/>
    <w:rsid w:val="5BC8B8FA"/>
    <w:rsid w:val="5BCBABF6"/>
    <w:rsid w:val="5BCDAA12"/>
    <w:rsid w:val="5BCEBD83"/>
    <w:rsid w:val="5BCEC2AF"/>
    <w:rsid w:val="5BD14896"/>
    <w:rsid w:val="5BD20094"/>
    <w:rsid w:val="5BD2879C"/>
    <w:rsid w:val="5BD331FF"/>
    <w:rsid w:val="5BD6588F"/>
    <w:rsid w:val="5BD7449E"/>
    <w:rsid w:val="5BDBFF15"/>
    <w:rsid w:val="5BE0EC38"/>
    <w:rsid w:val="5BE26337"/>
    <w:rsid w:val="5BE27E3C"/>
    <w:rsid w:val="5BE80D9B"/>
    <w:rsid w:val="5BE82E30"/>
    <w:rsid w:val="5BE91140"/>
    <w:rsid w:val="5BE9E74F"/>
    <w:rsid w:val="5BEA418D"/>
    <w:rsid w:val="5BEB599D"/>
    <w:rsid w:val="5BED115B"/>
    <w:rsid w:val="5BEFEC3F"/>
    <w:rsid w:val="5BF12977"/>
    <w:rsid w:val="5BF12A1C"/>
    <w:rsid w:val="5BF2270F"/>
    <w:rsid w:val="5BF2A7F2"/>
    <w:rsid w:val="5BF2AD7B"/>
    <w:rsid w:val="5BF30361"/>
    <w:rsid w:val="5BF36F54"/>
    <w:rsid w:val="5BF43EAA"/>
    <w:rsid w:val="5BF44077"/>
    <w:rsid w:val="5BF445E8"/>
    <w:rsid w:val="5BF5063F"/>
    <w:rsid w:val="5BF53910"/>
    <w:rsid w:val="5BF599DA"/>
    <w:rsid w:val="5BF79D28"/>
    <w:rsid w:val="5BF88B2C"/>
    <w:rsid w:val="5BFA309C"/>
    <w:rsid w:val="5BFAE75B"/>
    <w:rsid w:val="5BFB917B"/>
    <w:rsid w:val="5BFBF997"/>
    <w:rsid w:val="5BFE0960"/>
    <w:rsid w:val="5BFF1CCA"/>
    <w:rsid w:val="5BFF46C5"/>
    <w:rsid w:val="5C03F7A5"/>
    <w:rsid w:val="5C0681A3"/>
    <w:rsid w:val="5C077317"/>
    <w:rsid w:val="5C08235B"/>
    <w:rsid w:val="5C0934A1"/>
    <w:rsid w:val="5C0BBB33"/>
    <w:rsid w:val="5C0F0758"/>
    <w:rsid w:val="5C12D63A"/>
    <w:rsid w:val="5C130667"/>
    <w:rsid w:val="5C13B50A"/>
    <w:rsid w:val="5C141F66"/>
    <w:rsid w:val="5C14BF72"/>
    <w:rsid w:val="5C166932"/>
    <w:rsid w:val="5C16DD71"/>
    <w:rsid w:val="5C1700EE"/>
    <w:rsid w:val="5C19AD4A"/>
    <w:rsid w:val="5C1D2B4A"/>
    <w:rsid w:val="5C1D73D3"/>
    <w:rsid w:val="5C1ECAF7"/>
    <w:rsid w:val="5C1F7D93"/>
    <w:rsid w:val="5C1FBEFF"/>
    <w:rsid w:val="5C1FEBE0"/>
    <w:rsid w:val="5C1FF6C1"/>
    <w:rsid w:val="5C209E40"/>
    <w:rsid w:val="5C20A8B5"/>
    <w:rsid w:val="5C21D13D"/>
    <w:rsid w:val="5C234A7F"/>
    <w:rsid w:val="5C236893"/>
    <w:rsid w:val="5C2428BC"/>
    <w:rsid w:val="5C248221"/>
    <w:rsid w:val="5C248ADE"/>
    <w:rsid w:val="5C24C6D1"/>
    <w:rsid w:val="5C2543C7"/>
    <w:rsid w:val="5C26CAF6"/>
    <w:rsid w:val="5C277D9E"/>
    <w:rsid w:val="5C281911"/>
    <w:rsid w:val="5C28673C"/>
    <w:rsid w:val="5C2AADBF"/>
    <w:rsid w:val="5C2B2260"/>
    <w:rsid w:val="5C2BDD29"/>
    <w:rsid w:val="5C2CAA58"/>
    <w:rsid w:val="5C2EBA36"/>
    <w:rsid w:val="5C311A5D"/>
    <w:rsid w:val="5C31AD9F"/>
    <w:rsid w:val="5C32AC51"/>
    <w:rsid w:val="5C3331B8"/>
    <w:rsid w:val="5C359607"/>
    <w:rsid w:val="5C360714"/>
    <w:rsid w:val="5C369D7A"/>
    <w:rsid w:val="5C36F68F"/>
    <w:rsid w:val="5C37C787"/>
    <w:rsid w:val="5C398239"/>
    <w:rsid w:val="5C3B3E26"/>
    <w:rsid w:val="5C3E5CEE"/>
    <w:rsid w:val="5C401435"/>
    <w:rsid w:val="5C40F88B"/>
    <w:rsid w:val="5C419086"/>
    <w:rsid w:val="5C4231FF"/>
    <w:rsid w:val="5C438237"/>
    <w:rsid w:val="5C454D82"/>
    <w:rsid w:val="5C460BD6"/>
    <w:rsid w:val="5C470763"/>
    <w:rsid w:val="5C492361"/>
    <w:rsid w:val="5C4A91D5"/>
    <w:rsid w:val="5C4BB628"/>
    <w:rsid w:val="5C4BBAE7"/>
    <w:rsid w:val="5C4BD1DB"/>
    <w:rsid w:val="5C4C1FA7"/>
    <w:rsid w:val="5C4CAD5E"/>
    <w:rsid w:val="5C4CF8B8"/>
    <w:rsid w:val="5C4D59DF"/>
    <w:rsid w:val="5C4E2122"/>
    <w:rsid w:val="5C4E7ED4"/>
    <w:rsid w:val="5C4EF4E9"/>
    <w:rsid w:val="5C4EFD66"/>
    <w:rsid w:val="5C4F29FA"/>
    <w:rsid w:val="5C50F022"/>
    <w:rsid w:val="5C520616"/>
    <w:rsid w:val="5C529A54"/>
    <w:rsid w:val="5C5359BF"/>
    <w:rsid w:val="5C5532BA"/>
    <w:rsid w:val="5C55523D"/>
    <w:rsid w:val="5C5793FD"/>
    <w:rsid w:val="5C57C5D3"/>
    <w:rsid w:val="5C595605"/>
    <w:rsid w:val="5C597345"/>
    <w:rsid w:val="5C59D917"/>
    <w:rsid w:val="5C5C3371"/>
    <w:rsid w:val="5C5CAF39"/>
    <w:rsid w:val="5C5FFC74"/>
    <w:rsid w:val="5C62B118"/>
    <w:rsid w:val="5C63AE1C"/>
    <w:rsid w:val="5C65C20F"/>
    <w:rsid w:val="5C66208A"/>
    <w:rsid w:val="5C667C37"/>
    <w:rsid w:val="5C686A2D"/>
    <w:rsid w:val="5C68DF61"/>
    <w:rsid w:val="5C69B9B2"/>
    <w:rsid w:val="5C69E6D0"/>
    <w:rsid w:val="5C6B96B1"/>
    <w:rsid w:val="5C6DA252"/>
    <w:rsid w:val="5C6FB55F"/>
    <w:rsid w:val="5C6FDB14"/>
    <w:rsid w:val="5C70AC2B"/>
    <w:rsid w:val="5C73063E"/>
    <w:rsid w:val="5C744AE4"/>
    <w:rsid w:val="5C75CDE4"/>
    <w:rsid w:val="5C76D41F"/>
    <w:rsid w:val="5C7A13BD"/>
    <w:rsid w:val="5C7A3023"/>
    <w:rsid w:val="5C7C8AE5"/>
    <w:rsid w:val="5C7D0138"/>
    <w:rsid w:val="5C7D03E4"/>
    <w:rsid w:val="5C7F5F3C"/>
    <w:rsid w:val="5C7FFFE9"/>
    <w:rsid w:val="5C80D941"/>
    <w:rsid w:val="5C8202EE"/>
    <w:rsid w:val="5C823BF8"/>
    <w:rsid w:val="5C82E1B5"/>
    <w:rsid w:val="5C8677E1"/>
    <w:rsid w:val="5C887BBB"/>
    <w:rsid w:val="5C88F963"/>
    <w:rsid w:val="5C89B7AF"/>
    <w:rsid w:val="5C8AE226"/>
    <w:rsid w:val="5C8AE727"/>
    <w:rsid w:val="5C8B47D6"/>
    <w:rsid w:val="5C8D860B"/>
    <w:rsid w:val="5C8E450B"/>
    <w:rsid w:val="5C8EB683"/>
    <w:rsid w:val="5C8F4A60"/>
    <w:rsid w:val="5C90C606"/>
    <w:rsid w:val="5C9106F9"/>
    <w:rsid w:val="5C91F90F"/>
    <w:rsid w:val="5C94AD03"/>
    <w:rsid w:val="5C94E37E"/>
    <w:rsid w:val="5C9544E4"/>
    <w:rsid w:val="5C973800"/>
    <w:rsid w:val="5C982969"/>
    <w:rsid w:val="5C98675C"/>
    <w:rsid w:val="5C99F1B4"/>
    <w:rsid w:val="5C9BF71B"/>
    <w:rsid w:val="5C9BF993"/>
    <w:rsid w:val="5C9C4574"/>
    <w:rsid w:val="5C9D3654"/>
    <w:rsid w:val="5C9F15A3"/>
    <w:rsid w:val="5CA1C62A"/>
    <w:rsid w:val="5CA45139"/>
    <w:rsid w:val="5CA4B60B"/>
    <w:rsid w:val="5CA5C4B6"/>
    <w:rsid w:val="5CA78AFE"/>
    <w:rsid w:val="5CA7D42B"/>
    <w:rsid w:val="5CA8A508"/>
    <w:rsid w:val="5CA8B093"/>
    <w:rsid w:val="5CA94F6E"/>
    <w:rsid w:val="5CA9D99C"/>
    <w:rsid w:val="5CA9E41D"/>
    <w:rsid w:val="5CAB4739"/>
    <w:rsid w:val="5CAB7491"/>
    <w:rsid w:val="5CABB694"/>
    <w:rsid w:val="5CAD611C"/>
    <w:rsid w:val="5CAE109A"/>
    <w:rsid w:val="5CAFA2F0"/>
    <w:rsid w:val="5CB297A1"/>
    <w:rsid w:val="5CB49F7E"/>
    <w:rsid w:val="5CB66266"/>
    <w:rsid w:val="5CB71BC6"/>
    <w:rsid w:val="5CB8E1C0"/>
    <w:rsid w:val="5CB9688E"/>
    <w:rsid w:val="5CB98F57"/>
    <w:rsid w:val="5CBA9186"/>
    <w:rsid w:val="5CBAF606"/>
    <w:rsid w:val="5CBBB2CB"/>
    <w:rsid w:val="5CBBC695"/>
    <w:rsid w:val="5CBD4582"/>
    <w:rsid w:val="5CBED741"/>
    <w:rsid w:val="5CBF81BD"/>
    <w:rsid w:val="5CC11164"/>
    <w:rsid w:val="5CC3B036"/>
    <w:rsid w:val="5CC421E5"/>
    <w:rsid w:val="5CC45509"/>
    <w:rsid w:val="5CC47CB9"/>
    <w:rsid w:val="5CC4EDE2"/>
    <w:rsid w:val="5CC67487"/>
    <w:rsid w:val="5CC715A5"/>
    <w:rsid w:val="5CC746AE"/>
    <w:rsid w:val="5CCA3E78"/>
    <w:rsid w:val="5CCAE01B"/>
    <w:rsid w:val="5CCC4FA8"/>
    <w:rsid w:val="5CCDDF9B"/>
    <w:rsid w:val="5CCE4D9E"/>
    <w:rsid w:val="5CCEB5D1"/>
    <w:rsid w:val="5CD0C3B1"/>
    <w:rsid w:val="5CD10D87"/>
    <w:rsid w:val="5CD2AF93"/>
    <w:rsid w:val="5CD2B6AD"/>
    <w:rsid w:val="5CD39253"/>
    <w:rsid w:val="5CD3AE50"/>
    <w:rsid w:val="5CD564BE"/>
    <w:rsid w:val="5CD63642"/>
    <w:rsid w:val="5CD6A29B"/>
    <w:rsid w:val="5CD72912"/>
    <w:rsid w:val="5CD7FDF3"/>
    <w:rsid w:val="5CD841C0"/>
    <w:rsid w:val="5CD91ADF"/>
    <w:rsid w:val="5CD99AFC"/>
    <w:rsid w:val="5CDAEB7C"/>
    <w:rsid w:val="5CDB885C"/>
    <w:rsid w:val="5CDFA12E"/>
    <w:rsid w:val="5CE2B694"/>
    <w:rsid w:val="5CE3C43A"/>
    <w:rsid w:val="5CE3C6ED"/>
    <w:rsid w:val="5CE5673C"/>
    <w:rsid w:val="5CE5C22C"/>
    <w:rsid w:val="5CE6B967"/>
    <w:rsid w:val="5CE7925D"/>
    <w:rsid w:val="5CE812CE"/>
    <w:rsid w:val="5CE88DFD"/>
    <w:rsid w:val="5CEF83D2"/>
    <w:rsid w:val="5CEFE6A4"/>
    <w:rsid w:val="5CF0C118"/>
    <w:rsid w:val="5CF18707"/>
    <w:rsid w:val="5CF1E507"/>
    <w:rsid w:val="5CF6748D"/>
    <w:rsid w:val="5CF6EA54"/>
    <w:rsid w:val="5CF731BE"/>
    <w:rsid w:val="5CF781FC"/>
    <w:rsid w:val="5CF8CD36"/>
    <w:rsid w:val="5CF9B5F9"/>
    <w:rsid w:val="5CF9BD18"/>
    <w:rsid w:val="5CFB6E2F"/>
    <w:rsid w:val="5CFC774D"/>
    <w:rsid w:val="5CFDC741"/>
    <w:rsid w:val="5CFE12D9"/>
    <w:rsid w:val="5CFFAB00"/>
    <w:rsid w:val="5CFFE2F1"/>
    <w:rsid w:val="5D000263"/>
    <w:rsid w:val="5D012CFB"/>
    <w:rsid w:val="5D0206ED"/>
    <w:rsid w:val="5D039455"/>
    <w:rsid w:val="5D05DEC8"/>
    <w:rsid w:val="5D088AC7"/>
    <w:rsid w:val="5D089973"/>
    <w:rsid w:val="5D096D56"/>
    <w:rsid w:val="5D09EF2A"/>
    <w:rsid w:val="5D0B2BAF"/>
    <w:rsid w:val="5D0D1299"/>
    <w:rsid w:val="5D0D9547"/>
    <w:rsid w:val="5D0E9FC7"/>
    <w:rsid w:val="5D0EF3A1"/>
    <w:rsid w:val="5D0F0FBB"/>
    <w:rsid w:val="5D12F35A"/>
    <w:rsid w:val="5D14601C"/>
    <w:rsid w:val="5D156115"/>
    <w:rsid w:val="5D163283"/>
    <w:rsid w:val="5D188BE7"/>
    <w:rsid w:val="5D190AB2"/>
    <w:rsid w:val="5D1A7BAE"/>
    <w:rsid w:val="5D1AF24D"/>
    <w:rsid w:val="5D1BEC74"/>
    <w:rsid w:val="5D1D26B8"/>
    <w:rsid w:val="5D1E200F"/>
    <w:rsid w:val="5D1E27BA"/>
    <w:rsid w:val="5D1E7B6D"/>
    <w:rsid w:val="5D1ECDC3"/>
    <w:rsid w:val="5D1EFB25"/>
    <w:rsid w:val="5D1F58CD"/>
    <w:rsid w:val="5D20DA40"/>
    <w:rsid w:val="5D2226B6"/>
    <w:rsid w:val="5D24B5DC"/>
    <w:rsid w:val="5D2532E9"/>
    <w:rsid w:val="5D261A88"/>
    <w:rsid w:val="5D26876C"/>
    <w:rsid w:val="5D2724A8"/>
    <w:rsid w:val="5D281630"/>
    <w:rsid w:val="5D29C1E0"/>
    <w:rsid w:val="5D2D44D5"/>
    <w:rsid w:val="5D303990"/>
    <w:rsid w:val="5D30FD05"/>
    <w:rsid w:val="5D32D5CE"/>
    <w:rsid w:val="5D336CC4"/>
    <w:rsid w:val="5D36A9AD"/>
    <w:rsid w:val="5D36DC75"/>
    <w:rsid w:val="5D372C38"/>
    <w:rsid w:val="5D37BB1F"/>
    <w:rsid w:val="5D38AAEA"/>
    <w:rsid w:val="5D38E638"/>
    <w:rsid w:val="5D39FDA2"/>
    <w:rsid w:val="5D3A26CF"/>
    <w:rsid w:val="5D3A5F91"/>
    <w:rsid w:val="5D3BA344"/>
    <w:rsid w:val="5D3BB576"/>
    <w:rsid w:val="5D3C3B82"/>
    <w:rsid w:val="5D3DEDB7"/>
    <w:rsid w:val="5D3E7C49"/>
    <w:rsid w:val="5D3EFF82"/>
    <w:rsid w:val="5D413E5B"/>
    <w:rsid w:val="5D419E0A"/>
    <w:rsid w:val="5D4364C7"/>
    <w:rsid w:val="5D43B7C9"/>
    <w:rsid w:val="5D43C4ED"/>
    <w:rsid w:val="5D45D08B"/>
    <w:rsid w:val="5D467A43"/>
    <w:rsid w:val="5D46CB4A"/>
    <w:rsid w:val="5D475EBC"/>
    <w:rsid w:val="5D47C4EC"/>
    <w:rsid w:val="5D493AE7"/>
    <w:rsid w:val="5D4B0452"/>
    <w:rsid w:val="5D4BF8ED"/>
    <w:rsid w:val="5D4CEBFE"/>
    <w:rsid w:val="5D4D3494"/>
    <w:rsid w:val="5D4DE1A7"/>
    <w:rsid w:val="5D4EBDB4"/>
    <w:rsid w:val="5D4EC5DA"/>
    <w:rsid w:val="5D4FB0D2"/>
    <w:rsid w:val="5D500F6E"/>
    <w:rsid w:val="5D52EE58"/>
    <w:rsid w:val="5D533558"/>
    <w:rsid w:val="5D54CA62"/>
    <w:rsid w:val="5D54F2F2"/>
    <w:rsid w:val="5D553121"/>
    <w:rsid w:val="5D55CE32"/>
    <w:rsid w:val="5D569874"/>
    <w:rsid w:val="5D57FA99"/>
    <w:rsid w:val="5D58FBEB"/>
    <w:rsid w:val="5D5AAF2C"/>
    <w:rsid w:val="5D5ED031"/>
    <w:rsid w:val="5D5FD694"/>
    <w:rsid w:val="5D61B133"/>
    <w:rsid w:val="5D61B274"/>
    <w:rsid w:val="5D62E3C5"/>
    <w:rsid w:val="5D643FAA"/>
    <w:rsid w:val="5D6774CC"/>
    <w:rsid w:val="5D6A3747"/>
    <w:rsid w:val="5D6B85DF"/>
    <w:rsid w:val="5D6D93C2"/>
    <w:rsid w:val="5D6E9A48"/>
    <w:rsid w:val="5D704DE3"/>
    <w:rsid w:val="5D70AF8F"/>
    <w:rsid w:val="5D70CB5B"/>
    <w:rsid w:val="5D712793"/>
    <w:rsid w:val="5D75DE1E"/>
    <w:rsid w:val="5D768DB1"/>
    <w:rsid w:val="5D769EC9"/>
    <w:rsid w:val="5D7720C6"/>
    <w:rsid w:val="5D7761CE"/>
    <w:rsid w:val="5D7782DD"/>
    <w:rsid w:val="5D7C33FC"/>
    <w:rsid w:val="5D815EC4"/>
    <w:rsid w:val="5D83339B"/>
    <w:rsid w:val="5D83773C"/>
    <w:rsid w:val="5D837B92"/>
    <w:rsid w:val="5D877571"/>
    <w:rsid w:val="5D88AF1B"/>
    <w:rsid w:val="5D89819E"/>
    <w:rsid w:val="5D8E8C5A"/>
    <w:rsid w:val="5D8FC1F5"/>
    <w:rsid w:val="5D90C629"/>
    <w:rsid w:val="5D926570"/>
    <w:rsid w:val="5D92D436"/>
    <w:rsid w:val="5D930DF1"/>
    <w:rsid w:val="5D938BE2"/>
    <w:rsid w:val="5D944A68"/>
    <w:rsid w:val="5D95643C"/>
    <w:rsid w:val="5D97B639"/>
    <w:rsid w:val="5D993676"/>
    <w:rsid w:val="5D99EB4E"/>
    <w:rsid w:val="5D9A4391"/>
    <w:rsid w:val="5D9A448A"/>
    <w:rsid w:val="5D9D4325"/>
    <w:rsid w:val="5D9D9789"/>
    <w:rsid w:val="5D9E1985"/>
    <w:rsid w:val="5D9E3847"/>
    <w:rsid w:val="5D9EA27F"/>
    <w:rsid w:val="5D9ECABF"/>
    <w:rsid w:val="5D9F1106"/>
    <w:rsid w:val="5D9F8075"/>
    <w:rsid w:val="5DA127A5"/>
    <w:rsid w:val="5DA3A676"/>
    <w:rsid w:val="5DA3A769"/>
    <w:rsid w:val="5DA4B6D4"/>
    <w:rsid w:val="5DA4BD0A"/>
    <w:rsid w:val="5DA61B65"/>
    <w:rsid w:val="5DA65408"/>
    <w:rsid w:val="5DAB4846"/>
    <w:rsid w:val="5DAC56A0"/>
    <w:rsid w:val="5DAC5731"/>
    <w:rsid w:val="5DAC8E11"/>
    <w:rsid w:val="5DAE0032"/>
    <w:rsid w:val="5DAEF4D8"/>
    <w:rsid w:val="5DAF3FA9"/>
    <w:rsid w:val="5DB05600"/>
    <w:rsid w:val="5DB08DE1"/>
    <w:rsid w:val="5DB22716"/>
    <w:rsid w:val="5DB392D0"/>
    <w:rsid w:val="5DB5BF40"/>
    <w:rsid w:val="5DB6641D"/>
    <w:rsid w:val="5DB73AC8"/>
    <w:rsid w:val="5DB765B6"/>
    <w:rsid w:val="5DB7FDB6"/>
    <w:rsid w:val="5DB7FE87"/>
    <w:rsid w:val="5DB8A3F7"/>
    <w:rsid w:val="5DBCD707"/>
    <w:rsid w:val="5DBDB495"/>
    <w:rsid w:val="5DBE514F"/>
    <w:rsid w:val="5DBF1802"/>
    <w:rsid w:val="5DBF9140"/>
    <w:rsid w:val="5DC07CE4"/>
    <w:rsid w:val="5DC0B2CE"/>
    <w:rsid w:val="5DC20ED3"/>
    <w:rsid w:val="5DC308F7"/>
    <w:rsid w:val="5DC38B6B"/>
    <w:rsid w:val="5DC3C5AC"/>
    <w:rsid w:val="5DC3D283"/>
    <w:rsid w:val="5DC53F5B"/>
    <w:rsid w:val="5DC74AB8"/>
    <w:rsid w:val="5DC80C12"/>
    <w:rsid w:val="5DC888A3"/>
    <w:rsid w:val="5DCBD32E"/>
    <w:rsid w:val="5DCD85CD"/>
    <w:rsid w:val="5DCDE022"/>
    <w:rsid w:val="5DCDE478"/>
    <w:rsid w:val="5DCE6213"/>
    <w:rsid w:val="5DD1CC54"/>
    <w:rsid w:val="5DD2F96C"/>
    <w:rsid w:val="5DD34EEC"/>
    <w:rsid w:val="5DD4D494"/>
    <w:rsid w:val="5DD691DD"/>
    <w:rsid w:val="5DD7CAA1"/>
    <w:rsid w:val="5DD98E3C"/>
    <w:rsid w:val="5DDAA8A7"/>
    <w:rsid w:val="5DDACB08"/>
    <w:rsid w:val="5DDCA707"/>
    <w:rsid w:val="5DDCFE3F"/>
    <w:rsid w:val="5DDE7494"/>
    <w:rsid w:val="5DDEAF9E"/>
    <w:rsid w:val="5DDFDFE7"/>
    <w:rsid w:val="5DE287C7"/>
    <w:rsid w:val="5DE2D044"/>
    <w:rsid w:val="5DE3AE67"/>
    <w:rsid w:val="5DE3E420"/>
    <w:rsid w:val="5DE41FA0"/>
    <w:rsid w:val="5DE473D7"/>
    <w:rsid w:val="5DE51485"/>
    <w:rsid w:val="5DE72420"/>
    <w:rsid w:val="5DE7B734"/>
    <w:rsid w:val="5DEABB06"/>
    <w:rsid w:val="5DEB13E4"/>
    <w:rsid w:val="5DEB8C13"/>
    <w:rsid w:val="5DECE2EE"/>
    <w:rsid w:val="5DED6129"/>
    <w:rsid w:val="5DEE8C69"/>
    <w:rsid w:val="5DEEBD50"/>
    <w:rsid w:val="5DEFF668"/>
    <w:rsid w:val="5DF0C80C"/>
    <w:rsid w:val="5DF0D7D7"/>
    <w:rsid w:val="5DF1938D"/>
    <w:rsid w:val="5DF19B95"/>
    <w:rsid w:val="5DF3E637"/>
    <w:rsid w:val="5DF4D345"/>
    <w:rsid w:val="5DF5D553"/>
    <w:rsid w:val="5DF5F5D3"/>
    <w:rsid w:val="5DF73C1C"/>
    <w:rsid w:val="5DF73DAA"/>
    <w:rsid w:val="5DF8AD63"/>
    <w:rsid w:val="5DF998A2"/>
    <w:rsid w:val="5DFB08D0"/>
    <w:rsid w:val="5DFC5F17"/>
    <w:rsid w:val="5DFD1AA5"/>
    <w:rsid w:val="5DFD5FF4"/>
    <w:rsid w:val="5DFE367E"/>
    <w:rsid w:val="5DFEE3D2"/>
    <w:rsid w:val="5DFF3647"/>
    <w:rsid w:val="5E02A5A8"/>
    <w:rsid w:val="5E030E85"/>
    <w:rsid w:val="5E054214"/>
    <w:rsid w:val="5E08E1CC"/>
    <w:rsid w:val="5E09690E"/>
    <w:rsid w:val="5E0B26E0"/>
    <w:rsid w:val="5E0B4198"/>
    <w:rsid w:val="5E0B6E58"/>
    <w:rsid w:val="5E0BDE52"/>
    <w:rsid w:val="5E0D539B"/>
    <w:rsid w:val="5E0DB521"/>
    <w:rsid w:val="5E0EAA26"/>
    <w:rsid w:val="5E0EAF8B"/>
    <w:rsid w:val="5E0F1C5B"/>
    <w:rsid w:val="5E0F6419"/>
    <w:rsid w:val="5E10611D"/>
    <w:rsid w:val="5E107904"/>
    <w:rsid w:val="5E10A7F5"/>
    <w:rsid w:val="5E119DD3"/>
    <w:rsid w:val="5E121E81"/>
    <w:rsid w:val="5E1272FF"/>
    <w:rsid w:val="5E15AE04"/>
    <w:rsid w:val="5E163A83"/>
    <w:rsid w:val="5E1692AD"/>
    <w:rsid w:val="5E16F5FE"/>
    <w:rsid w:val="5E172A32"/>
    <w:rsid w:val="5E178DA4"/>
    <w:rsid w:val="5E17A16A"/>
    <w:rsid w:val="5E17EE6A"/>
    <w:rsid w:val="5E1954FF"/>
    <w:rsid w:val="5E199EBA"/>
    <w:rsid w:val="5E19A5AB"/>
    <w:rsid w:val="5E1A7504"/>
    <w:rsid w:val="5E1CBF10"/>
    <w:rsid w:val="5E1D03DD"/>
    <w:rsid w:val="5E1DFAE0"/>
    <w:rsid w:val="5E21EA59"/>
    <w:rsid w:val="5E2263C6"/>
    <w:rsid w:val="5E23A09B"/>
    <w:rsid w:val="5E261CFC"/>
    <w:rsid w:val="5E28E528"/>
    <w:rsid w:val="5E29177C"/>
    <w:rsid w:val="5E299AC6"/>
    <w:rsid w:val="5E2A5643"/>
    <w:rsid w:val="5E2C04DB"/>
    <w:rsid w:val="5E2C0B69"/>
    <w:rsid w:val="5E2C43A6"/>
    <w:rsid w:val="5E2C4B49"/>
    <w:rsid w:val="5E2CBABB"/>
    <w:rsid w:val="5E2CC391"/>
    <w:rsid w:val="5E2D9FBB"/>
    <w:rsid w:val="5E2DE9B0"/>
    <w:rsid w:val="5E303653"/>
    <w:rsid w:val="5E31A27E"/>
    <w:rsid w:val="5E32E0BF"/>
    <w:rsid w:val="5E335066"/>
    <w:rsid w:val="5E335706"/>
    <w:rsid w:val="5E34D3DB"/>
    <w:rsid w:val="5E35110A"/>
    <w:rsid w:val="5E386684"/>
    <w:rsid w:val="5E397A7A"/>
    <w:rsid w:val="5E3A0E75"/>
    <w:rsid w:val="5E3A10C1"/>
    <w:rsid w:val="5E3C5E39"/>
    <w:rsid w:val="5E3D4507"/>
    <w:rsid w:val="5E3D7ABC"/>
    <w:rsid w:val="5E417E34"/>
    <w:rsid w:val="5E4212D0"/>
    <w:rsid w:val="5E43C985"/>
    <w:rsid w:val="5E43D445"/>
    <w:rsid w:val="5E44C57D"/>
    <w:rsid w:val="5E453E2C"/>
    <w:rsid w:val="5E457522"/>
    <w:rsid w:val="5E46DEFD"/>
    <w:rsid w:val="5E497F43"/>
    <w:rsid w:val="5E4A5C9D"/>
    <w:rsid w:val="5E4C2A4E"/>
    <w:rsid w:val="5E4C6C97"/>
    <w:rsid w:val="5E4C7D39"/>
    <w:rsid w:val="5E4CD8D3"/>
    <w:rsid w:val="5E4D1B25"/>
    <w:rsid w:val="5E4D9A50"/>
    <w:rsid w:val="5E4F768E"/>
    <w:rsid w:val="5E518DD3"/>
    <w:rsid w:val="5E5195F7"/>
    <w:rsid w:val="5E52E346"/>
    <w:rsid w:val="5E52E6DF"/>
    <w:rsid w:val="5E53EA5E"/>
    <w:rsid w:val="5E54E400"/>
    <w:rsid w:val="5E555B04"/>
    <w:rsid w:val="5E55FB4F"/>
    <w:rsid w:val="5E56C64B"/>
    <w:rsid w:val="5E57350F"/>
    <w:rsid w:val="5E5809D1"/>
    <w:rsid w:val="5E59A07F"/>
    <w:rsid w:val="5E5B7C74"/>
    <w:rsid w:val="5E5D63DE"/>
    <w:rsid w:val="5E5DF963"/>
    <w:rsid w:val="5E5E1E5B"/>
    <w:rsid w:val="5E5E5CD0"/>
    <w:rsid w:val="5E5F21FE"/>
    <w:rsid w:val="5E6055DD"/>
    <w:rsid w:val="5E607649"/>
    <w:rsid w:val="5E62225E"/>
    <w:rsid w:val="5E639D31"/>
    <w:rsid w:val="5E646993"/>
    <w:rsid w:val="5E650E84"/>
    <w:rsid w:val="5E65A685"/>
    <w:rsid w:val="5E6656C8"/>
    <w:rsid w:val="5E66C932"/>
    <w:rsid w:val="5E679DE9"/>
    <w:rsid w:val="5E68024A"/>
    <w:rsid w:val="5E682C76"/>
    <w:rsid w:val="5E68C5DB"/>
    <w:rsid w:val="5E6902E3"/>
    <w:rsid w:val="5E69B5D5"/>
    <w:rsid w:val="5E69CFF3"/>
    <w:rsid w:val="5E6AE5DB"/>
    <w:rsid w:val="5E6B0155"/>
    <w:rsid w:val="5E6B06DA"/>
    <w:rsid w:val="5E6C0127"/>
    <w:rsid w:val="5E6DFCA5"/>
    <w:rsid w:val="5E6EBCF3"/>
    <w:rsid w:val="5E6EF33A"/>
    <w:rsid w:val="5E709021"/>
    <w:rsid w:val="5E72E6B8"/>
    <w:rsid w:val="5E734DE7"/>
    <w:rsid w:val="5E749AE2"/>
    <w:rsid w:val="5E74F2C8"/>
    <w:rsid w:val="5E754F73"/>
    <w:rsid w:val="5E7575E2"/>
    <w:rsid w:val="5E758482"/>
    <w:rsid w:val="5E76B6BC"/>
    <w:rsid w:val="5E76F8BD"/>
    <w:rsid w:val="5E7746F3"/>
    <w:rsid w:val="5E77C8FE"/>
    <w:rsid w:val="5E7A759D"/>
    <w:rsid w:val="5E7B1522"/>
    <w:rsid w:val="5E7E72A3"/>
    <w:rsid w:val="5E7E8BF1"/>
    <w:rsid w:val="5E7ECD37"/>
    <w:rsid w:val="5E7FC990"/>
    <w:rsid w:val="5E7FD8AA"/>
    <w:rsid w:val="5E811F84"/>
    <w:rsid w:val="5E817B34"/>
    <w:rsid w:val="5E8197E1"/>
    <w:rsid w:val="5E8244CC"/>
    <w:rsid w:val="5E838296"/>
    <w:rsid w:val="5E84587A"/>
    <w:rsid w:val="5E846433"/>
    <w:rsid w:val="5E857EBE"/>
    <w:rsid w:val="5E861636"/>
    <w:rsid w:val="5E892CFE"/>
    <w:rsid w:val="5E899839"/>
    <w:rsid w:val="5E89A482"/>
    <w:rsid w:val="5E8B48E6"/>
    <w:rsid w:val="5E8C2C40"/>
    <w:rsid w:val="5E8D62EC"/>
    <w:rsid w:val="5E8E1206"/>
    <w:rsid w:val="5E8EAD91"/>
    <w:rsid w:val="5E8EE2EF"/>
    <w:rsid w:val="5E8EF96E"/>
    <w:rsid w:val="5E90AA4E"/>
    <w:rsid w:val="5E916DE9"/>
    <w:rsid w:val="5E939F69"/>
    <w:rsid w:val="5E956BC0"/>
    <w:rsid w:val="5E9590C6"/>
    <w:rsid w:val="5E976A5C"/>
    <w:rsid w:val="5E97B44E"/>
    <w:rsid w:val="5E99976D"/>
    <w:rsid w:val="5E9B2254"/>
    <w:rsid w:val="5E9B6493"/>
    <w:rsid w:val="5E9BD715"/>
    <w:rsid w:val="5E9C4561"/>
    <w:rsid w:val="5E9DDBD9"/>
    <w:rsid w:val="5E9E098F"/>
    <w:rsid w:val="5E9EDA13"/>
    <w:rsid w:val="5EA183B1"/>
    <w:rsid w:val="5EA55AE4"/>
    <w:rsid w:val="5EA8CAAF"/>
    <w:rsid w:val="5EAADB89"/>
    <w:rsid w:val="5EABA960"/>
    <w:rsid w:val="5EACA960"/>
    <w:rsid w:val="5EACFFCE"/>
    <w:rsid w:val="5EAFDA95"/>
    <w:rsid w:val="5EB1C143"/>
    <w:rsid w:val="5EB239C5"/>
    <w:rsid w:val="5EB4758A"/>
    <w:rsid w:val="5EB7A688"/>
    <w:rsid w:val="5EB91772"/>
    <w:rsid w:val="5EBBB892"/>
    <w:rsid w:val="5EBBD646"/>
    <w:rsid w:val="5EBDEAF5"/>
    <w:rsid w:val="5EBF5ECC"/>
    <w:rsid w:val="5EC15FBB"/>
    <w:rsid w:val="5EC4018F"/>
    <w:rsid w:val="5EC4DDCE"/>
    <w:rsid w:val="5EC760C0"/>
    <w:rsid w:val="5EC7D11B"/>
    <w:rsid w:val="5EC8054D"/>
    <w:rsid w:val="5EC81DEE"/>
    <w:rsid w:val="5EC84A9E"/>
    <w:rsid w:val="5EC9767A"/>
    <w:rsid w:val="5EC97B0A"/>
    <w:rsid w:val="5ECB554E"/>
    <w:rsid w:val="5ECC63C9"/>
    <w:rsid w:val="5ECDAA70"/>
    <w:rsid w:val="5ECDF753"/>
    <w:rsid w:val="5ECF6932"/>
    <w:rsid w:val="5ED0FF0B"/>
    <w:rsid w:val="5ED14046"/>
    <w:rsid w:val="5ED35DA2"/>
    <w:rsid w:val="5ED3EAF8"/>
    <w:rsid w:val="5ED434F1"/>
    <w:rsid w:val="5ED56942"/>
    <w:rsid w:val="5ED827AB"/>
    <w:rsid w:val="5ED86B69"/>
    <w:rsid w:val="5ED8CBE5"/>
    <w:rsid w:val="5ED94525"/>
    <w:rsid w:val="5EDA9032"/>
    <w:rsid w:val="5EDAE24A"/>
    <w:rsid w:val="5EDBACD1"/>
    <w:rsid w:val="5EDBD3AF"/>
    <w:rsid w:val="5EDD8365"/>
    <w:rsid w:val="5EDE011F"/>
    <w:rsid w:val="5EDE3A7B"/>
    <w:rsid w:val="5EDEEBC1"/>
    <w:rsid w:val="5EDFC6AB"/>
    <w:rsid w:val="5EE01C2E"/>
    <w:rsid w:val="5EE02B32"/>
    <w:rsid w:val="5EE1122E"/>
    <w:rsid w:val="5EE33EE5"/>
    <w:rsid w:val="5EE5B0D2"/>
    <w:rsid w:val="5EE5D718"/>
    <w:rsid w:val="5EE6DC12"/>
    <w:rsid w:val="5EE7050D"/>
    <w:rsid w:val="5EE93D77"/>
    <w:rsid w:val="5EE9C563"/>
    <w:rsid w:val="5EE9FF0F"/>
    <w:rsid w:val="5EEC82D7"/>
    <w:rsid w:val="5EEDA8EE"/>
    <w:rsid w:val="5EEDC46F"/>
    <w:rsid w:val="5EEDC82E"/>
    <w:rsid w:val="5EF18C45"/>
    <w:rsid w:val="5EF2647C"/>
    <w:rsid w:val="5EF29301"/>
    <w:rsid w:val="5EF2EB66"/>
    <w:rsid w:val="5EF3255C"/>
    <w:rsid w:val="5EF5E844"/>
    <w:rsid w:val="5EF5FE9C"/>
    <w:rsid w:val="5EF65F69"/>
    <w:rsid w:val="5EF76E86"/>
    <w:rsid w:val="5EF8C22C"/>
    <w:rsid w:val="5EF9F25E"/>
    <w:rsid w:val="5EFAE733"/>
    <w:rsid w:val="5EFB3FD4"/>
    <w:rsid w:val="5EFC2736"/>
    <w:rsid w:val="5EFE0997"/>
    <w:rsid w:val="5EFFFE06"/>
    <w:rsid w:val="5F003662"/>
    <w:rsid w:val="5F00A744"/>
    <w:rsid w:val="5F00D791"/>
    <w:rsid w:val="5F019627"/>
    <w:rsid w:val="5F036085"/>
    <w:rsid w:val="5F0470B4"/>
    <w:rsid w:val="5F0474A9"/>
    <w:rsid w:val="5F059279"/>
    <w:rsid w:val="5F05AB88"/>
    <w:rsid w:val="5F05CDB4"/>
    <w:rsid w:val="5F05E0F8"/>
    <w:rsid w:val="5F085E19"/>
    <w:rsid w:val="5F092B79"/>
    <w:rsid w:val="5F09DA25"/>
    <w:rsid w:val="5F0A7E3A"/>
    <w:rsid w:val="5F0AFDC5"/>
    <w:rsid w:val="5F0B526B"/>
    <w:rsid w:val="5F0C0ED9"/>
    <w:rsid w:val="5F0C5FB9"/>
    <w:rsid w:val="5F0CF7F4"/>
    <w:rsid w:val="5F1223A3"/>
    <w:rsid w:val="5F12818F"/>
    <w:rsid w:val="5F12C096"/>
    <w:rsid w:val="5F1390DC"/>
    <w:rsid w:val="5F149AB8"/>
    <w:rsid w:val="5F16BEC2"/>
    <w:rsid w:val="5F1777B8"/>
    <w:rsid w:val="5F1886A1"/>
    <w:rsid w:val="5F188CFA"/>
    <w:rsid w:val="5F1910EB"/>
    <w:rsid w:val="5F1A917E"/>
    <w:rsid w:val="5F1BB49B"/>
    <w:rsid w:val="5F1BC8D7"/>
    <w:rsid w:val="5F1CBCD4"/>
    <w:rsid w:val="5F1E454E"/>
    <w:rsid w:val="5F1F04AD"/>
    <w:rsid w:val="5F1F5BB0"/>
    <w:rsid w:val="5F20EA02"/>
    <w:rsid w:val="5F2135CF"/>
    <w:rsid w:val="5F2160E4"/>
    <w:rsid w:val="5F21DDAB"/>
    <w:rsid w:val="5F22EE43"/>
    <w:rsid w:val="5F231347"/>
    <w:rsid w:val="5F25D163"/>
    <w:rsid w:val="5F28358C"/>
    <w:rsid w:val="5F289866"/>
    <w:rsid w:val="5F2B709A"/>
    <w:rsid w:val="5F2BFF04"/>
    <w:rsid w:val="5F2CA612"/>
    <w:rsid w:val="5F2F1D3C"/>
    <w:rsid w:val="5F2F4BD3"/>
    <w:rsid w:val="5F2F6881"/>
    <w:rsid w:val="5F314B98"/>
    <w:rsid w:val="5F315755"/>
    <w:rsid w:val="5F31C70B"/>
    <w:rsid w:val="5F3219E8"/>
    <w:rsid w:val="5F32E166"/>
    <w:rsid w:val="5F337294"/>
    <w:rsid w:val="5F343183"/>
    <w:rsid w:val="5F34946E"/>
    <w:rsid w:val="5F3553F7"/>
    <w:rsid w:val="5F36FE7C"/>
    <w:rsid w:val="5F37CD7B"/>
    <w:rsid w:val="5F38B20C"/>
    <w:rsid w:val="5F39DA8F"/>
    <w:rsid w:val="5F3B0E37"/>
    <w:rsid w:val="5F3C4F9C"/>
    <w:rsid w:val="5F3CE421"/>
    <w:rsid w:val="5F3D1B87"/>
    <w:rsid w:val="5F3DF453"/>
    <w:rsid w:val="5F3EA659"/>
    <w:rsid w:val="5F3FCA77"/>
    <w:rsid w:val="5F3FCFC1"/>
    <w:rsid w:val="5F3FF42F"/>
    <w:rsid w:val="5F4156F4"/>
    <w:rsid w:val="5F434103"/>
    <w:rsid w:val="5F448F51"/>
    <w:rsid w:val="5F455FD7"/>
    <w:rsid w:val="5F459DE3"/>
    <w:rsid w:val="5F484892"/>
    <w:rsid w:val="5F4940BE"/>
    <w:rsid w:val="5F4A7653"/>
    <w:rsid w:val="5F4BFAE8"/>
    <w:rsid w:val="5F4C0F86"/>
    <w:rsid w:val="5F4CB341"/>
    <w:rsid w:val="5F4D5A66"/>
    <w:rsid w:val="5F4E0C5D"/>
    <w:rsid w:val="5F514904"/>
    <w:rsid w:val="5F52084E"/>
    <w:rsid w:val="5F561F3E"/>
    <w:rsid w:val="5F59CBC1"/>
    <w:rsid w:val="5F5D010A"/>
    <w:rsid w:val="5F5D6606"/>
    <w:rsid w:val="5F5F91E5"/>
    <w:rsid w:val="5F609086"/>
    <w:rsid w:val="5F61002E"/>
    <w:rsid w:val="5F61246D"/>
    <w:rsid w:val="5F61FBAC"/>
    <w:rsid w:val="5F62FBBC"/>
    <w:rsid w:val="5F64E3CE"/>
    <w:rsid w:val="5F681185"/>
    <w:rsid w:val="5F68B82C"/>
    <w:rsid w:val="5F6CAA61"/>
    <w:rsid w:val="5F6D0891"/>
    <w:rsid w:val="5F6DFB4E"/>
    <w:rsid w:val="5F6EAA6B"/>
    <w:rsid w:val="5F6ED52E"/>
    <w:rsid w:val="5F6F8E7B"/>
    <w:rsid w:val="5F7155C9"/>
    <w:rsid w:val="5F7247AC"/>
    <w:rsid w:val="5F72C8D1"/>
    <w:rsid w:val="5F731C17"/>
    <w:rsid w:val="5F7A248E"/>
    <w:rsid w:val="5F7A53E4"/>
    <w:rsid w:val="5F7E7773"/>
    <w:rsid w:val="5F7F7DB2"/>
    <w:rsid w:val="5F8071A2"/>
    <w:rsid w:val="5F8152EC"/>
    <w:rsid w:val="5F815C83"/>
    <w:rsid w:val="5F8236B7"/>
    <w:rsid w:val="5F82F620"/>
    <w:rsid w:val="5F849D7E"/>
    <w:rsid w:val="5F86B724"/>
    <w:rsid w:val="5F8715C8"/>
    <w:rsid w:val="5F88113F"/>
    <w:rsid w:val="5F885049"/>
    <w:rsid w:val="5F89C069"/>
    <w:rsid w:val="5F8B1DFD"/>
    <w:rsid w:val="5F8BE313"/>
    <w:rsid w:val="5F8C5C56"/>
    <w:rsid w:val="5F8E630B"/>
    <w:rsid w:val="5F8EB5BD"/>
    <w:rsid w:val="5F8EF8AE"/>
    <w:rsid w:val="5F8F7723"/>
    <w:rsid w:val="5F8FF77C"/>
    <w:rsid w:val="5F90CBAA"/>
    <w:rsid w:val="5F912CCD"/>
    <w:rsid w:val="5F91B7F7"/>
    <w:rsid w:val="5F927CF3"/>
    <w:rsid w:val="5F93B155"/>
    <w:rsid w:val="5F95B3F0"/>
    <w:rsid w:val="5F9805AF"/>
    <w:rsid w:val="5F982D06"/>
    <w:rsid w:val="5F99599B"/>
    <w:rsid w:val="5F9AF753"/>
    <w:rsid w:val="5F9C09B7"/>
    <w:rsid w:val="5F9C55C0"/>
    <w:rsid w:val="5F9CD3FE"/>
    <w:rsid w:val="5F9CD75D"/>
    <w:rsid w:val="5F9DF899"/>
    <w:rsid w:val="5F9E6064"/>
    <w:rsid w:val="5FA0390D"/>
    <w:rsid w:val="5FA16614"/>
    <w:rsid w:val="5FA21525"/>
    <w:rsid w:val="5FA35AD4"/>
    <w:rsid w:val="5FA3666D"/>
    <w:rsid w:val="5FA3D5F4"/>
    <w:rsid w:val="5FA4A43F"/>
    <w:rsid w:val="5FA4C040"/>
    <w:rsid w:val="5FA59BFB"/>
    <w:rsid w:val="5FA700B6"/>
    <w:rsid w:val="5FA73A00"/>
    <w:rsid w:val="5FA747B1"/>
    <w:rsid w:val="5FA7B637"/>
    <w:rsid w:val="5FA85357"/>
    <w:rsid w:val="5FA99B34"/>
    <w:rsid w:val="5FAC109F"/>
    <w:rsid w:val="5FACA804"/>
    <w:rsid w:val="5FADC476"/>
    <w:rsid w:val="5FADF060"/>
    <w:rsid w:val="5FAE74E1"/>
    <w:rsid w:val="5FB20260"/>
    <w:rsid w:val="5FB50958"/>
    <w:rsid w:val="5FB5A87E"/>
    <w:rsid w:val="5FB7A790"/>
    <w:rsid w:val="5FB9DFF7"/>
    <w:rsid w:val="5FBA6737"/>
    <w:rsid w:val="5FBAA7CC"/>
    <w:rsid w:val="5FBAD730"/>
    <w:rsid w:val="5FBB7024"/>
    <w:rsid w:val="5FBD6131"/>
    <w:rsid w:val="5FBD7703"/>
    <w:rsid w:val="5FBE714A"/>
    <w:rsid w:val="5FBEDCCB"/>
    <w:rsid w:val="5FC14346"/>
    <w:rsid w:val="5FC24D37"/>
    <w:rsid w:val="5FC25F14"/>
    <w:rsid w:val="5FC2F458"/>
    <w:rsid w:val="5FC37CBC"/>
    <w:rsid w:val="5FC383D0"/>
    <w:rsid w:val="5FC3BA12"/>
    <w:rsid w:val="5FC48966"/>
    <w:rsid w:val="5FC49588"/>
    <w:rsid w:val="5FC758C0"/>
    <w:rsid w:val="5FCA3923"/>
    <w:rsid w:val="5FCAF797"/>
    <w:rsid w:val="5FCB04A0"/>
    <w:rsid w:val="5FCB26FB"/>
    <w:rsid w:val="5FCB630F"/>
    <w:rsid w:val="5FCBA2AC"/>
    <w:rsid w:val="5FCC2092"/>
    <w:rsid w:val="5FCCCE5C"/>
    <w:rsid w:val="5FCD119D"/>
    <w:rsid w:val="5FCFD9D3"/>
    <w:rsid w:val="5FD1E6AF"/>
    <w:rsid w:val="5FD23232"/>
    <w:rsid w:val="5FD28AFF"/>
    <w:rsid w:val="5FD3EF6D"/>
    <w:rsid w:val="5FD3FAC5"/>
    <w:rsid w:val="5FD452EC"/>
    <w:rsid w:val="5FD5E13C"/>
    <w:rsid w:val="5FD66FA2"/>
    <w:rsid w:val="5FDC7493"/>
    <w:rsid w:val="5FDCB8D0"/>
    <w:rsid w:val="5FDE1E26"/>
    <w:rsid w:val="5FDE96AF"/>
    <w:rsid w:val="5FE172F3"/>
    <w:rsid w:val="5FE1B8DD"/>
    <w:rsid w:val="5FE4F87F"/>
    <w:rsid w:val="5FE5B4D7"/>
    <w:rsid w:val="5FE5D59D"/>
    <w:rsid w:val="5FE64C4F"/>
    <w:rsid w:val="5FE6F5EC"/>
    <w:rsid w:val="5FE7565D"/>
    <w:rsid w:val="5FE9BD17"/>
    <w:rsid w:val="5FEA07D7"/>
    <w:rsid w:val="5FEA544F"/>
    <w:rsid w:val="5FEAEA98"/>
    <w:rsid w:val="5FEC673E"/>
    <w:rsid w:val="5FED5310"/>
    <w:rsid w:val="5FEF1019"/>
    <w:rsid w:val="5FEF9017"/>
    <w:rsid w:val="5FEFBAC2"/>
    <w:rsid w:val="5FF01161"/>
    <w:rsid w:val="5FF05186"/>
    <w:rsid w:val="5FF2B399"/>
    <w:rsid w:val="5FF3A7DE"/>
    <w:rsid w:val="5FF44D8A"/>
    <w:rsid w:val="5FF4E724"/>
    <w:rsid w:val="5FF6424E"/>
    <w:rsid w:val="5FF68BE8"/>
    <w:rsid w:val="5FF6C034"/>
    <w:rsid w:val="5FF6EF55"/>
    <w:rsid w:val="5FF9635D"/>
    <w:rsid w:val="5FFA0EB6"/>
    <w:rsid w:val="5FFB658C"/>
    <w:rsid w:val="5FFBEF0A"/>
    <w:rsid w:val="60022372"/>
    <w:rsid w:val="6002A85B"/>
    <w:rsid w:val="6003BE98"/>
    <w:rsid w:val="600495FC"/>
    <w:rsid w:val="6006CD14"/>
    <w:rsid w:val="60081454"/>
    <w:rsid w:val="6008E31C"/>
    <w:rsid w:val="600943F3"/>
    <w:rsid w:val="600BC65A"/>
    <w:rsid w:val="600C5776"/>
    <w:rsid w:val="600EC617"/>
    <w:rsid w:val="6014F3BD"/>
    <w:rsid w:val="6015321C"/>
    <w:rsid w:val="6015796A"/>
    <w:rsid w:val="60164CA1"/>
    <w:rsid w:val="601846E8"/>
    <w:rsid w:val="601A3B65"/>
    <w:rsid w:val="601B187D"/>
    <w:rsid w:val="601EB009"/>
    <w:rsid w:val="601EE63C"/>
    <w:rsid w:val="6021DCC8"/>
    <w:rsid w:val="6022E0B4"/>
    <w:rsid w:val="60233E41"/>
    <w:rsid w:val="6023661B"/>
    <w:rsid w:val="60245019"/>
    <w:rsid w:val="6024CA6B"/>
    <w:rsid w:val="602516E4"/>
    <w:rsid w:val="60259C9F"/>
    <w:rsid w:val="602A304E"/>
    <w:rsid w:val="602B38BD"/>
    <w:rsid w:val="602C0DF2"/>
    <w:rsid w:val="602CA088"/>
    <w:rsid w:val="602CE32C"/>
    <w:rsid w:val="602D38E0"/>
    <w:rsid w:val="602DDE9E"/>
    <w:rsid w:val="602E65AD"/>
    <w:rsid w:val="6031AE6D"/>
    <w:rsid w:val="6031E947"/>
    <w:rsid w:val="6032A3FB"/>
    <w:rsid w:val="60346AD3"/>
    <w:rsid w:val="60347862"/>
    <w:rsid w:val="60347F23"/>
    <w:rsid w:val="6034D7F9"/>
    <w:rsid w:val="60369159"/>
    <w:rsid w:val="6037407D"/>
    <w:rsid w:val="60376E52"/>
    <w:rsid w:val="6037A239"/>
    <w:rsid w:val="6037CDD4"/>
    <w:rsid w:val="60393461"/>
    <w:rsid w:val="60396938"/>
    <w:rsid w:val="6039FA09"/>
    <w:rsid w:val="603A359A"/>
    <w:rsid w:val="603A78F8"/>
    <w:rsid w:val="603ABD06"/>
    <w:rsid w:val="603B38BE"/>
    <w:rsid w:val="603B4976"/>
    <w:rsid w:val="603C7BE1"/>
    <w:rsid w:val="603D0716"/>
    <w:rsid w:val="603D358A"/>
    <w:rsid w:val="603E07C7"/>
    <w:rsid w:val="60414AC0"/>
    <w:rsid w:val="6042BD1A"/>
    <w:rsid w:val="604313D6"/>
    <w:rsid w:val="6043594F"/>
    <w:rsid w:val="6043C525"/>
    <w:rsid w:val="6044D998"/>
    <w:rsid w:val="6048BFF8"/>
    <w:rsid w:val="60497EB8"/>
    <w:rsid w:val="604A1BDC"/>
    <w:rsid w:val="604A6240"/>
    <w:rsid w:val="604A8AEC"/>
    <w:rsid w:val="604A9E4A"/>
    <w:rsid w:val="604B054F"/>
    <w:rsid w:val="604CD29C"/>
    <w:rsid w:val="604D3226"/>
    <w:rsid w:val="604DB890"/>
    <w:rsid w:val="604DE13C"/>
    <w:rsid w:val="6051B9E1"/>
    <w:rsid w:val="60544FBC"/>
    <w:rsid w:val="6054564A"/>
    <w:rsid w:val="605660D9"/>
    <w:rsid w:val="605849B0"/>
    <w:rsid w:val="605A32B2"/>
    <w:rsid w:val="605AF9D4"/>
    <w:rsid w:val="605B3B2E"/>
    <w:rsid w:val="605BDC59"/>
    <w:rsid w:val="605E0212"/>
    <w:rsid w:val="605E5C81"/>
    <w:rsid w:val="605EF948"/>
    <w:rsid w:val="605F3936"/>
    <w:rsid w:val="605F8682"/>
    <w:rsid w:val="605FA695"/>
    <w:rsid w:val="605FB6F2"/>
    <w:rsid w:val="605FC8AB"/>
    <w:rsid w:val="6060C467"/>
    <w:rsid w:val="6062145D"/>
    <w:rsid w:val="60643969"/>
    <w:rsid w:val="60662679"/>
    <w:rsid w:val="6067082B"/>
    <w:rsid w:val="606751DA"/>
    <w:rsid w:val="6068D8EB"/>
    <w:rsid w:val="606C34E9"/>
    <w:rsid w:val="606C4B9A"/>
    <w:rsid w:val="606D3BBF"/>
    <w:rsid w:val="6074A68D"/>
    <w:rsid w:val="6074C03A"/>
    <w:rsid w:val="6075B61D"/>
    <w:rsid w:val="6078BDD4"/>
    <w:rsid w:val="607A2C05"/>
    <w:rsid w:val="607B302E"/>
    <w:rsid w:val="607BEF52"/>
    <w:rsid w:val="607C0824"/>
    <w:rsid w:val="607C8B05"/>
    <w:rsid w:val="607DBC3A"/>
    <w:rsid w:val="607FA8ED"/>
    <w:rsid w:val="6081A412"/>
    <w:rsid w:val="608286F2"/>
    <w:rsid w:val="60843BFF"/>
    <w:rsid w:val="6084C9EE"/>
    <w:rsid w:val="6085BC87"/>
    <w:rsid w:val="60872B4C"/>
    <w:rsid w:val="60879185"/>
    <w:rsid w:val="6087B93C"/>
    <w:rsid w:val="608964E6"/>
    <w:rsid w:val="6089D53D"/>
    <w:rsid w:val="608AB7D3"/>
    <w:rsid w:val="608E8316"/>
    <w:rsid w:val="608F053C"/>
    <w:rsid w:val="608F36E9"/>
    <w:rsid w:val="608F58C0"/>
    <w:rsid w:val="608F5D7F"/>
    <w:rsid w:val="608F5FF2"/>
    <w:rsid w:val="609188CE"/>
    <w:rsid w:val="6091ABD2"/>
    <w:rsid w:val="6092077A"/>
    <w:rsid w:val="60925FF2"/>
    <w:rsid w:val="6093524D"/>
    <w:rsid w:val="60938420"/>
    <w:rsid w:val="609592F4"/>
    <w:rsid w:val="60970B40"/>
    <w:rsid w:val="6098A1F7"/>
    <w:rsid w:val="6098B39B"/>
    <w:rsid w:val="609A57B9"/>
    <w:rsid w:val="609AE69B"/>
    <w:rsid w:val="609B8058"/>
    <w:rsid w:val="609BF5BB"/>
    <w:rsid w:val="609D48EF"/>
    <w:rsid w:val="60A0A5A5"/>
    <w:rsid w:val="60A0B99F"/>
    <w:rsid w:val="60A0C0E3"/>
    <w:rsid w:val="60A254E9"/>
    <w:rsid w:val="60A35E66"/>
    <w:rsid w:val="60A37D2E"/>
    <w:rsid w:val="60A40C56"/>
    <w:rsid w:val="60A48FA6"/>
    <w:rsid w:val="60A6B802"/>
    <w:rsid w:val="60A6D153"/>
    <w:rsid w:val="60A73E1D"/>
    <w:rsid w:val="60A84FEA"/>
    <w:rsid w:val="60A85742"/>
    <w:rsid w:val="60A87F9C"/>
    <w:rsid w:val="60A8C5DE"/>
    <w:rsid w:val="60A8C664"/>
    <w:rsid w:val="60A9E9B0"/>
    <w:rsid w:val="60AE13BE"/>
    <w:rsid w:val="60AE8ED0"/>
    <w:rsid w:val="60B34525"/>
    <w:rsid w:val="60B3A8A6"/>
    <w:rsid w:val="60B6CCAA"/>
    <w:rsid w:val="60B7A7AA"/>
    <w:rsid w:val="60B822D4"/>
    <w:rsid w:val="60B8DDDE"/>
    <w:rsid w:val="60BB3113"/>
    <w:rsid w:val="60BC3294"/>
    <w:rsid w:val="60BD57EC"/>
    <w:rsid w:val="60BF788D"/>
    <w:rsid w:val="60BFE517"/>
    <w:rsid w:val="60BFEE61"/>
    <w:rsid w:val="60C41907"/>
    <w:rsid w:val="60C52864"/>
    <w:rsid w:val="60C5C713"/>
    <w:rsid w:val="60C693AB"/>
    <w:rsid w:val="60C69A58"/>
    <w:rsid w:val="60C6E077"/>
    <w:rsid w:val="60C82BB1"/>
    <w:rsid w:val="60C869B1"/>
    <w:rsid w:val="60CB16B6"/>
    <w:rsid w:val="60CB3B20"/>
    <w:rsid w:val="60CB9FDC"/>
    <w:rsid w:val="60CCD40A"/>
    <w:rsid w:val="60CD298E"/>
    <w:rsid w:val="60CEEB3A"/>
    <w:rsid w:val="60CF1495"/>
    <w:rsid w:val="60CF7A96"/>
    <w:rsid w:val="60CFE974"/>
    <w:rsid w:val="60D07F87"/>
    <w:rsid w:val="60D099E2"/>
    <w:rsid w:val="60D0FF27"/>
    <w:rsid w:val="60D29FBC"/>
    <w:rsid w:val="60D2DE73"/>
    <w:rsid w:val="60D6EB9D"/>
    <w:rsid w:val="60D70BED"/>
    <w:rsid w:val="60D7F6B2"/>
    <w:rsid w:val="60D815E8"/>
    <w:rsid w:val="60D9369E"/>
    <w:rsid w:val="60D9F5F3"/>
    <w:rsid w:val="60DAB169"/>
    <w:rsid w:val="60DBAC7C"/>
    <w:rsid w:val="60DE1F08"/>
    <w:rsid w:val="60DEEC06"/>
    <w:rsid w:val="60DFE92D"/>
    <w:rsid w:val="60E1DC19"/>
    <w:rsid w:val="60E3018D"/>
    <w:rsid w:val="60E387DD"/>
    <w:rsid w:val="60E58D57"/>
    <w:rsid w:val="60E628B7"/>
    <w:rsid w:val="60E712FF"/>
    <w:rsid w:val="60E7A347"/>
    <w:rsid w:val="60E9A362"/>
    <w:rsid w:val="60EA35E0"/>
    <w:rsid w:val="60EADA09"/>
    <w:rsid w:val="60EAF2C9"/>
    <w:rsid w:val="60EF1BF0"/>
    <w:rsid w:val="60F058C9"/>
    <w:rsid w:val="60F227B1"/>
    <w:rsid w:val="60F24414"/>
    <w:rsid w:val="60F2C6C9"/>
    <w:rsid w:val="60F364B7"/>
    <w:rsid w:val="60F6E990"/>
    <w:rsid w:val="60F7674F"/>
    <w:rsid w:val="60F774FF"/>
    <w:rsid w:val="60F8EDF8"/>
    <w:rsid w:val="60FB535F"/>
    <w:rsid w:val="60FBE68A"/>
    <w:rsid w:val="60FD6F16"/>
    <w:rsid w:val="60FD8E75"/>
    <w:rsid w:val="60FE182B"/>
    <w:rsid w:val="60FE8865"/>
    <w:rsid w:val="60FE8F69"/>
    <w:rsid w:val="60FEF3FA"/>
    <w:rsid w:val="60FEF926"/>
    <w:rsid w:val="60FFAB52"/>
    <w:rsid w:val="6103759F"/>
    <w:rsid w:val="6104AE83"/>
    <w:rsid w:val="6105D0F5"/>
    <w:rsid w:val="6105F2E8"/>
    <w:rsid w:val="61060FDE"/>
    <w:rsid w:val="6109032A"/>
    <w:rsid w:val="610911F8"/>
    <w:rsid w:val="61096FDC"/>
    <w:rsid w:val="610AEFAE"/>
    <w:rsid w:val="610B56B4"/>
    <w:rsid w:val="610D22A0"/>
    <w:rsid w:val="610D3B63"/>
    <w:rsid w:val="61104941"/>
    <w:rsid w:val="6111454B"/>
    <w:rsid w:val="611196BC"/>
    <w:rsid w:val="6111E5BF"/>
    <w:rsid w:val="6111F3FE"/>
    <w:rsid w:val="6112338D"/>
    <w:rsid w:val="6112B587"/>
    <w:rsid w:val="611316EA"/>
    <w:rsid w:val="6113E79B"/>
    <w:rsid w:val="61145D51"/>
    <w:rsid w:val="6117A1C8"/>
    <w:rsid w:val="611859BE"/>
    <w:rsid w:val="6119AA7C"/>
    <w:rsid w:val="6119B893"/>
    <w:rsid w:val="6119DFA2"/>
    <w:rsid w:val="611A1AF9"/>
    <w:rsid w:val="611BA6EC"/>
    <w:rsid w:val="611C052B"/>
    <w:rsid w:val="611F7031"/>
    <w:rsid w:val="611F71C0"/>
    <w:rsid w:val="61205296"/>
    <w:rsid w:val="61206AC9"/>
    <w:rsid w:val="6122660C"/>
    <w:rsid w:val="612296CA"/>
    <w:rsid w:val="6123DBA3"/>
    <w:rsid w:val="6124565D"/>
    <w:rsid w:val="6125F456"/>
    <w:rsid w:val="6126C51A"/>
    <w:rsid w:val="61283305"/>
    <w:rsid w:val="612AA09D"/>
    <w:rsid w:val="612C9AAA"/>
    <w:rsid w:val="612DB83A"/>
    <w:rsid w:val="612E332C"/>
    <w:rsid w:val="612EC78A"/>
    <w:rsid w:val="61324BAB"/>
    <w:rsid w:val="6132E441"/>
    <w:rsid w:val="6133D610"/>
    <w:rsid w:val="6134C355"/>
    <w:rsid w:val="6134C462"/>
    <w:rsid w:val="613544E0"/>
    <w:rsid w:val="6136AA95"/>
    <w:rsid w:val="6136FBC1"/>
    <w:rsid w:val="613746C0"/>
    <w:rsid w:val="613A5FD0"/>
    <w:rsid w:val="613C1EAE"/>
    <w:rsid w:val="613CA1A1"/>
    <w:rsid w:val="613DCDC3"/>
    <w:rsid w:val="613DF7FF"/>
    <w:rsid w:val="613E2888"/>
    <w:rsid w:val="613E42A3"/>
    <w:rsid w:val="613E89C7"/>
    <w:rsid w:val="61405C14"/>
    <w:rsid w:val="61407053"/>
    <w:rsid w:val="6143C84F"/>
    <w:rsid w:val="614DEE21"/>
    <w:rsid w:val="614E4E60"/>
    <w:rsid w:val="61510540"/>
    <w:rsid w:val="61522373"/>
    <w:rsid w:val="61525985"/>
    <w:rsid w:val="61557795"/>
    <w:rsid w:val="61559EE9"/>
    <w:rsid w:val="61567150"/>
    <w:rsid w:val="6158B8CA"/>
    <w:rsid w:val="6159C361"/>
    <w:rsid w:val="615B1B7D"/>
    <w:rsid w:val="615B6FF6"/>
    <w:rsid w:val="615B976D"/>
    <w:rsid w:val="615BECD2"/>
    <w:rsid w:val="615C3612"/>
    <w:rsid w:val="615CAEE2"/>
    <w:rsid w:val="615CBB4F"/>
    <w:rsid w:val="615D0BB9"/>
    <w:rsid w:val="615D31AB"/>
    <w:rsid w:val="615F807A"/>
    <w:rsid w:val="61606453"/>
    <w:rsid w:val="6161F890"/>
    <w:rsid w:val="61622AE6"/>
    <w:rsid w:val="6162D264"/>
    <w:rsid w:val="6162E644"/>
    <w:rsid w:val="61656008"/>
    <w:rsid w:val="6165D067"/>
    <w:rsid w:val="616628C9"/>
    <w:rsid w:val="61677711"/>
    <w:rsid w:val="6168140B"/>
    <w:rsid w:val="616A7F6D"/>
    <w:rsid w:val="616C0D68"/>
    <w:rsid w:val="616D36BD"/>
    <w:rsid w:val="616DA34E"/>
    <w:rsid w:val="616DDA20"/>
    <w:rsid w:val="616DF292"/>
    <w:rsid w:val="616F14F9"/>
    <w:rsid w:val="616F69A4"/>
    <w:rsid w:val="616F8FD3"/>
    <w:rsid w:val="616FD305"/>
    <w:rsid w:val="6170DB62"/>
    <w:rsid w:val="6171B162"/>
    <w:rsid w:val="61727690"/>
    <w:rsid w:val="61748C86"/>
    <w:rsid w:val="61757913"/>
    <w:rsid w:val="6175AC4C"/>
    <w:rsid w:val="6176449A"/>
    <w:rsid w:val="6178FF44"/>
    <w:rsid w:val="61790567"/>
    <w:rsid w:val="61790EE4"/>
    <w:rsid w:val="617AA6EE"/>
    <w:rsid w:val="617CCE1D"/>
    <w:rsid w:val="617CFDB7"/>
    <w:rsid w:val="617D00D7"/>
    <w:rsid w:val="617ECE6E"/>
    <w:rsid w:val="617FC673"/>
    <w:rsid w:val="61802D14"/>
    <w:rsid w:val="61820F53"/>
    <w:rsid w:val="61823795"/>
    <w:rsid w:val="618290C2"/>
    <w:rsid w:val="6183B817"/>
    <w:rsid w:val="618496F1"/>
    <w:rsid w:val="618515A7"/>
    <w:rsid w:val="618566CD"/>
    <w:rsid w:val="6187CB28"/>
    <w:rsid w:val="6187DF3E"/>
    <w:rsid w:val="61882016"/>
    <w:rsid w:val="618AFDD3"/>
    <w:rsid w:val="618B0A43"/>
    <w:rsid w:val="618C377D"/>
    <w:rsid w:val="618E98FF"/>
    <w:rsid w:val="618F9E10"/>
    <w:rsid w:val="61900E04"/>
    <w:rsid w:val="61914C75"/>
    <w:rsid w:val="6191ADEC"/>
    <w:rsid w:val="61932714"/>
    <w:rsid w:val="61970DF1"/>
    <w:rsid w:val="619711D0"/>
    <w:rsid w:val="61981E4D"/>
    <w:rsid w:val="61992387"/>
    <w:rsid w:val="61993E5A"/>
    <w:rsid w:val="6199AF81"/>
    <w:rsid w:val="619AB48E"/>
    <w:rsid w:val="619D2A4B"/>
    <w:rsid w:val="619D5C95"/>
    <w:rsid w:val="61A01466"/>
    <w:rsid w:val="61A07A1C"/>
    <w:rsid w:val="61A0A12A"/>
    <w:rsid w:val="61A0EC24"/>
    <w:rsid w:val="61A4473B"/>
    <w:rsid w:val="61A53ADD"/>
    <w:rsid w:val="61A5BD8B"/>
    <w:rsid w:val="61A8CFFB"/>
    <w:rsid w:val="61A99808"/>
    <w:rsid w:val="61AA527A"/>
    <w:rsid w:val="61AB25B0"/>
    <w:rsid w:val="61AB764C"/>
    <w:rsid w:val="61AC5C96"/>
    <w:rsid w:val="61ACA0D1"/>
    <w:rsid w:val="61AE87A3"/>
    <w:rsid w:val="61AEC776"/>
    <w:rsid w:val="61AF039E"/>
    <w:rsid w:val="61B1073C"/>
    <w:rsid w:val="61B109F3"/>
    <w:rsid w:val="61B1DC5D"/>
    <w:rsid w:val="61B3A441"/>
    <w:rsid w:val="61B55CD4"/>
    <w:rsid w:val="61B57A20"/>
    <w:rsid w:val="61B61175"/>
    <w:rsid w:val="61B6E654"/>
    <w:rsid w:val="61B71C9C"/>
    <w:rsid w:val="61B94E0E"/>
    <w:rsid w:val="61BBD6CE"/>
    <w:rsid w:val="61BF1E21"/>
    <w:rsid w:val="61BF3BB8"/>
    <w:rsid w:val="61BF4F09"/>
    <w:rsid w:val="61BF5131"/>
    <w:rsid w:val="61BF7FF2"/>
    <w:rsid w:val="61BF916F"/>
    <w:rsid w:val="61C17FDE"/>
    <w:rsid w:val="61C19175"/>
    <w:rsid w:val="61C1E6AA"/>
    <w:rsid w:val="61C22867"/>
    <w:rsid w:val="61C4D098"/>
    <w:rsid w:val="61C67206"/>
    <w:rsid w:val="61C799FC"/>
    <w:rsid w:val="61C8D7C0"/>
    <w:rsid w:val="61CA8195"/>
    <w:rsid w:val="61CCA4A8"/>
    <w:rsid w:val="61CEA57F"/>
    <w:rsid w:val="61CEFF01"/>
    <w:rsid w:val="61CF7E72"/>
    <w:rsid w:val="61D15779"/>
    <w:rsid w:val="61D2472E"/>
    <w:rsid w:val="61D2F833"/>
    <w:rsid w:val="61D34CD0"/>
    <w:rsid w:val="61D3DAD5"/>
    <w:rsid w:val="61D4F6D5"/>
    <w:rsid w:val="61D64723"/>
    <w:rsid w:val="61D6E197"/>
    <w:rsid w:val="61D797C4"/>
    <w:rsid w:val="61D7C196"/>
    <w:rsid w:val="61D88D5B"/>
    <w:rsid w:val="61D94B2F"/>
    <w:rsid w:val="61DAE493"/>
    <w:rsid w:val="61DC8EAC"/>
    <w:rsid w:val="61DD2200"/>
    <w:rsid w:val="61DD5625"/>
    <w:rsid w:val="61DF8EF3"/>
    <w:rsid w:val="61E11339"/>
    <w:rsid w:val="61E407AC"/>
    <w:rsid w:val="61E45EED"/>
    <w:rsid w:val="61E519C9"/>
    <w:rsid w:val="61E6741E"/>
    <w:rsid w:val="61E780BD"/>
    <w:rsid w:val="61EA2C6F"/>
    <w:rsid w:val="61EA6720"/>
    <w:rsid w:val="61EABD8E"/>
    <w:rsid w:val="61EAE022"/>
    <w:rsid w:val="61EC36BE"/>
    <w:rsid w:val="61EC615B"/>
    <w:rsid w:val="61EE31D5"/>
    <w:rsid w:val="61EE3F40"/>
    <w:rsid w:val="61EE6C1C"/>
    <w:rsid w:val="61EE8831"/>
    <w:rsid w:val="61EF2D30"/>
    <w:rsid w:val="61EF4560"/>
    <w:rsid w:val="61EF689C"/>
    <w:rsid w:val="61EF9E30"/>
    <w:rsid w:val="61F066A2"/>
    <w:rsid w:val="61F24BCB"/>
    <w:rsid w:val="61F3659B"/>
    <w:rsid w:val="61F39029"/>
    <w:rsid w:val="61F4237D"/>
    <w:rsid w:val="61F4582C"/>
    <w:rsid w:val="61F5131C"/>
    <w:rsid w:val="61F6ECBC"/>
    <w:rsid w:val="61F80DB9"/>
    <w:rsid w:val="61F9EB6C"/>
    <w:rsid w:val="61F9F88F"/>
    <w:rsid w:val="61FC70E1"/>
    <w:rsid w:val="61FC7D2D"/>
    <w:rsid w:val="61FDD06B"/>
    <w:rsid w:val="61FE1ED6"/>
    <w:rsid w:val="61FE2B89"/>
    <w:rsid w:val="61FF1560"/>
    <w:rsid w:val="61FF9F73"/>
    <w:rsid w:val="6201F78F"/>
    <w:rsid w:val="6202D806"/>
    <w:rsid w:val="62062430"/>
    <w:rsid w:val="620690E9"/>
    <w:rsid w:val="620AC9EF"/>
    <w:rsid w:val="620AD73B"/>
    <w:rsid w:val="620D636B"/>
    <w:rsid w:val="620EA105"/>
    <w:rsid w:val="620EE26F"/>
    <w:rsid w:val="62109E52"/>
    <w:rsid w:val="62115CCB"/>
    <w:rsid w:val="6213C995"/>
    <w:rsid w:val="621445D8"/>
    <w:rsid w:val="62155C66"/>
    <w:rsid w:val="6216E056"/>
    <w:rsid w:val="621769FD"/>
    <w:rsid w:val="62176AEB"/>
    <w:rsid w:val="6217FD8D"/>
    <w:rsid w:val="621A2AED"/>
    <w:rsid w:val="621A2C2E"/>
    <w:rsid w:val="621B945B"/>
    <w:rsid w:val="621C5D31"/>
    <w:rsid w:val="621C7AE7"/>
    <w:rsid w:val="621FF93F"/>
    <w:rsid w:val="6220926C"/>
    <w:rsid w:val="62226D58"/>
    <w:rsid w:val="622343AE"/>
    <w:rsid w:val="6228343E"/>
    <w:rsid w:val="622851DD"/>
    <w:rsid w:val="6229751F"/>
    <w:rsid w:val="622E546C"/>
    <w:rsid w:val="622FC191"/>
    <w:rsid w:val="622FDE17"/>
    <w:rsid w:val="623028B9"/>
    <w:rsid w:val="62310F34"/>
    <w:rsid w:val="6232A8E8"/>
    <w:rsid w:val="6232F21E"/>
    <w:rsid w:val="62339B60"/>
    <w:rsid w:val="62347CCB"/>
    <w:rsid w:val="62363070"/>
    <w:rsid w:val="6236D349"/>
    <w:rsid w:val="62398668"/>
    <w:rsid w:val="6239A7E9"/>
    <w:rsid w:val="623A91A9"/>
    <w:rsid w:val="623D7146"/>
    <w:rsid w:val="623D7583"/>
    <w:rsid w:val="623DA646"/>
    <w:rsid w:val="623EDBC7"/>
    <w:rsid w:val="6241410E"/>
    <w:rsid w:val="6241490F"/>
    <w:rsid w:val="6244320B"/>
    <w:rsid w:val="62447D13"/>
    <w:rsid w:val="6245975D"/>
    <w:rsid w:val="62469408"/>
    <w:rsid w:val="6247CB05"/>
    <w:rsid w:val="6248194B"/>
    <w:rsid w:val="6248D10C"/>
    <w:rsid w:val="6249F6C7"/>
    <w:rsid w:val="624A0D75"/>
    <w:rsid w:val="624AB7C3"/>
    <w:rsid w:val="624B595A"/>
    <w:rsid w:val="624E543B"/>
    <w:rsid w:val="624FB965"/>
    <w:rsid w:val="624FE07C"/>
    <w:rsid w:val="62501136"/>
    <w:rsid w:val="6252590E"/>
    <w:rsid w:val="6252AD8D"/>
    <w:rsid w:val="62561BB8"/>
    <w:rsid w:val="6256246E"/>
    <w:rsid w:val="6257184C"/>
    <w:rsid w:val="62575D2B"/>
    <w:rsid w:val="6257F892"/>
    <w:rsid w:val="6258660F"/>
    <w:rsid w:val="6258E1AF"/>
    <w:rsid w:val="6259506B"/>
    <w:rsid w:val="625A0469"/>
    <w:rsid w:val="625A531F"/>
    <w:rsid w:val="625C8C18"/>
    <w:rsid w:val="625CF10F"/>
    <w:rsid w:val="625DB05A"/>
    <w:rsid w:val="625F6256"/>
    <w:rsid w:val="625FA139"/>
    <w:rsid w:val="62603229"/>
    <w:rsid w:val="6263903B"/>
    <w:rsid w:val="6264E25F"/>
    <w:rsid w:val="6264F5BD"/>
    <w:rsid w:val="6265A1A1"/>
    <w:rsid w:val="6266159E"/>
    <w:rsid w:val="62666116"/>
    <w:rsid w:val="6267C1BD"/>
    <w:rsid w:val="62692B4C"/>
    <w:rsid w:val="6269764F"/>
    <w:rsid w:val="62698F0C"/>
    <w:rsid w:val="6269FF1A"/>
    <w:rsid w:val="626A8E09"/>
    <w:rsid w:val="626B29EC"/>
    <w:rsid w:val="626B9274"/>
    <w:rsid w:val="626C3517"/>
    <w:rsid w:val="626DFB95"/>
    <w:rsid w:val="626F708E"/>
    <w:rsid w:val="6270EEAE"/>
    <w:rsid w:val="627238E9"/>
    <w:rsid w:val="6272BD75"/>
    <w:rsid w:val="6273E0BB"/>
    <w:rsid w:val="6274E41E"/>
    <w:rsid w:val="6275442F"/>
    <w:rsid w:val="62758C0E"/>
    <w:rsid w:val="6277A179"/>
    <w:rsid w:val="6277B70F"/>
    <w:rsid w:val="62793D6B"/>
    <w:rsid w:val="627A6F8E"/>
    <w:rsid w:val="627AC41B"/>
    <w:rsid w:val="627AF8AB"/>
    <w:rsid w:val="627BE304"/>
    <w:rsid w:val="627C4B10"/>
    <w:rsid w:val="627C7BBA"/>
    <w:rsid w:val="627CFABD"/>
    <w:rsid w:val="627D464F"/>
    <w:rsid w:val="627DFD0E"/>
    <w:rsid w:val="627E3174"/>
    <w:rsid w:val="627EB6E6"/>
    <w:rsid w:val="62806870"/>
    <w:rsid w:val="62827D0E"/>
    <w:rsid w:val="62834807"/>
    <w:rsid w:val="6283D22D"/>
    <w:rsid w:val="6283EFE5"/>
    <w:rsid w:val="62861027"/>
    <w:rsid w:val="62862156"/>
    <w:rsid w:val="62885FE2"/>
    <w:rsid w:val="62887B40"/>
    <w:rsid w:val="628A0843"/>
    <w:rsid w:val="628D482A"/>
    <w:rsid w:val="628EBC91"/>
    <w:rsid w:val="628EC080"/>
    <w:rsid w:val="628FCAC5"/>
    <w:rsid w:val="628FE27F"/>
    <w:rsid w:val="62915633"/>
    <w:rsid w:val="629209F0"/>
    <w:rsid w:val="629213EB"/>
    <w:rsid w:val="6292304E"/>
    <w:rsid w:val="6293FCD5"/>
    <w:rsid w:val="6294B205"/>
    <w:rsid w:val="6295293F"/>
    <w:rsid w:val="62976EA5"/>
    <w:rsid w:val="6297FE53"/>
    <w:rsid w:val="629974BE"/>
    <w:rsid w:val="6299EFE9"/>
    <w:rsid w:val="629A0D85"/>
    <w:rsid w:val="629AA14D"/>
    <w:rsid w:val="629BC5A5"/>
    <w:rsid w:val="629BEA88"/>
    <w:rsid w:val="629BEC82"/>
    <w:rsid w:val="629C6CEA"/>
    <w:rsid w:val="629DB338"/>
    <w:rsid w:val="629EEEBF"/>
    <w:rsid w:val="62A0B72C"/>
    <w:rsid w:val="62A2BBAA"/>
    <w:rsid w:val="62A31CE0"/>
    <w:rsid w:val="62A471DC"/>
    <w:rsid w:val="62A745D2"/>
    <w:rsid w:val="62A8B64B"/>
    <w:rsid w:val="62A8F74B"/>
    <w:rsid w:val="62A97833"/>
    <w:rsid w:val="62AC482B"/>
    <w:rsid w:val="62AD466E"/>
    <w:rsid w:val="62AF782B"/>
    <w:rsid w:val="62B038C0"/>
    <w:rsid w:val="62B19408"/>
    <w:rsid w:val="62B2EBDA"/>
    <w:rsid w:val="62B2F9F9"/>
    <w:rsid w:val="62B416B0"/>
    <w:rsid w:val="62B6DA27"/>
    <w:rsid w:val="62B79098"/>
    <w:rsid w:val="62B872BB"/>
    <w:rsid w:val="62B8FB57"/>
    <w:rsid w:val="62BC5412"/>
    <w:rsid w:val="62BDA523"/>
    <w:rsid w:val="62BDC598"/>
    <w:rsid w:val="62BE4CB5"/>
    <w:rsid w:val="62BE555E"/>
    <w:rsid w:val="62BE5A41"/>
    <w:rsid w:val="62BE78BC"/>
    <w:rsid w:val="62BFFFF7"/>
    <w:rsid w:val="62C049E7"/>
    <w:rsid w:val="62C37967"/>
    <w:rsid w:val="62C3969A"/>
    <w:rsid w:val="62C398CE"/>
    <w:rsid w:val="62C4F162"/>
    <w:rsid w:val="62C50F06"/>
    <w:rsid w:val="62C5DCB6"/>
    <w:rsid w:val="62C63687"/>
    <w:rsid w:val="62C79ACB"/>
    <w:rsid w:val="62C98157"/>
    <w:rsid w:val="62CBD4D7"/>
    <w:rsid w:val="62CD5542"/>
    <w:rsid w:val="62CD6644"/>
    <w:rsid w:val="62CEE0B7"/>
    <w:rsid w:val="62CF3153"/>
    <w:rsid w:val="62CFA671"/>
    <w:rsid w:val="62CFE309"/>
    <w:rsid w:val="62D0C326"/>
    <w:rsid w:val="62D0EE54"/>
    <w:rsid w:val="62D3694A"/>
    <w:rsid w:val="62D3FA46"/>
    <w:rsid w:val="62D49EC0"/>
    <w:rsid w:val="62D56806"/>
    <w:rsid w:val="62D663F6"/>
    <w:rsid w:val="62D6F301"/>
    <w:rsid w:val="62DA79FA"/>
    <w:rsid w:val="62DAA244"/>
    <w:rsid w:val="62DBB1FF"/>
    <w:rsid w:val="62DD7429"/>
    <w:rsid w:val="62DDCAAE"/>
    <w:rsid w:val="62E11FAA"/>
    <w:rsid w:val="62E52D97"/>
    <w:rsid w:val="62E5F7B7"/>
    <w:rsid w:val="62E65C84"/>
    <w:rsid w:val="62E729DE"/>
    <w:rsid w:val="62E81841"/>
    <w:rsid w:val="62E9801E"/>
    <w:rsid w:val="62E9F244"/>
    <w:rsid w:val="62EAB59D"/>
    <w:rsid w:val="62EAE13C"/>
    <w:rsid w:val="62EC4ED3"/>
    <w:rsid w:val="62EE17DE"/>
    <w:rsid w:val="62EF81EA"/>
    <w:rsid w:val="62EF9406"/>
    <w:rsid w:val="62EFC436"/>
    <w:rsid w:val="62EFEFB7"/>
    <w:rsid w:val="62F09434"/>
    <w:rsid w:val="62F15707"/>
    <w:rsid w:val="62F4744C"/>
    <w:rsid w:val="62F54710"/>
    <w:rsid w:val="62F82792"/>
    <w:rsid w:val="62F8FA02"/>
    <w:rsid w:val="62F985CD"/>
    <w:rsid w:val="62FAA0DA"/>
    <w:rsid w:val="62FAAA1D"/>
    <w:rsid w:val="62FC2340"/>
    <w:rsid w:val="62FCB102"/>
    <w:rsid w:val="62FCC2D4"/>
    <w:rsid w:val="62FE9415"/>
    <w:rsid w:val="62FF4157"/>
    <w:rsid w:val="62FF8F60"/>
    <w:rsid w:val="6301F7D8"/>
    <w:rsid w:val="63023C68"/>
    <w:rsid w:val="63038B21"/>
    <w:rsid w:val="6304362E"/>
    <w:rsid w:val="63074C30"/>
    <w:rsid w:val="630964E8"/>
    <w:rsid w:val="630BA14D"/>
    <w:rsid w:val="630BCF26"/>
    <w:rsid w:val="630BF3AE"/>
    <w:rsid w:val="630E03CD"/>
    <w:rsid w:val="630FB77E"/>
    <w:rsid w:val="630FF17F"/>
    <w:rsid w:val="631107A0"/>
    <w:rsid w:val="6311A71E"/>
    <w:rsid w:val="6312CA91"/>
    <w:rsid w:val="631344B6"/>
    <w:rsid w:val="631430FE"/>
    <w:rsid w:val="63151227"/>
    <w:rsid w:val="63153DAE"/>
    <w:rsid w:val="6315FE35"/>
    <w:rsid w:val="631625FF"/>
    <w:rsid w:val="631811A7"/>
    <w:rsid w:val="63181DB6"/>
    <w:rsid w:val="631843EC"/>
    <w:rsid w:val="63188439"/>
    <w:rsid w:val="63195E70"/>
    <w:rsid w:val="631A47F1"/>
    <w:rsid w:val="631A5D76"/>
    <w:rsid w:val="631EFE01"/>
    <w:rsid w:val="632146B4"/>
    <w:rsid w:val="6322B82D"/>
    <w:rsid w:val="632394D6"/>
    <w:rsid w:val="63239EC2"/>
    <w:rsid w:val="6323A45D"/>
    <w:rsid w:val="6324741A"/>
    <w:rsid w:val="6325B1C2"/>
    <w:rsid w:val="6327C0F1"/>
    <w:rsid w:val="632962A5"/>
    <w:rsid w:val="632DF07A"/>
    <w:rsid w:val="63307901"/>
    <w:rsid w:val="63310293"/>
    <w:rsid w:val="6331D26C"/>
    <w:rsid w:val="63337710"/>
    <w:rsid w:val="6336B2B0"/>
    <w:rsid w:val="6339123A"/>
    <w:rsid w:val="633917A8"/>
    <w:rsid w:val="6339233A"/>
    <w:rsid w:val="63393869"/>
    <w:rsid w:val="633A6758"/>
    <w:rsid w:val="633B6E3E"/>
    <w:rsid w:val="633BEE69"/>
    <w:rsid w:val="633E8403"/>
    <w:rsid w:val="633E8E6E"/>
    <w:rsid w:val="633EAC94"/>
    <w:rsid w:val="633EBC54"/>
    <w:rsid w:val="633FF79B"/>
    <w:rsid w:val="6342027B"/>
    <w:rsid w:val="63426D7E"/>
    <w:rsid w:val="6342B509"/>
    <w:rsid w:val="63447351"/>
    <w:rsid w:val="6346CB4B"/>
    <w:rsid w:val="634955CA"/>
    <w:rsid w:val="634A1003"/>
    <w:rsid w:val="634B855F"/>
    <w:rsid w:val="634C3B55"/>
    <w:rsid w:val="634DC2D4"/>
    <w:rsid w:val="6350F4C4"/>
    <w:rsid w:val="635106C0"/>
    <w:rsid w:val="63536AD8"/>
    <w:rsid w:val="6353EB83"/>
    <w:rsid w:val="63547B77"/>
    <w:rsid w:val="635528A5"/>
    <w:rsid w:val="6356A6FD"/>
    <w:rsid w:val="6357114C"/>
    <w:rsid w:val="6358D397"/>
    <w:rsid w:val="63593A44"/>
    <w:rsid w:val="6359C7E9"/>
    <w:rsid w:val="6359CC76"/>
    <w:rsid w:val="635A7C31"/>
    <w:rsid w:val="635B275D"/>
    <w:rsid w:val="635B8C15"/>
    <w:rsid w:val="635BD82F"/>
    <w:rsid w:val="635E1827"/>
    <w:rsid w:val="635F2F2C"/>
    <w:rsid w:val="63605087"/>
    <w:rsid w:val="63609EAF"/>
    <w:rsid w:val="63613C59"/>
    <w:rsid w:val="636247F6"/>
    <w:rsid w:val="6364AB4D"/>
    <w:rsid w:val="6365FB3B"/>
    <w:rsid w:val="63682512"/>
    <w:rsid w:val="636B2B98"/>
    <w:rsid w:val="636C087E"/>
    <w:rsid w:val="636CB8C5"/>
    <w:rsid w:val="636D11EF"/>
    <w:rsid w:val="636E7B2D"/>
    <w:rsid w:val="636F43D5"/>
    <w:rsid w:val="636FAEC7"/>
    <w:rsid w:val="63711420"/>
    <w:rsid w:val="63713AC9"/>
    <w:rsid w:val="6373FE57"/>
    <w:rsid w:val="6375582C"/>
    <w:rsid w:val="6377F6A8"/>
    <w:rsid w:val="637840C2"/>
    <w:rsid w:val="63799C2F"/>
    <w:rsid w:val="6379BA52"/>
    <w:rsid w:val="637ABFEA"/>
    <w:rsid w:val="637B5439"/>
    <w:rsid w:val="637C0CA9"/>
    <w:rsid w:val="637C3A70"/>
    <w:rsid w:val="637C482F"/>
    <w:rsid w:val="637CC305"/>
    <w:rsid w:val="637CE311"/>
    <w:rsid w:val="637D0C20"/>
    <w:rsid w:val="637EC60A"/>
    <w:rsid w:val="637ECF7E"/>
    <w:rsid w:val="637FA7F6"/>
    <w:rsid w:val="63800C87"/>
    <w:rsid w:val="63808355"/>
    <w:rsid w:val="638173F1"/>
    <w:rsid w:val="6382A235"/>
    <w:rsid w:val="63838B39"/>
    <w:rsid w:val="6384B13A"/>
    <w:rsid w:val="6384E0FB"/>
    <w:rsid w:val="6385081F"/>
    <w:rsid w:val="63853214"/>
    <w:rsid w:val="6385C556"/>
    <w:rsid w:val="63872F97"/>
    <w:rsid w:val="63874E8F"/>
    <w:rsid w:val="63882C30"/>
    <w:rsid w:val="6388A66E"/>
    <w:rsid w:val="638AB3A3"/>
    <w:rsid w:val="638BA13B"/>
    <w:rsid w:val="638BF80E"/>
    <w:rsid w:val="638C90D0"/>
    <w:rsid w:val="638D1583"/>
    <w:rsid w:val="639044DD"/>
    <w:rsid w:val="63908D64"/>
    <w:rsid w:val="639136FD"/>
    <w:rsid w:val="6391ACD1"/>
    <w:rsid w:val="63951B7D"/>
    <w:rsid w:val="6396184E"/>
    <w:rsid w:val="6396C5DC"/>
    <w:rsid w:val="6398BC8C"/>
    <w:rsid w:val="6399639C"/>
    <w:rsid w:val="639A5D09"/>
    <w:rsid w:val="639C3A80"/>
    <w:rsid w:val="639CB122"/>
    <w:rsid w:val="639DB318"/>
    <w:rsid w:val="639EC2FC"/>
    <w:rsid w:val="63A02293"/>
    <w:rsid w:val="63A16400"/>
    <w:rsid w:val="63A1B00E"/>
    <w:rsid w:val="63A248A8"/>
    <w:rsid w:val="63A7098C"/>
    <w:rsid w:val="63A791F3"/>
    <w:rsid w:val="63A89311"/>
    <w:rsid w:val="63A8ADE5"/>
    <w:rsid w:val="63A8CEB4"/>
    <w:rsid w:val="63A8E88C"/>
    <w:rsid w:val="63A92D1B"/>
    <w:rsid w:val="63ABAA09"/>
    <w:rsid w:val="63ACE013"/>
    <w:rsid w:val="63AD4472"/>
    <w:rsid w:val="63AD93FF"/>
    <w:rsid w:val="63B249A8"/>
    <w:rsid w:val="63B256C2"/>
    <w:rsid w:val="63B2B698"/>
    <w:rsid w:val="63B2EB87"/>
    <w:rsid w:val="63B4DC65"/>
    <w:rsid w:val="63B51716"/>
    <w:rsid w:val="63B578E4"/>
    <w:rsid w:val="63B5CA79"/>
    <w:rsid w:val="63B6E9C1"/>
    <w:rsid w:val="63B72176"/>
    <w:rsid w:val="63B77173"/>
    <w:rsid w:val="63B9425E"/>
    <w:rsid w:val="63B9A23D"/>
    <w:rsid w:val="63B9E197"/>
    <w:rsid w:val="63BC4180"/>
    <w:rsid w:val="63BD355A"/>
    <w:rsid w:val="63BE793B"/>
    <w:rsid w:val="63C1184B"/>
    <w:rsid w:val="63C11DAB"/>
    <w:rsid w:val="63C2710B"/>
    <w:rsid w:val="63C32D85"/>
    <w:rsid w:val="63C39D7B"/>
    <w:rsid w:val="63C48AFB"/>
    <w:rsid w:val="63C4DF19"/>
    <w:rsid w:val="63C565EB"/>
    <w:rsid w:val="63C71363"/>
    <w:rsid w:val="63C7CE27"/>
    <w:rsid w:val="63C7F171"/>
    <w:rsid w:val="63C8F7C8"/>
    <w:rsid w:val="63C92276"/>
    <w:rsid w:val="63CA505C"/>
    <w:rsid w:val="63CA7853"/>
    <w:rsid w:val="63CC8188"/>
    <w:rsid w:val="63CD0887"/>
    <w:rsid w:val="63D00962"/>
    <w:rsid w:val="63D0DF60"/>
    <w:rsid w:val="63D177A0"/>
    <w:rsid w:val="63D40390"/>
    <w:rsid w:val="63D6DBA6"/>
    <w:rsid w:val="63D6DE9B"/>
    <w:rsid w:val="63DAD7F5"/>
    <w:rsid w:val="63DC4D9A"/>
    <w:rsid w:val="63DD26DB"/>
    <w:rsid w:val="63DD9B3C"/>
    <w:rsid w:val="63DE82EF"/>
    <w:rsid w:val="63DE9FE5"/>
    <w:rsid w:val="63DF26A0"/>
    <w:rsid w:val="63DF5A58"/>
    <w:rsid w:val="63DF67FF"/>
    <w:rsid w:val="63E02999"/>
    <w:rsid w:val="63E19211"/>
    <w:rsid w:val="63E270EC"/>
    <w:rsid w:val="63E39EEE"/>
    <w:rsid w:val="63E3DF04"/>
    <w:rsid w:val="63E594C6"/>
    <w:rsid w:val="63E7A593"/>
    <w:rsid w:val="63E7BF76"/>
    <w:rsid w:val="63E7D954"/>
    <w:rsid w:val="63EB0042"/>
    <w:rsid w:val="63EBF2E6"/>
    <w:rsid w:val="63EC322A"/>
    <w:rsid w:val="63ECA42E"/>
    <w:rsid w:val="63EE9186"/>
    <w:rsid w:val="63F068F8"/>
    <w:rsid w:val="63F1B8F7"/>
    <w:rsid w:val="63F1B9FF"/>
    <w:rsid w:val="63F322AC"/>
    <w:rsid w:val="63F52FE5"/>
    <w:rsid w:val="63F66BA2"/>
    <w:rsid w:val="63F7D9C2"/>
    <w:rsid w:val="63F86144"/>
    <w:rsid w:val="63F9B2D4"/>
    <w:rsid w:val="63F9F909"/>
    <w:rsid w:val="63FA17A2"/>
    <w:rsid w:val="63FCCDD2"/>
    <w:rsid w:val="63FD019F"/>
    <w:rsid w:val="6400F515"/>
    <w:rsid w:val="640146F8"/>
    <w:rsid w:val="640348C7"/>
    <w:rsid w:val="6404BCBB"/>
    <w:rsid w:val="6404FD91"/>
    <w:rsid w:val="64053CE8"/>
    <w:rsid w:val="6405F80B"/>
    <w:rsid w:val="640662A4"/>
    <w:rsid w:val="6407F775"/>
    <w:rsid w:val="640881B5"/>
    <w:rsid w:val="6408865B"/>
    <w:rsid w:val="6408AFDA"/>
    <w:rsid w:val="64091704"/>
    <w:rsid w:val="640D2849"/>
    <w:rsid w:val="640DBF00"/>
    <w:rsid w:val="640E5D9D"/>
    <w:rsid w:val="640E5FAA"/>
    <w:rsid w:val="640E7A7B"/>
    <w:rsid w:val="640E8E25"/>
    <w:rsid w:val="640F3A3D"/>
    <w:rsid w:val="640F8359"/>
    <w:rsid w:val="6410CA3A"/>
    <w:rsid w:val="6412041C"/>
    <w:rsid w:val="64125A8A"/>
    <w:rsid w:val="64145C04"/>
    <w:rsid w:val="64146EC8"/>
    <w:rsid w:val="64179B83"/>
    <w:rsid w:val="6417B365"/>
    <w:rsid w:val="6417D7D6"/>
    <w:rsid w:val="641854B0"/>
    <w:rsid w:val="6418F34E"/>
    <w:rsid w:val="641941EE"/>
    <w:rsid w:val="641972CC"/>
    <w:rsid w:val="641AF3CC"/>
    <w:rsid w:val="641B1EB7"/>
    <w:rsid w:val="641B9510"/>
    <w:rsid w:val="641BB389"/>
    <w:rsid w:val="641D27C8"/>
    <w:rsid w:val="641DEE79"/>
    <w:rsid w:val="641E8662"/>
    <w:rsid w:val="641EA04E"/>
    <w:rsid w:val="641EF765"/>
    <w:rsid w:val="6420B4BF"/>
    <w:rsid w:val="6421B63C"/>
    <w:rsid w:val="642232CD"/>
    <w:rsid w:val="642263C1"/>
    <w:rsid w:val="6423EA9B"/>
    <w:rsid w:val="6425302C"/>
    <w:rsid w:val="6425F58D"/>
    <w:rsid w:val="642757FE"/>
    <w:rsid w:val="642837D1"/>
    <w:rsid w:val="642909D4"/>
    <w:rsid w:val="64293F00"/>
    <w:rsid w:val="642B0B06"/>
    <w:rsid w:val="642E3376"/>
    <w:rsid w:val="642E543E"/>
    <w:rsid w:val="642E987E"/>
    <w:rsid w:val="64306701"/>
    <w:rsid w:val="6430BFAC"/>
    <w:rsid w:val="6431EAF6"/>
    <w:rsid w:val="64320F69"/>
    <w:rsid w:val="643318D7"/>
    <w:rsid w:val="64339886"/>
    <w:rsid w:val="64355046"/>
    <w:rsid w:val="64356451"/>
    <w:rsid w:val="643A578F"/>
    <w:rsid w:val="643DEFC9"/>
    <w:rsid w:val="643DF165"/>
    <w:rsid w:val="6440220E"/>
    <w:rsid w:val="644176D4"/>
    <w:rsid w:val="64417C21"/>
    <w:rsid w:val="644226CA"/>
    <w:rsid w:val="64435762"/>
    <w:rsid w:val="64441552"/>
    <w:rsid w:val="644541CB"/>
    <w:rsid w:val="6445A73E"/>
    <w:rsid w:val="6447BF8E"/>
    <w:rsid w:val="6448B9D0"/>
    <w:rsid w:val="6448F550"/>
    <w:rsid w:val="6449421F"/>
    <w:rsid w:val="64497C95"/>
    <w:rsid w:val="644A7A46"/>
    <w:rsid w:val="644B2D3C"/>
    <w:rsid w:val="644B51DC"/>
    <w:rsid w:val="644F4F32"/>
    <w:rsid w:val="645116F1"/>
    <w:rsid w:val="64520D08"/>
    <w:rsid w:val="6454CA53"/>
    <w:rsid w:val="6455991C"/>
    <w:rsid w:val="6456E6E7"/>
    <w:rsid w:val="6457570A"/>
    <w:rsid w:val="645787CF"/>
    <w:rsid w:val="6457D9D1"/>
    <w:rsid w:val="6458B9E6"/>
    <w:rsid w:val="64595796"/>
    <w:rsid w:val="6459EDD0"/>
    <w:rsid w:val="645A2950"/>
    <w:rsid w:val="6461CCF2"/>
    <w:rsid w:val="6463597A"/>
    <w:rsid w:val="64636745"/>
    <w:rsid w:val="64641543"/>
    <w:rsid w:val="6466C515"/>
    <w:rsid w:val="64670698"/>
    <w:rsid w:val="64678689"/>
    <w:rsid w:val="6468048F"/>
    <w:rsid w:val="64694B72"/>
    <w:rsid w:val="64697C61"/>
    <w:rsid w:val="646A5B98"/>
    <w:rsid w:val="646B0395"/>
    <w:rsid w:val="646C4955"/>
    <w:rsid w:val="646CAC10"/>
    <w:rsid w:val="646D5F49"/>
    <w:rsid w:val="646DC2FD"/>
    <w:rsid w:val="646EE4DF"/>
    <w:rsid w:val="646EE5C0"/>
    <w:rsid w:val="64711B84"/>
    <w:rsid w:val="64713FC4"/>
    <w:rsid w:val="64728E3B"/>
    <w:rsid w:val="6472E088"/>
    <w:rsid w:val="6473A59B"/>
    <w:rsid w:val="6474040A"/>
    <w:rsid w:val="64761746"/>
    <w:rsid w:val="64766E2D"/>
    <w:rsid w:val="64772FB1"/>
    <w:rsid w:val="6477D51E"/>
    <w:rsid w:val="647B03F6"/>
    <w:rsid w:val="647B6DA2"/>
    <w:rsid w:val="647B900F"/>
    <w:rsid w:val="647C90FF"/>
    <w:rsid w:val="647E0FB8"/>
    <w:rsid w:val="647EFBC6"/>
    <w:rsid w:val="648414C6"/>
    <w:rsid w:val="648525A5"/>
    <w:rsid w:val="6485F588"/>
    <w:rsid w:val="64868BDB"/>
    <w:rsid w:val="6488C19A"/>
    <w:rsid w:val="648A0AA9"/>
    <w:rsid w:val="648BF03E"/>
    <w:rsid w:val="648C4FF9"/>
    <w:rsid w:val="648CF265"/>
    <w:rsid w:val="648ED91B"/>
    <w:rsid w:val="648FCCCF"/>
    <w:rsid w:val="648FD095"/>
    <w:rsid w:val="6490E221"/>
    <w:rsid w:val="6492708F"/>
    <w:rsid w:val="64931128"/>
    <w:rsid w:val="64932702"/>
    <w:rsid w:val="64949762"/>
    <w:rsid w:val="649580C0"/>
    <w:rsid w:val="64968106"/>
    <w:rsid w:val="64970546"/>
    <w:rsid w:val="64973E8F"/>
    <w:rsid w:val="649AB9AB"/>
    <w:rsid w:val="649EE951"/>
    <w:rsid w:val="649FA7A0"/>
    <w:rsid w:val="64A0292A"/>
    <w:rsid w:val="64A0B6A1"/>
    <w:rsid w:val="64A31F5D"/>
    <w:rsid w:val="64A33266"/>
    <w:rsid w:val="64A39B4D"/>
    <w:rsid w:val="64A44FB7"/>
    <w:rsid w:val="64A4C399"/>
    <w:rsid w:val="64A51B0F"/>
    <w:rsid w:val="64A51BA9"/>
    <w:rsid w:val="64A578C6"/>
    <w:rsid w:val="64A67449"/>
    <w:rsid w:val="64A6948F"/>
    <w:rsid w:val="64A78EA9"/>
    <w:rsid w:val="64AA4715"/>
    <w:rsid w:val="64AABC22"/>
    <w:rsid w:val="64AB4090"/>
    <w:rsid w:val="64AB878D"/>
    <w:rsid w:val="64AC9471"/>
    <w:rsid w:val="64ACB950"/>
    <w:rsid w:val="64ACCC87"/>
    <w:rsid w:val="64B06A43"/>
    <w:rsid w:val="64B192C6"/>
    <w:rsid w:val="64B22A9A"/>
    <w:rsid w:val="64B2FF67"/>
    <w:rsid w:val="64B451D5"/>
    <w:rsid w:val="64B45596"/>
    <w:rsid w:val="64B4EB9A"/>
    <w:rsid w:val="64B6A6AE"/>
    <w:rsid w:val="64B71AE8"/>
    <w:rsid w:val="64B8C2B6"/>
    <w:rsid w:val="64BA2820"/>
    <w:rsid w:val="64BAC28F"/>
    <w:rsid w:val="64BC6A11"/>
    <w:rsid w:val="64BD817A"/>
    <w:rsid w:val="64BD851D"/>
    <w:rsid w:val="64BE1A38"/>
    <w:rsid w:val="64C0EAEB"/>
    <w:rsid w:val="64C1778D"/>
    <w:rsid w:val="64C2D930"/>
    <w:rsid w:val="64C40A52"/>
    <w:rsid w:val="64C54FF3"/>
    <w:rsid w:val="64C7BA1E"/>
    <w:rsid w:val="64C8CA40"/>
    <w:rsid w:val="64CB3D3F"/>
    <w:rsid w:val="64CCB11C"/>
    <w:rsid w:val="64CCE916"/>
    <w:rsid w:val="64CD0927"/>
    <w:rsid w:val="64CE9709"/>
    <w:rsid w:val="64CEE6E3"/>
    <w:rsid w:val="64D00D8A"/>
    <w:rsid w:val="64D2E361"/>
    <w:rsid w:val="64D44E61"/>
    <w:rsid w:val="64D65A63"/>
    <w:rsid w:val="64D70DFC"/>
    <w:rsid w:val="64D7BECA"/>
    <w:rsid w:val="64D86C38"/>
    <w:rsid w:val="64D96ED6"/>
    <w:rsid w:val="64DA11A6"/>
    <w:rsid w:val="64DA5BCF"/>
    <w:rsid w:val="64DAD972"/>
    <w:rsid w:val="64DB7A46"/>
    <w:rsid w:val="64DC543F"/>
    <w:rsid w:val="64DCB321"/>
    <w:rsid w:val="64DDE08E"/>
    <w:rsid w:val="64E0597E"/>
    <w:rsid w:val="64E06D01"/>
    <w:rsid w:val="64E258E9"/>
    <w:rsid w:val="64E4000D"/>
    <w:rsid w:val="64E436FB"/>
    <w:rsid w:val="64E4A1F4"/>
    <w:rsid w:val="64E4A610"/>
    <w:rsid w:val="64E59CA6"/>
    <w:rsid w:val="64E67AD2"/>
    <w:rsid w:val="64E6D9F8"/>
    <w:rsid w:val="64E72937"/>
    <w:rsid w:val="64E7683E"/>
    <w:rsid w:val="64E7D0BC"/>
    <w:rsid w:val="64E7DD2D"/>
    <w:rsid w:val="64E7EA9B"/>
    <w:rsid w:val="64E8643B"/>
    <w:rsid w:val="64EA0C71"/>
    <w:rsid w:val="64EC3A81"/>
    <w:rsid w:val="64EC8F99"/>
    <w:rsid w:val="64ED257A"/>
    <w:rsid w:val="64ED8829"/>
    <w:rsid w:val="64EDC8FC"/>
    <w:rsid w:val="64EE8573"/>
    <w:rsid w:val="64EF4B77"/>
    <w:rsid w:val="64EFF29B"/>
    <w:rsid w:val="64F08C09"/>
    <w:rsid w:val="64F42A87"/>
    <w:rsid w:val="64F4BFFD"/>
    <w:rsid w:val="64F4D80E"/>
    <w:rsid w:val="64F54E9E"/>
    <w:rsid w:val="64F56278"/>
    <w:rsid w:val="64F68FAF"/>
    <w:rsid w:val="64F6E83D"/>
    <w:rsid w:val="64F7FC8C"/>
    <w:rsid w:val="64F88CE7"/>
    <w:rsid w:val="64F94AA2"/>
    <w:rsid w:val="64F992F3"/>
    <w:rsid w:val="64FA3F34"/>
    <w:rsid w:val="64FAC3D6"/>
    <w:rsid w:val="64FB0897"/>
    <w:rsid w:val="64FB2D7A"/>
    <w:rsid w:val="64FF135D"/>
    <w:rsid w:val="64FF239B"/>
    <w:rsid w:val="65011DFC"/>
    <w:rsid w:val="6503D326"/>
    <w:rsid w:val="6504607B"/>
    <w:rsid w:val="65071BE8"/>
    <w:rsid w:val="650A53E7"/>
    <w:rsid w:val="650ACFE3"/>
    <w:rsid w:val="650B0002"/>
    <w:rsid w:val="650B44AE"/>
    <w:rsid w:val="650B5E7F"/>
    <w:rsid w:val="650B9F5F"/>
    <w:rsid w:val="650C5101"/>
    <w:rsid w:val="650D066C"/>
    <w:rsid w:val="650D530D"/>
    <w:rsid w:val="650E1E4F"/>
    <w:rsid w:val="650F36D3"/>
    <w:rsid w:val="65113F15"/>
    <w:rsid w:val="6511FDCB"/>
    <w:rsid w:val="65126749"/>
    <w:rsid w:val="6512EE8C"/>
    <w:rsid w:val="65131BE1"/>
    <w:rsid w:val="65138644"/>
    <w:rsid w:val="6514E763"/>
    <w:rsid w:val="6515B94D"/>
    <w:rsid w:val="65172CD4"/>
    <w:rsid w:val="651732DC"/>
    <w:rsid w:val="65173E41"/>
    <w:rsid w:val="65193E01"/>
    <w:rsid w:val="6519EA6D"/>
    <w:rsid w:val="6519F943"/>
    <w:rsid w:val="651A31DB"/>
    <w:rsid w:val="651B2F2E"/>
    <w:rsid w:val="651BE415"/>
    <w:rsid w:val="651CABEB"/>
    <w:rsid w:val="651DF75A"/>
    <w:rsid w:val="651E75CD"/>
    <w:rsid w:val="652017C9"/>
    <w:rsid w:val="6521313D"/>
    <w:rsid w:val="6524BD15"/>
    <w:rsid w:val="6526EA01"/>
    <w:rsid w:val="652816E0"/>
    <w:rsid w:val="65299D29"/>
    <w:rsid w:val="652A9292"/>
    <w:rsid w:val="652B9137"/>
    <w:rsid w:val="652CC126"/>
    <w:rsid w:val="652CEB8B"/>
    <w:rsid w:val="652D1600"/>
    <w:rsid w:val="652D23C7"/>
    <w:rsid w:val="652DB1AE"/>
    <w:rsid w:val="652E3205"/>
    <w:rsid w:val="652E9E33"/>
    <w:rsid w:val="6530012B"/>
    <w:rsid w:val="65302DB8"/>
    <w:rsid w:val="6530B36F"/>
    <w:rsid w:val="6530D44F"/>
    <w:rsid w:val="65310EBF"/>
    <w:rsid w:val="6533F0E7"/>
    <w:rsid w:val="653474A5"/>
    <w:rsid w:val="65347AD9"/>
    <w:rsid w:val="6535CCD4"/>
    <w:rsid w:val="6536B00A"/>
    <w:rsid w:val="65378AE3"/>
    <w:rsid w:val="65379AEC"/>
    <w:rsid w:val="65380C60"/>
    <w:rsid w:val="65381B8D"/>
    <w:rsid w:val="65396AB7"/>
    <w:rsid w:val="653978B9"/>
    <w:rsid w:val="653B4BBB"/>
    <w:rsid w:val="653B5329"/>
    <w:rsid w:val="653BBB29"/>
    <w:rsid w:val="653C2D9B"/>
    <w:rsid w:val="653C3052"/>
    <w:rsid w:val="653D9D28"/>
    <w:rsid w:val="653DEC30"/>
    <w:rsid w:val="653E8848"/>
    <w:rsid w:val="653F8CF4"/>
    <w:rsid w:val="6540502C"/>
    <w:rsid w:val="654081FF"/>
    <w:rsid w:val="65410ECD"/>
    <w:rsid w:val="6541158C"/>
    <w:rsid w:val="6543D2A3"/>
    <w:rsid w:val="65457B8C"/>
    <w:rsid w:val="6545C7F5"/>
    <w:rsid w:val="6545E05B"/>
    <w:rsid w:val="6546296B"/>
    <w:rsid w:val="6546A716"/>
    <w:rsid w:val="65482CBD"/>
    <w:rsid w:val="65491FDF"/>
    <w:rsid w:val="6549D212"/>
    <w:rsid w:val="654AB211"/>
    <w:rsid w:val="654B3E82"/>
    <w:rsid w:val="654ED95A"/>
    <w:rsid w:val="6551E088"/>
    <w:rsid w:val="65534440"/>
    <w:rsid w:val="6554165C"/>
    <w:rsid w:val="65548F6F"/>
    <w:rsid w:val="655551BC"/>
    <w:rsid w:val="6556563C"/>
    <w:rsid w:val="65578535"/>
    <w:rsid w:val="65585767"/>
    <w:rsid w:val="6558B0FA"/>
    <w:rsid w:val="655BA0AC"/>
    <w:rsid w:val="655C21C9"/>
    <w:rsid w:val="655F4476"/>
    <w:rsid w:val="655F6D5F"/>
    <w:rsid w:val="65643669"/>
    <w:rsid w:val="65668CDF"/>
    <w:rsid w:val="6567BC65"/>
    <w:rsid w:val="6568473B"/>
    <w:rsid w:val="656913C2"/>
    <w:rsid w:val="65693042"/>
    <w:rsid w:val="656D0DA7"/>
    <w:rsid w:val="656D5131"/>
    <w:rsid w:val="656E69F6"/>
    <w:rsid w:val="656ECF96"/>
    <w:rsid w:val="656F8D43"/>
    <w:rsid w:val="65713B0B"/>
    <w:rsid w:val="65718EE2"/>
    <w:rsid w:val="6572D712"/>
    <w:rsid w:val="65750CB1"/>
    <w:rsid w:val="65783387"/>
    <w:rsid w:val="6578B702"/>
    <w:rsid w:val="657A8C4F"/>
    <w:rsid w:val="657C86E8"/>
    <w:rsid w:val="657CE9B7"/>
    <w:rsid w:val="657CF005"/>
    <w:rsid w:val="657D9624"/>
    <w:rsid w:val="657E2DF2"/>
    <w:rsid w:val="657F782C"/>
    <w:rsid w:val="65801E9B"/>
    <w:rsid w:val="65816527"/>
    <w:rsid w:val="6581DCF2"/>
    <w:rsid w:val="6584F628"/>
    <w:rsid w:val="6585EB03"/>
    <w:rsid w:val="6586A785"/>
    <w:rsid w:val="65874770"/>
    <w:rsid w:val="658780B6"/>
    <w:rsid w:val="65886889"/>
    <w:rsid w:val="658916D7"/>
    <w:rsid w:val="6589F3EF"/>
    <w:rsid w:val="658A4A13"/>
    <w:rsid w:val="658AB429"/>
    <w:rsid w:val="658B6C01"/>
    <w:rsid w:val="658D70A2"/>
    <w:rsid w:val="658E528F"/>
    <w:rsid w:val="658E9E54"/>
    <w:rsid w:val="658EC8FF"/>
    <w:rsid w:val="658F44B5"/>
    <w:rsid w:val="6590408F"/>
    <w:rsid w:val="65923E83"/>
    <w:rsid w:val="65929D15"/>
    <w:rsid w:val="65960065"/>
    <w:rsid w:val="65966A24"/>
    <w:rsid w:val="65966D2F"/>
    <w:rsid w:val="6597EACB"/>
    <w:rsid w:val="65987BAE"/>
    <w:rsid w:val="6598AD40"/>
    <w:rsid w:val="659E6CDA"/>
    <w:rsid w:val="659EA72F"/>
    <w:rsid w:val="65A02BB6"/>
    <w:rsid w:val="65A32ADA"/>
    <w:rsid w:val="65A4EA67"/>
    <w:rsid w:val="65A68E3D"/>
    <w:rsid w:val="65A6AEFB"/>
    <w:rsid w:val="65A7AD05"/>
    <w:rsid w:val="65AAAB0A"/>
    <w:rsid w:val="65AC747F"/>
    <w:rsid w:val="65ADAF9A"/>
    <w:rsid w:val="65ADD3E0"/>
    <w:rsid w:val="65AF014F"/>
    <w:rsid w:val="65B12579"/>
    <w:rsid w:val="65B25E90"/>
    <w:rsid w:val="65B2617F"/>
    <w:rsid w:val="65B3B9EC"/>
    <w:rsid w:val="65B4C1CC"/>
    <w:rsid w:val="65B54C5A"/>
    <w:rsid w:val="65B55841"/>
    <w:rsid w:val="65B88E6F"/>
    <w:rsid w:val="65BB47F4"/>
    <w:rsid w:val="65BBAFEA"/>
    <w:rsid w:val="65BBCB1F"/>
    <w:rsid w:val="65BBE619"/>
    <w:rsid w:val="65BF2D49"/>
    <w:rsid w:val="65BF7A09"/>
    <w:rsid w:val="65C00E16"/>
    <w:rsid w:val="65C01699"/>
    <w:rsid w:val="65C13D9E"/>
    <w:rsid w:val="65C1BA90"/>
    <w:rsid w:val="65C1E023"/>
    <w:rsid w:val="65C1FCC9"/>
    <w:rsid w:val="65C3279C"/>
    <w:rsid w:val="65C40658"/>
    <w:rsid w:val="65C5BC24"/>
    <w:rsid w:val="65C5FD34"/>
    <w:rsid w:val="65C635CE"/>
    <w:rsid w:val="65C86ACC"/>
    <w:rsid w:val="65C88338"/>
    <w:rsid w:val="65C8E459"/>
    <w:rsid w:val="65CAE2A9"/>
    <w:rsid w:val="65CAF637"/>
    <w:rsid w:val="65CC922F"/>
    <w:rsid w:val="65CE3BB1"/>
    <w:rsid w:val="65CE8719"/>
    <w:rsid w:val="65CF0DA8"/>
    <w:rsid w:val="65CFC1D9"/>
    <w:rsid w:val="65D13111"/>
    <w:rsid w:val="65D35865"/>
    <w:rsid w:val="65D3CBDD"/>
    <w:rsid w:val="65D450BC"/>
    <w:rsid w:val="65D5B38D"/>
    <w:rsid w:val="65D6ABD8"/>
    <w:rsid w:val="65DAFF44"/>
    <w:rsid w:val="65DB3D37"/>
    <w:rsid w:val="65DC4E4B"/>
    <w:rsid w:val="65DE1EB0"/>
    <w:rsid w:val="65DF2337"/>
    <w:rsid w:val="65E06852"/>
    <w:rsid w:val="65E0E027"/>
    <w:rsid w:val="65E14D56"/>
    <w:rsid w:val="65E1EE54"/>
    <w:rsid w:val="65E2B605"/>
    <w:rsid w:val="65E3F85A"/>
    <w:rsid w:val="65E93FAE"/>
    <w:rsid w:val="65E9761F"/>
    <w:rsid w:val="65E9D30C"/>
    <w:rsid w:val="65EBE827"/>
    <w:rsid w:val="65ECF52A"/>
    <w:rsid w:val="65ED9985"/>
    <w:rsid w:val="65EE3D23"/>
    <w:rsid w:val="65F16952"/>
    <w:rsid w:val="65F17AD9"/>
    <w:rsid w:val="65F21251"/>
    <w:rsid w:val="65F23E21"/>
    <w:rsid w:val="65F23F01"/>
    <w:rsid w:val="65F2A92A"/>
    <w:rsid w:val="65F3CEC7"/>
    <w:rsid w:val="65F4AE5E"/>
    <w:rsid w:val="65F59376"/>
    <w:rsid w:val="65F5EBB2"/>
    <w:rsid w:val="65F8ACCD"/>
    <w:rsid w:val="65F90DCD"/>
    <w:rsid w:val="65FCE871"/>
    <w:rsid w:val="65FD961C"/>
    <w:rsid w:val="65FDFAEC"/>
    <w:rsid w:val="65FE2B68"/>
    <w:rsid w:val="65FE3F42"/>
    <w:rsid w:val="65FED103"/>
    <w:rsid w:val="660009DA"/>
    <w:rsid w:val="6603B26E"/>
    <w:rsid w:val="66046210"/>
    <w:rsid w:val="6605E10E"/>
    <w:rsid w:val="6606132F"/>
    <w:rsid w:val="6606537A"/>
    <w:rsid w:val="6606CCC3"/>
    <w:rsid w:val="66074111"/>
    <w:rsid w:val="66084692"/>
    <w:rsid w:val="6608AB37"/>
    <w:rsid w:val="6608FE75"/>
    <w:rsid w:val="660A9C7F"/>
    <w:rsid w:val="660B9005"/>
    <w:rsid w:val="660BC91B"/>
    <w:rsid w:val="660C740A"/>
    <w:rsid w:val="660CD074"/>
    <w:rsid w:val="660D3019"/>
    <w:rsid w:val="660D6BF3"/>
    <w:rsid w:val="660EE731"/>
    <w:rsid w:val="660F0E2B"/>
    <w:rsid w:val="660F3E3A"/>
    <w:rsid w:val="660FDB7B"/>
    <w:rsid w:val="66132586"/>
    <w:rsid w:val="66133EC6"/>
    <w:rsid w:val="6613DA27"/>
    <w:rsid w:val="661411BD"/>
    <w:rsid w:val="6615567C"/>
    <w:rsid w:val="6615D68A"/>
    <w:rsid w:val="661989D5"/>
    <w:rsid w:val="661A9ED1"/>
    <w:rsid w:val="661C070A"/>
    <w:rsid w:val="661C6B98"/>
    <w:rsid w:val="661D003E"/>
    <w:rsid w:val="661D986A"/>
    <w:rsid w:val="661DE840"/>
    <w:rsid w:val="661EC1C7"/>
    <w:rsid w:val="66215B7D"/>
    <w:rsid w:val="66222E28"/>
    <w:rsid w:val="66225DB9"/>
    <w:rsid w:val="6622BCF1"/>
    <w:rsid w:val="66232155"/>
    <w:rsid w:val="66236871"/>
    <w:rsid w:val="6623BEC5"/>
    <w:rsid w:val="6623D64E"/>
    <w:rsid w:val="66240C1E"/>
    <w:rsid w:val="66252F5B"/>
    <w:rsid w:val="6625FABD"/>
    <w:rsid w:val="6626A5CD"/>
    <w:rsid w:val="6626B5D7"/>
    <w:rsid w:val="66276849"/>
    <w:rsid w:val="662849BF"/>
    <w:rsid w:val="6629264D"/>
    <w:rsid w:val="662C31C4"/>
    <w:rsid w:val="662D2075"/>
    <w:rsid w:val="662D5A79"/>
    <w:rsid w:val="662F3F35"/>
    <w:rsid w:val="662F85EC"/>
    <w:rsid w:val="66310000"/>
    <w:rsid w:val="663330D6"/>
    <w:rsid w:val="6633979D"/>
    <w:rsid w:val="6633BB7F"/>
    <w:rsid w:val="6635E63D"/>
    <w:rsid w:val="66382692"/>
    <w:rsid w:val="663A2EB2"/>
    <w:rsid w:val="663BA1B2"/>
    <w:rsid w:val="663C6498"/>
    <w:rsid w:val="663EA2D6"/>
    <w:rsid w:val="6640D283"/>
    <w:rsid w:val="6640DB61"/>
    <w:rsid w:val="6641715B"/>
    <w:rsid w:val="6641F12C"/>
    <w:rsid w:val="66445B88"/>
    <w:rsid w:val="66463C53"/>
    <w:rsid w:val="6647D450"/>
    <w:rsid w:val="66480238"/>
    <w:rsid w:val="66480E18"/>
    <w:rsid w:val="66492A7F"/>
    <w:rsid w:val="664C309C"/>
    <w:rsid w:val="664C9996"/>
    <w:rsid w:val="664CB897"/>
    <w:rsid w:val="664D2A9C"/>
    <w:rsid w:val="66505667"/>
    <w:rsid w:val="66543998"/>
    <w:rsid w:val="6656F28D"/>
    <w:rsid w:val="66584A9F"/>
    <w:rsid w:val="66589116"/>
    <w:rsid w:val="6659AA70"/>
    <w:rsid w:val="665A66BA"/>
    <w:rsid w:val="665BB9E0"/>
    <w:rsid w:val="665CCCDD"/>
    <w:rsid w:val="665D4D42"/>
    <w:rsid w:val="665D5665"/>
    <w:rsid w:val="665ED7BE"/>
    <w:rsid w:val="66625DE9"/>
    <w:rsid w:val="6665EAFB"/>
    <w:rsid w:val="66680782"/>
    <w:rsid w:val="6668DC96"/>
    <w:rsid w:val="66691734"/>
    <w:rsid w:val="666ADF29"/>
    <w:rsid w:val="666B1130"/>
    <w:rsid w:val="666C19A0"/>
    <w:rsid w:val="666D8645"/>
    <w:rsid w:val="666DD470"/>
    <w:rsid w:val="666E665D"/>
    <w:rsid w:val="666F06A9"/>
    <w:rsid w:val="666FA335"/>
    <w:rsid w:val="667023EC"/>
    <w:rsid w:val="667143B2"/>
    <w:rsid w:val="66766A60"/>
    <w:rsid w:val="6679273D"/>
    <w:rsid w:val="66798D1C"/>
    <w:rsid w:val="667C58AC"/>
    <w:rsid w:val="667C7D65"/>
    <w:rsid w:val="667E2B66"/>
    <w:rsid w:val="6681D849"/>
    <w:rsid w:val="66821A80"/>
    <w:rsid w:val="6682609D"/>
    <w:rsid w:val="6682F4F5"/>
    <w:rsid w:val="6683ADC3"/>
    <w:rsid w:val="6684768B"/>
    <w:rsid w:val="6685E162"/>
    <w:rsid w:val="6686CC63"/>
    <w:rsid w:val="6687ED49"/>
    <w:rsid w:val="6689B160"/>
    <w:rsid w:val="668A08E4"/>
    <w:rsid w:val="668A8EE6"/>
    <w:rsid w:val="668C8698"/>
    <w:rsid w:val="668DEEB2"/>
    <w:rsid w:val="668E50CE"/>
    <w:rsid w:val="66913566"/>
    <w:rsid w:val="669147CC"/>
    <w:rsid w:val="66915535"/>
    <w:rsid w:val="66916622"/>
    <w:rsid w:val="66922651"/>
    <w:rsid w:val="669284DC"/>
    <w:rsid w:val="6692AF34"/>
    <w:rsid w:val="669596EF"/>
    <w:rsid w:val="66959FF3"/>
    <w:rsid w:val="6696FF95"/>
    <w:rsid w:val="66977DC5"/>
    <w:rsid w:val="669AA5AB"/>
    <w:rsid w:val="669C1C9A"/>
    <w:rsid w:val="669C404A"/>
    <w:rsid w:val="669E360D"/>
    <w:rsid w:val="669F0B0E"/>
    <w:rsid w:val="669F174E"/>
    <w:rsid w:val="669F31F2"/>
    <w:rsid w:val="669FED54"/>
    <w:rsid w:val="66A3115E"/>
    <w:rsid w:val="66A3F3B8"/>
    <w:rsid w:val="66A4DF1E"/>
    <w:rsid w:val="66A964A8"/>
    <w:rsid w:val="66AB34D7"/>
    <w:rsid w:val="66ABE9FE"/>
    <w:rsid w:val="66AC6C70"/>
    <w:rsid w:val="66ADB68B"/>
    <w:rsid w:val="66AE88C8"/>
    <w:rsid w:val="66B05C64"/>
    <w:rsid w:val="66B09101"/>
    <w:rsid w:val="66B11E3B"/>
    <w:rsid w:val="66B13617"/>
    <w:rsid w:val="66B1B8E8"/>
    <w:rsid w:val="66B23E55"/>
    <w:rsid w:val="66B24C2B"/>
    <w:rsid w:val="66B5632C"/>
    <w:rsid w:val="66B59D37"/>
    <w:rsid w:val="66BAB9BC"/>
    <w:rsid w:val="66BBF1EF"/>
    <w:rsid w:val="66BD0025"/>
    <w:rsid w:val="66BDE99D"/>
    <w:rsid w:val="66C1EC1E"/>
    <w:rsid w:val="66C2F5D3"/>
    <w:rsid w:val="66C310D2"/>
    <w:rsid w:val="66C3D4F4"/>
    <w:rsid w:val="66C419C4"/>
    <w:rsid w:val="66C52404"/>
    <w:rsid w:val="66C7098D"/>
    <w:rsid w:val="66C781A8"/>
    <w:rsid w:val="66C89ECA"/>
    <w:rsid w:val="66C8B3A6"/>
    <w:rsid w:val="66CB4146"/>
    <w:rsid w:val="66CB41F4"/>
    <w:rsid w:val="66CCFE63"/>
    <w:rsid w:val="66CD7D51"/>
    <w:rsid w:val="66CF7484"/>
    <w:rsid w:val="66D03ED4"/>
    <w:rsid w:val="66D305DB"/>
    <w:rsid w:val="66D39F3E"/>
    <w:rsid w:val="66D4DB47"/>
    <w:rsid w:val="66D6089F"/>
    <w:rsid w:val="66D67613"/>
    <w:rsid w:val="66D85B45"/>
    <w:rsid w:val="66D9603D"/>
    <w:rsid w:val="66DB9F00"/>
    <w:rsid w:val="66DC0EF4"/>
    <w:rsid w:val="66DF2D9E"/>
    <w:rsid w:val="66DFA900"/>
    <w:rsid w:val="66E02EAC"/>
    <w:rsid w:val="66E05C76"/>
    <w:rsid w:val="66E17DEB"/>
    <w:rsid w:val="66E1AC9C"/>
    <w:rsid w:val="66E25D37"/>
    <w:rsid w:val="66E65EB2"/>
    <w:rsid w:val="66E663D2"/>
    <w:rsid w:val="66E717BB"/>
    <w:rsid w:val="66E721B7"/>
    <w:rsid w:val="66E735CA"/>
    <w:rsid w:val="66E7762B"/>
    <w:rsid w:val="66E83C4B"/>
    <w:rsid w:val="66E9FFDC"/>
    <w:rsid w:val="66EB1CFD"/>
    <w:rsid w:val="66EC129A"/>
    <w:rsid w:val="66EE4FE2"/>
    <w:rsid w:val="66EF9F0B"/>
    <w:rsid w:val="66F024F1"/>
    <w:rsid w:val="66F16ED7"/>
    <w:rsid w:val="66F3158F"/>
    <w:rsid w:val="66F354AE"/>
    <w:rsid w:val="66F37F15"/>
    <w:rsid w:val="66F4FA96"/>
    <w:rsid w:val="66F6374A"/>
    <w:rsid w:val="66F7219E"/>
    <w:rsid w:val="66FBC34D"/>
    <w:rsid w:val="66FCF7B8"/>
    <w:rsid w:val="66FDF4E5"/>
    <w:rsid w:val="66FF103B"/>
    <w:rsid w:val="66FF2ED8"/>
    <w:rsid w:val="66FF75D3"/>
    <w:rsid w:val="66FFD187"/>
    <w:rsid w:val="67009EAF"/>
    <w:rsid w:val="6701714E"/>
    <w:rsid w:val="67030A24"/>
    <w:rsid w:val="67041D75"/>
    <w:rsid w:val="67066E5F"/>
    <w:rsid w:val="670678FE"/>
    <w:rsid w:val="670A7958"/>
    <w:rsid w:val="670A9D56"/>
    <w:rsid w:val="670CB296"/>
    <w:rsid w:val="670F13F4"/>
    <w:rsid w:val="670F76DC"/>
    <w:rsid w:val="670FC6DE"/>
    <w:rsid w:val="6710C487"/>
    <w:rsid w:val="671636BE"/>
    <w:rsid w:val="67170DFD"/>
    <w:rsid w:val="67193E3B"/>
    <w:rsid w:val="671A2C69"/>
    <w:rsid w:val="671C36DA"/>
    <w:rsid w:val="671C78C1"/>
    <w:rsid w:val="671CDEBE"/>
    <w:rsid w:val="671EBBD3"/>
    <w:rsid w:val="671ED847"/>
    <w:rsid w:val="671F03E7"/>
    <w:rsid w:val="67203946"/>
    <w:rsid w:val="6720890C"/>
    <w:rsid w:val="6720C689"/>
    <w:rsid w:val="6721B593"/>
    <w:rsid w:val="6721DF67"/>
    <w:rsid w:val="6721F2B1"/>
    <w:rsid w:val="67220FF6"/>
    <w:rsid w:val="67224F2F"/>
    <w:rsid w:val="6722781B"/>
    <w:rsid w:val="67236F48"/>
    <w:rsid w:val="67251807"/>
    <w:rsid w:val="6726F548"/>
    <w:rsid w:val="67281828"/>
    <w:rsid w:val="6728BD1F"/>
    <w:rsid w:val="67293D29"/>
    <w:rsid w:val="6729E323"/>
    <w:rsid w:val="672D301C"/>
    <w:rsid w:val="672F0EDE"/>
    <w:rsid w:val="6731CE25"/>
    <w:rsid w:val="67350501"/>
    <w:rsid w:val="673621FB"/>
    <w:rsid w:val="6736B4FF"/>
    <w:rsid w:val="67387973"/>
    <w:rsid w:val="6739537E"/>
    <w:rsid w:val="673AF038"/>
    <w:rsid w:val="673B7005"/>
    <w:rsid w:val="673B9AAA"/>
    <w:rsid w:val="673BD24E"/>
    <w:rsid w:val="673C02D4"/>
    <w:rsid w:val="673DFC08"/>
    <w:rsid w:val="673DFD85"/>
    <w:rsid w:val="673ED2D2"/>
    <w:rsid w:val="673F6A90"/>
    <w:rsid w:val="6744BF5A"/>
    <w:rsid w:val="6744DE2C"/>
    <w:rsid w:val="67462116"/>
    <w:rsid w:val="67469FBC"/>
    <w:rsid w:val="674B27A0"/>
    <w:rsid w:val="674B8FCC"/>
    <w:rsid w:val="674D96F1"/>
    <w:rsid w:val="674D989A"/>
    <w:rsid w:val="674E9394"/>
    <w:rsid w:val="674FAC8B"/>
    <w:rsid w:val="67511D35"/>
    <w:rsid w:val="6752CB39"/>
    <w:rsid w:val="6752F36D"/>
    <w:rsid w:val="6753495E"/>
    <w:rsid w:val="67539846"/>
    <w:rsid w:val="6753C8EA"/>
    <w:rsid w:val="6753D05E"/>
    <w:rsid w:val="6755F339"/>
    <w:rsid w:val="67561D98"/>
    <w:rsid w:val="67562F0C"/>
    <w:rsid w:val="67566752"/>
    <w:rsid w:val="675AF52D"/>
    <w:rsid w:val="675B6710"/>
    <w:rsid w:val="675BC0D5"/>
    <w:rsid w:val="675BE1DF"/>
    <w:rsid w:val="675C2C61"/>
    <w:rsid w:val="675C4A7B"/>
    <w:rsid w:val="675D0326"/>
    <w:rsid w:val="675F4D37"/>
    <w:rsid w:val="675F9A0A"/>
    <w:rsid w:val="676024B4"/>
    <w:rsid w:val="676034AC"/>
    <w:rsid w:val="676070DB"/>
    <w:rsid w:val="6764CD47"/>
    <w:rsid w:val="67672FD6"/>
    <w:rsid w:val="676757E0"/>
    <w:rsid w:val="67679F68"/>
    <w:rsid w:val="676840F6"/>
    <w:rsid w:val="676D3D91"/>
    <w:rsid w:val="676F8263"/>
    <w:rsid w:val="6770712B"/>
    <w:rsid w:val="6770ACC6"/>
    <w:rsid w:val="677143AB"/>
    <w:rsid w:val="6771ED18"/>
    <w:rsid w:val="6771F3EB"/>
    <w:rsid w:val="6772B57B"/>
    <w:rsid w:val="6773A216"/>
    <w:rsid w:val="6773E428"/>
    <w:rsid w:val="6774EBD8"/>
    <w:rsid w:val="6774F457"/>
    <w:rsid w:val="67758910"/>
    <w:rsid w:val="67762721"/>
    <w:rsid w:val="677953E7"/>
    <w:rsid w:val="677A4D74"/>
    <w:rsid w:val="677C49C6"/>
    <w:rsid w:val="677C6B53"/>
    <w:rsid w:val="677D92BD"/>
    <w:rsid w:val="677FD69F"/>
    <w:rsid w:val="67809612"/>
    <w:rsid w:val="678160B5"/>
    <w:rsid w:val="6782C45F"/>
    <w:rsid w:val="67836645"/>
    <w:rsid w:val="6783AE9F"/>
    <w:rsid w:val="6783B018"/>
    <w:rsid w:val="6786824D"/>
    <w:rsid w:val="67872EFD"/>
    <w:rsid w:val="6788F9B8"/>
    <w:rsid w:val="6788FC22"/>
    <w:rsid w:val="678CB2E7"/>
    <w:rsid w:val="678D85A5"/>
    <w:rsid w:val="678DD9F0"/>
    <w:rsid w:val="678DE609"/>
    <w:rsid w:val="67901B84"/>
    <w:rsid w:val="679088AA"/>
    <w:rsid w:val="67909517"/>
    <w:rsid w:val="6790F0FB"/>
    <w:rsid w:val="67912022"/>
    <w:rsid w:val="67918C62"/>
    <w:rsid w:val="679276F3"/>
    <w:rsid w:val="6793094F"/>
    <w:rsid w:val="679374FD"/>
    <w:rsid w:val="6795AB87"/>
    <w:rsid w:val="67975810"/>
    <w:rsid w:val="67979BF4"/>
    <w:rsid w:val="67981B0F"/>
    <w:rsid w:val="6799E597"/>
    <w:rsid w:val="679A7AF4"/>
    <w:rsid w:val="679B54AF"/>
    <w:rsid w:val="679CF166"/>
    <w:rsid w:val="67A1367E"/>
    <w:rsid w:val="67A1BE73"/>
    <w:rsid w:val="67A1C3F9"/>
    <w:rsid w:val="67A473A3"/>
    <w:rsid w:val="67A5BFC6"/>
    <w:rsid w:val="67A5E0AF"/>
    <w:rsid w:val="67A76CFC"/>
    <w:rsid w:val="67A79FA1"/>
    <w:rsid w:val="67A7FE8A"/>
    <w:rsid w:val="67A81ACC"/>
    <w:rsid w:val="67A8569E"/>
    <w:rsid w:val="67A91447"/>
    <w:rsid w:val="67A987EE"/>
    <w:rsid w:val="67A9EF63"/>
    <w:rsid w:val="67AA2C3E"/>
    <w:rsid w:val="67AAB113"/>
    <w:rsid w:val="67AB6694"/>
    <w:rsid w:val="67AC34A3"/>
    <w:rsid w:val="67AD7FAE"/>
    <w:rsid w:val="67AD9CC7"/>
    <w:rsid w:val="67AEB9A4"/>
    <w:rsid w:val="67B21E49"/>
    <w:rsid w:val="67B2D8EF"/>
    <w:rsid w:val="67B36772"/>
    <w:rsid w:val="67B48485"/>
    <w:rsid w:val="67B4E9A0"/>
    <w:rsid w:val="67B57828"/>
    <w:rsid w:val="67B7A148"/>
    <w:rsid w:val="67B8F0A3"/>
    <w:rsid w:val="67B9128B"/>
    <w:rsid w:val="67BB2AC7"/>
    <w:rsid w:val="67BD2647"/>
    <w:rsid w:val="67BD82B7"/>
    <w:rsid w:val="67BF75D0"/>
    <w:rsid w:val="67C04939"/>
    <w:rsid w:val="67C0A170"/>
    <w:rsid w:val="67C11D56"/>
    <w:rsid w:val="67C1D5D4"/>
    <w:rsid w:val="67C27A99"/>
    <w:rsid w:val="67C39749"/>
    <w:rsid w:val="67C3B395"/>
    <w:rsid w:val="67C5363A"/>
    <w:rsid w:val="67C56F07"/>
    <w:rsid w:val="67C66FA3"/>
    <w:rsid w:val="67CB991F"/>
    <w:rsid w:val="67CBC05D"/>
    <w:rsid w:val="67CE11FD"/>
    <w:rsid w:val="67CE496D"/>
    <w:rsid w:val="67CF1F18"/>
    <w:rsid w:val="67CF9A5D"/>
    <w:rsid w:val="67D19050"/>
    <w:rsid w:val="67D31628"/>
    <w:rsid w:val="67D37722"/>
    <w:rsid w:val="67D3AD47"/>
    <w:rsid w:val="67D4185F"/>
    <w:rsid w:val="67D516B9"/>
    <w:rsid w:val="67D91265"/>
    <w:rsid w:val="67D91CDC"/>
    <w:rsid w:val="67D99E40"/>
    <w:rsid w:val="67D9F7E2"/>
    <w:rsid w:val="67DD066B"/>
    <w:rsid w:val="67DECD8F"/>
    <w:rsid w:val="67DF746E"/>
    <w:rsid w:val="67DFC5C5"/>
    <w:rsid w:val="67E0D9F0"/>
    <w:rsid w:val="67E0FE44"/>
    <w:rsid w:val="67E362A2"/>
    <w:rsid w:val="67E494C7"/>
    <w:rsid w:val="67E4DB81"/>
    <w:rsid w:val="67E51B8B"/>
    <w:rsid w:val="67E531E0"/>
    <w:rsid w:val="67E58994"/>
    <w:rsid w:val="67E65392"/>
    <w:rsid w:val="67E66A9F"/>
    <w:rsid w:val="67E8018D"/>
    <w:rsid w:val="67E81C31"/>
    <w:rsid w:val="67E997D0"/>
    <w:rsid w:val="67EA8731"/>
    <w:rsid w:val="67EAA713"/>
    <w:rsid w:val="67EB82CA"/>
    <w:rsid w:val="67ED2F97"/>
    <w:rsid w:val="67EDA030"/>
    <w:rsid w:val="67EE2C55"/>
    <w:rsid w:val="67F28A83"/>
    <w:rsid w:val="67F2CB00"/>
    <w:rsid w:val="67F3AA30"/>
    <w:rsid w:val="67F3D3A2"/>
    <w:rsid w:val="67F4C797"/>
    <w:rsid w:val="67F53468"/>
    <w:rsid w:val="67F58C2F"/>
    <w:rsid w:val="67F7736A"/>
    <w:rsid w:val="67FD42DD"/>
    <w:rsid w:val="67FF1206"/>
    <w:rsid w:val="6800F44E"/>
    <w:rsid w:val="68018E91"/>
    <w:rsid w:val="68036E5F"/>
    <w:rsid w:val="6804DCB9"/>
    <w:rsid w:val="68060544"/>
    <w:rsid w:val="6806174B"/>
    <w:rsid w:val="68088AB7"/>
    <w:rsid w:val="68094E99"/>
    <w:rsid w:val="68098EDF"/>
    <w:rsid w:val="6809C9C4"/>
    <w:rsid w:val="680AE081"/>
    <w:rsid w:val="680AE382"/>
    <w:rsid w:val="680BCD30"/>
    <w:rsid w:val="680C1556"/>
    <w:rsid w:val="680D886A"/>
    <w:rsid w:val="680E328A"/>
    <w:rsid w:val="68115667"/>
    <w:rsid w:val="6811C409"/>
    <w:rsid w:val="68122A5F"/>
    <w:rsid w:val="6814046C"/>
    <w:rsid w:val="6815C6B4"/>
    <w:rsid w:val="6815EFB0"/>
    <w:rsid w:val="68165302"/>
    <w:rsid w:val="6816ABF8"/>
    <w:rsid w:val="6816DB03"/>
    <w:rsid w:val="68185D3A"/>
    <w:rsid w:val="6818C916"/>
    <w:rsid w:val="68191D87"/>
    <w:rsid w:val="681B943F"/>
    <w:rsid w:val="681BC6E4"/>
    <w:rsid w:val="681C2652"/>
    <w:rsid w:val="681E4CFD"/>
    <w:rsid w:val="681E8D8C"/>
    <w:rsid w:val="68237D3D"/>
    <w:rsid w:val="6825C806"/>
    <w:rsid w:val="68264451"/>
    <w:rsid w:val="6826E058"/>
    <w:rsid w:val="68289CA9"/>
    <w:rsid w:val="68296077"/>
    <w:rsid w:val="682A9A8F"/>
    <w:rsid w:val="682ADB6C"/>
    <w:rsid w:val="682C2EA7"/>
    <w:rsid w:val="682C7270"/>
    <w:rsid w:val="682F483B"/>
    <w:rsid w:val="682FACE2"/>
    <w:rsid w:val="682FE694"/>
    <w:rsid w:val="6832AF03"/>
    <w:rsid w:val="68330DE8"/>
    <w:rsid w:val="6833DDAC"/>
    <w:rsid w:val="683507FB"/>
    <w:rsid w:val="68378DAE"/>
    <w:rsid w:val="6839B5DD"/>
    <w:rsid w:val="683AD3E2"/>
    <w:rsid w:val="683C3B08"/>
    <w:rsid w:val="683CD12F"/>
    <w:rsid w:val="683CD28D"/>
    <w:rsid w:val="68409520"/>
    <w:rsid w:val="68411DC4"/>
    <w:rsid w:val="68419988"/>
    <w:rsid w:val="6841EA27"/>
    <w:rsid w:val="68422141"/>
    <w:rsid w:val="6842487C"/>
    <w:rsid w:val="68439814"/>
    <w:rsid w:val="6843AB39"/>
    <w:rsid w:val="6843C2CB"/>
    <w:rsid w:val="6844EFF3"/>
    <w:rsid w:val="6845511E"/>
    <w:rsid w:val="6846826C"/>
    <w:rsid w:val="68477123"/>
    <w:rsid w:val="6849901B"/>
    <w:rsid w:val="684B26D3"/>
    <w:rsid w:val="684B568E"/>
    <w:rsid w:val="684B8387"/>
    <w:rsid w:val="684BB1FB"/>
    <w:rsid w:val="684BE6F8"/>
    <w:rsid w:val="684C1457"/>
    <w:rsid w:val="684C58AE"/>
    <w:rsid w:val="684CEE45"/>
    <w:rsid w:val="684D33AE"/>
    <w:rsid w:val="684D522C"/>
    <w:rsid w:val="6850CB9C"/>
    <w:rsid w:val="6853A2FC"/>
    <w:rsid w:val="6853B6F6"/>
    <w:rsid w:val="68543030"/>
    <w:rsid w:val="68546846"/>
    <w:rsid w:val="6855D2B1"/>
    <w:rsid w:val="68587ADF"/>
    <w:rsid w:val="6858BC03"/>
    <w:rsid w:val="6858FCFB"/>
    <w:rsid w:val="68594798"/>
    <w:rsid w:val="68597CFE"/>
    <w:rsid w:val="685A0989"/>
    <w:rsid w:val="685B8D9B"/>
    <w:rsid w:val="685C4AC2"/>
    <w:rsid w:val="685FD470"/>
    <w:rsid w:val="68608B3B"/>
    <w:rsid w:val="68612254"/>
    <w:rsid w:val="68614EF8"/>
    <w:rsid w:val="6861944F"/>
    <w:rsid w:val="6862177E"/>
    <w:rsid w:val="68629A2A"/>
    <w:rsid w:val="6862A5B8"/>
    <w:rsid w:val="68638019"/>
    <w:rsid w:val="68638B7E"/>
    <w:rsid w:val="6863ADF0"/>
    <w:rsid w:val="68641671"/>
    <w:rsid w:val="6866FAEF"/>
    <w:rsid w:val="68677351"/>
    <w:rsid w:val="6867EE28"/>
    <w:rsid w:val="686870AC"/>
    <w:rsid w:val="6868CEC4"/>
    <w:rsid w:val="6868E777"/>
    <w:rsid w:val="6869F439"/>
    <w:rsid w:val="686A83EA"/>
    <w:rsid w:val="686AB838"/>
    <w:rsid w:val="686B47C9"/>
    <w:rsid w:val="686BAABA"/>
    <w:rsid w:val="686BB00B"/>
    <w:rsid w:val="686D860B"/>
    <w:rsid w:val="686DE53B"/>
    <w:rsid w:val="686E7912"/>
    <w:rsid w:val="68710426"/>
    <w:rsid w:val="6871BC9A"/>
    <w:rsid w:val="68737499"/>
    <w:rsid w:val="6874564A"/>
    <w:rsid w:val="68752B6B"/>
    <w:rsid w:val="68769F3C"/>
    <w:rsid w:val="68777000"/>
    <w:rsid w:val="6878ACAF"/>
    <w:rsid w:val="68796715"/>
    <w:rsid w:val="687AC52F"/>
    <w:rsid w:val="687D05C6"/>
    <w:rsid w:val="687FB5E4"/>
    <w:rsid w:val="6882A3F3"/>
    <w:rsid w:val="688334AD"/>
    <w:rsid w:val="6885B85B"/>
    <w:rsid w:val="68866A7F"/>
    <w:rsid w:val="6887ABD9"/>
    <w:rsid w:val="688955BB"/>
    <w:rsid w:val="688AC29F"/>
    <w:rsid w:val="688B0277"/>
    <w:rsid w:val="688CCE8E"/>
    <w:rsid w:val="688D3A92"/>
    <w:rsid w:val="688D9A3C"/>
    <w:rsid w:val="688E50EB"/>
    <w:rsid w:val="688F2A8B"/>
    <w:rsid w:val="68900D6D"/>
    <w:rsid w:val="68908418"/>
    <w:rsid w:val="68927F3A"/>
    <w:rsid w:val="6892ACD6"/>
    <w:rsid w:val="6892FDFF"/>
    <w:rsid w:val="6893651D"/>
    <w:rsid w:val="68939B41"/>
    <w:rsid w:val="68942C3C"/>
    <w:rsid w:val="68945DE0"/>
    <w:rsid w:val="6894735D"/>
    <w:rsid w:val="6895255E"/>
    <w:rsid w:val="689548C8"/>
    <w:rsid w:val="6895992F"/>
    <w:rsid w:val="6896F972"/>
    <w:rsid w:val="6898AE14"/>
    <w:rsid w:val="6899B7A3"/>
    <w:rsid w:val="6899DC4F"/>
    <w:rsid w:val="689A7C83"/>
    <w:rsid w:val="689B1ACB"/>
    <w:rsid w:val="689B20C8"/>
    <w:rsid w:val="689FED82"/>
    <w:rsid w:val="68A09464"/>
    <w:rsid w:val="68A16324"/>
    <w:rsid w:val="68A2D030"/>
    <w:rsid w:val="68A4A8F7"/>
    <w:rsid w:val="68A4D9C9"/>
    <w:rsid w:val="68A4EA87"/>
    <w:rsid w:val="68A7F2DC"/>
    <w:rsid w:val="68AA035E"/>
    <w:rsid w:val="68AA2002"/>
    <w:rsid w:val="68AA2048"/>
    <w:rsid w:val="68AA231D"/>
    <w:rsid w:val="68AB678D"/>
    <w:rsid w:val="68AB7DEC"/>
    <w:rsid w:val="68ADAF02"/>
    <w:rsid w:val="68B2CE44"/>
    <w:rsid w:val="68B2D086"/>
    <w:rsid w:val="68B6EAE9"/>
    <w:rsid w:val="68B773D3"/>
    <w:rsid w:val="68B984C4"/>
    <w:rsid w:val="68BABE6D"/>
    <w:rsid w:val="68BC31D6"/>
    <w:rsid w:val="68BCDBDE"/>
    <w:rsid w:val="68BDFEA3"/>
    <w:rsid w:val="68BFD7F6"/>
    <w:rsid w:val="68C46D98"/>
    <w:rsid w:val="68C49DE8"/>
    <w:rsid w:val="68C686B6"/>
    <w:rsid w:val="68C6AF69"/>
    <w:rsid w:val="68C80FE9"/>
    <w:rsid w:val="68C81C32"/>
    <w:rsid w:val="68C8B7EF"/>
    <w:rsid w:val="68C9771C"/>
    <w:rsid w:val="68C9D884"/>
    <w:rsid w:val="68CAA948"/>
    <w:rsid w:val="68CB60B6"/>
    <w:rsid w:val="68CCE44F"/>
    <w:rsid w:val="68CCEAD7"/>
    <w:rsid w:val="68CD951B"/>
    <w:rsid w:val="68CEB5DA"/>
    <w:rsid w:val="68CFD175"/>
    <w:rsid w:val="68D0D12B"/>
    <w:rsid w:val="68D399ED"/>
    <w:rsid w:val="68D3C5A1"/>
    <w:rsid w:val="68D3C9BE"/>
    <w:rsid w:val="68D48A28"/>
    <w:rsid w:val="68D523B8"/>
    <w:rsid w:val="68D72DE5"/>
    <w:rsid w:val="68D7DD74"/>
    <w:rsid w:val="68DA3687"/>
    <w:rsid w:val="68DE1671"/>
    <w:rsid w:val="68DE74CC"/>
    <w:rsid w:val="68DF45BD"/>
    <w:rsid w:val="68E0B392"/>
    <w:rsid w:val="68E0CBBF"/>
    <w:rsid w:val="68E12994"/>
    <w:rsid w:val="68E32CAD"/>
    <w:rsid w:val="68E32E42"/>
    <w:rsid w:val="68E34E48"/>
    <w:rsid w:val="68E40026"/>
    <w:rsid w:val="68E5882C"/>
    <w:rsid w:val="68E76C9D"/>
    <w:rsid w:val="68E79251"/>
    <w:rsid w:val="68E8BF4B"/>
    <w:rsid w:val="68EA9A46"/>
    <w:rsid w:val="68EACF9F"/>
    <w:rsid w:val="68EC330C"/>
    <w:rsid w:val="68ECE7D7"/>
    <w:rsid w:val="68EEC1F3"/>
    <w:rsid w:val="68F15B64"/>
    <w:rsid w:val="68F4F85D"/>
    <w:rsid w:val="68F62280"/>
    <w:rsid w:val="68F69F90"/>
    <w:rsid w:val="68F7FF59"/>
    <w:rsid w:val="68FB388A"/>
    <w:rsid w:val="68FC0AA6"/>
    <w:rsid w:val="68FCD697"/>
    <w:rsid w:val="68FDD690"/>
    <w:rsid w:val="68FE68B5"/>
    <w:rsid w:val="68FE7D2B"/>
    <w:rsid w:val="68FECF05"/>
    <w:rsid w:val="69007DEC"/>
    <w:rsid w:val="6901074D"/>
    <w:rsid w:val="6904EB9A"/>
    <w:rsid w:val="690564A8"/>
    <w:rsid w:val="6905F242"/>
    <w:rsid w:val="69061CEA"/>
    <w:rsid w:val="690685F8"/>
    <w:rsid w:val="69081366"/>
    <w:rsid w:val="6908D751"/>
    <w:rsid w:val="6909BC58"/>
    <w:rsid w:val="690C3A23"/>
    <w:rsid w:val="690DFE57"/>
    <w:rsid w:val="691130F9"/>
    <w:rsid w:val="6913439E"/>
    <w:rsid w:val="6913569A"/>
    <w:rsid w:val="6913B1A6"/>
    <w:rsid w:val="69147EFB"/>
    <w:rsid w:val="6914CD31"/>
    <w:rsid w:val="6916572A"/>
    <w:rsid w:val="6916A014"/>
    <w:rsid w:val="69172B90"/>
    <w:rsid w:val="691760F2"/>
    <w:rsid w:val="6917B4DE"/>
    <w:rsid w:val="6917E857"/>
    <w:rsid w:val="691818D2"/>
    <w:rsid w:val="69198383"/>
    <w:rsid w:val="69198CBD"/>
    <w:rsid w:val="691B9F0E"/>
    <w:rsid w:val="691C4B09"/>
    <w:rsid w:val="691CA694"/>
    <w:rsid w:val="691DBFF5"/>
    <w:rsid w:val="691DD6C1"/>
    <w:rsid w:val="691E28A1"/>
    <w:rsid w:val="691E53DE"/>
    <w:rsid w:val="691FC5F5"/>
    <w:rsid w:val="69200801"/>
    <w:rsid w:val="6921A17C"/>
    <w:rsid w:val="6921A6A2"/>
    <w:rsid w:val="6922EEB8"/>
    <w:rsid w:val="6923A62B"/>
    <w:rsid w:val="69240D42"/>
    <w:rsid w:val="6924FE03"/>
    <w:rsid w:val="69262CDA"/>
    <w:rsid w:val="6927597E"/>
    <w:rsid w:val="6927D061"/>
    <w:rsid w:val="69287258"/>
    <w:rsid w:val="692C0D1F"/>
    <w:rsid w:val="692C54BE"/>
    <w:rsid w:val="692FF6F3"/>
    <w:rsid w:val="69339D21"/>
    <w:rsid w:val="6934DA9C"/>
    <w:rsid w:val="6937DCFD"/>
    <w:rsid w:val="6938171D"/>
    <w:rsid w:val="6938DCEB"/>
    <w:rsid w:val="693A15A2"/>
    <w:rsid w:val="693A3AE7"/>
    <w:rsid w:val="693A4396"/>
    <w:rsid w:val="693B26B9"/>
    <w:rsid w:val="693CDDD4"/>
    <w:rsid w:val="693CDFE1"/>
    <w:rsid w:val="693CF07F"/>
    <w:rsid w:val="693DB2E3"/>
    <w:rsid w:val="693DE509"/>
    <w:rsid w:val="693ED3DE"/>
    <w:rsid w:val="6940729C"/>
    <w:rsid w:val="69456420"/>
    <w:rsid w:val="69467E2B"/>
    <w:rsid w:val="6946D57B"/>
    <w:rsid w:val="6946D995"/>
    <w:rsid w:val="6947FAF0"/>
    <w:rsid w:val="694A0A22"/>
    <w:rsid w:val="694A194F"/>
    <w:rsid w:val="694CCBE3"/>
    <w:rsid w:val="694DF93B"/>
    <w:rsid w:val="694E432D"/>
    <w:rsid w:val="694E5BE0"/>
    <w:rsid w:val="694E6C6A"/>
    <w:rsid w:val="6950BA01"/>
    <w:rsid w:val="6950EE7A"/>
    <w:rsid w:val="695249D7"/>
    <w:rsid w:val="695495A9"/>
    <w:rsid w:val="695560E2"/>
    <w:rsid w:val="69571E88"/>
    <w:rsid w:val="69573EC6"/>
    <w:rsid w:val="695BA28B"/>
    <w:rsid w:val="695D2444"/>
    <w:rsid w:val="695D5D1F"/>
    <w:rsid w:val="69605CC7"/>
    <w:rsid w:val="6960F701"/>
    <w:rsid w:val="6961B029"/>
    <w:rsid w:val="6961FE93"/>
    <w:rsid w:val="6964A25A"/>
    <w:rsid w:val="69658362"/>
    <w:rsid w:val="69683CA2"/>
    <w:rsid w:val="69698CC5"/>
    <w:rsid w:val="696A7669"/>
    <w:rsid w:val="696ABC21"/>
    <w:rsid w:val="696AD39D"/>
    <w:rsid w:val="696B4F64"/>
    <w:rsid w:val="696B74F8"/>
    <w:rsid w:val="696C3918"/>
    <w:rsid w:val="696C9076"/>
    <w:rsid w:val="696DD336"/>
    <w:rsid w:val="696F054D"/>
    <w:rsid w:val="69711D85"/>
    <w:rsid w:val="6974F147"/>
    <w:rsid w:val="697540D6"/>
    <w:rsid w:val="6976BB86"/>
    <w:rsid w:val="697A793B"/>
    <w:rsid w:val="697AA828"/>
    <w:rsid w:val="697AB93B"/>
    <w:rsid w:val="697BC61C"/>
    <w:rsid w:val="697C5949"/>
    <w:rsid w:val="697F3C7B"/>
    <w:rsid w:val="698272A4"/>
    <w:rsid w:val="69828358"/>
    <w:rsid w:val="6982C1D5"/>
    <w:rsid w:val="69845A25"/>
    <w:rsid w:val="698764CD"/>
    <w:rsid w:val="6987BFDC"/>
    <w:rsid w:val="69887020"/>
    <w:rsid w:val="698A11C2"/>
    <w:rsid w:val="698A4232"/>
    <w:rsid w:val="698B682D"/>
    <w:rsid w:val="698B6910"/>
    <w:rsid w:val="698BBADC"/>
    <w:rsid w:val="698C213B"/>
    <w:rsid w:val="698D5831"/>
    <w:rsid w:val="698E3A78"/>
    <w:rsid w:val="69906C8A"/>
    <w:rsid w:val="6990C720"/>
    <w:rsid w:val="699154C5"/>
    <w:rsid w:val="6992D993"/>
    <w:rsid w:val="699315A6"/>
    <w:rsid w:val="699451E2"/>
    <w:rsid w:val="69955B5A"/>
    <w:rsid w:val="69969740"/>
    <w:rsid w:val="69969ED6"/>
    <w:rsid w:val="6997DD26"/>
    <w:rsid w:val="6998F5A8"/>
    <w:rsid w:val="69999AE6"/>
    <w:rsid w:val="699A699A"/>
    <w:rsid w:val="699A97CA"/>
    <w:rsid w:val="699B0692"/>
    <w:rsid w:val="699C65DE"/>
    <w:rsid w:val="699CE382"/>
    <w:rsid w:val="699D2F1E"/>
    <w:rsid w:val="699E3BCA"/>
    <w:rsid w:val="69A19E00"/>
    <w:rsid w:val="69A1FB20"/>
    <w:rsid w:val="69A29EDE"/>
    <w:rsid w:val="69A346B9"/>
    <w:rsid w:val="69A36CA5"/>
    <w:rsid w:val="69A555AE"/>
    <w:rsid w:val="69A5B57C"/>
    <w:rsid w:val="69A66673"/>
    <w:rsid w:val="69A71EF4"/>
    <w:rsid w:val="69A829B6"/>
    <w:rsid w:val="69A8BF0E"/>
    <w:rsid w:val="69A9885C"/>
    <w:rsid w:val="69A9A19B"/>
    <w:rsid w:val="69A9A5B8"/>
    <w:rsid w:val="69AA46D2"/>
    <w:rsid w:val="69AE50C3"/>
    <w:rsid w:val="69AE990C"/>
    <w:rsid w:val="69AF4CF7"/>
    <w:rsid w:val="69AF617B"/>
    <w:rsid w:val="69AF681D"/>
    <w:rsid w:val="69B273C0"/>
    <w:rsid w:val="69B3A30E"/>
    <w:rsid w:val="69B5570D"/>
    <w:rsid w:val="69B595EF"/>
    <w:rsid w:val="69B5BF06"/>
    <w:rsid w:val="69B5E71C"/>
    <w:rsid w:val="69B62B4C"/>
    <w:rsid w:val="69B65197"/>
    <w:rsid w:val="69B78D4F"/>
    <w:rsid w:val="69B79BD5"/>
    <w:rsid w:val="69BBBBB2"/>
    <w:rsid w:val="69BCF0D2"/>
    <w:rsid w:val="69BEB4C1"/>
    <w:rsid w:val="69C0D69D"/>
    <w:rsid w:val="69C1E105"/>
    <w:rsid w:val="69C1FAC3"/>
    <w:rsid w:val="69C3171F"/>
    <w:rsid w:val="69C3886B"/>
    <w:rsid w:val="69C3C9A8"/>
    <w:rsid w:val="69C44A6F"/>
    <w:rsid w:val="69C4F290"/>
    <w:rsid w:val="69C95629"/>
    <w:rsid w:val="69C9874D"/>
    <w:rsid w:val="69CA0F74"/>
    <w:rsid w:val="69CC7508"/>
    <w:rsid w:val="69CC8CA9"/>
    <w:rsid w:val="69CCDEF1"/>
    <w:rsid w:val="69CDB793"/>
    <w:rsid w:val="69CE7D20"/>
    <w:rsid w:val="69D2B21C"/>
    <w:rsid w:val="69D2EBC7"/>
    <w:rsid w:val="69D46BD4"/>
    <w:rsid w:val="69D4C8EE"/>
    <w:rsid w:val="69D5437D"/>
    <w:rsid w:val="69D68EBA"/>
    <w:rsid w:val="69DB03AD"/>
    <w:rsid w:val="69DC8915"/>
    <w:rsid w:val="69DD4AF6"/>
    <w:rsid w:val="69DE0BC0"/>
    <w:rsid w:val="69DE3D68"/>
    <w:rsid w:val="69E040BA"/>
    <w:rsid w:val="69E056C9"/>
    <w:rsid w:val="69E06BA2"/>
    <w:rsid w:val="69E06C15"/>
    <w:rsid w:val="69E17996"/>
    <w:rsid w:val="69E29C96"/>
    <w:rsid w:val="69E44B0B"/>
    <w:rsid w:val="69E48C06"/>
    <w:rsid w:val="69E56708"/>
    <w:rsid w:val="69E774F8"/>
    <w:rsid w:val="69E84B21"/>
    <w:rsid w:val="69E8A199"/>
    <w:rsid w:val="69E97AE7"/>
    <w:rsid w:val="69EB1515"/>
    <w:rsid w:val="69EB4A40"/>
    <w:rsid w:val="69EE968B"/>
    <w:rsid w:val="69F1CE8D"/>
    <w:rsid w:val="69F3CE21"/>
    <w:rsid w:val="69F5B140"/>
    <w:rsid w:val="69F7A76D"/>
    <w:rsid w:val="69F8DF45"/>
    <w:rsid w:val="69F9765E"/>
    <w:rsid w:val="69FB7F31"/>
    <w:rsid w:val="69FCE9C8"/>
    <w:rsid w:val="69FD6B7E"/>
    <w:rsid w:val="69FDD5D4"/>
    <w:rsid w:val="69FE9FD1"/>
    <w:rsid w:val="69FFAAD1"/>
    <w:rsid w:val="6A00FF6B"/>
    <w:rsid w:val="6A0377BF"/>
    <w:rsid w:val="6A039A7C"/>
    <w:rsid w:val="6A03E902"/>
    <w:rsid w:val="6A044212"/>
    <w:rsid w:val="6A0554C5"/>
    <w:rsid w:val="6A057063"/>
    <w:rsid w:val="6A087135"/>
    <w:rsid w:val="6A089044"/>
    <w:rsid w:val="6A0C1475"/>
    <w:rsid w:val="6A0C1CEE"/>
    <w:rsid w:val="6A0C2C71"/>
    <w:rsid w:val="6A0D39FA"/>
    <w:rsid w:val="6A0D8219"/>
    <w:rsid w:val="6A0E404A"/>
    <w:rsid w:val="6A0EED6A"/>
    <w:rsid w:val="6A0F3DD7"/>
    <w:rsid w:val="6A108E0D"/>
    <w:rsid w:val="6A11C904"/>
    <w:rsid w:val="6A153BF3"/>
    <w:rsid w:val="6A1555E3"/>
    <w:rsid w:val="6A15F8D1"/>
    <w:rsid w:val="6A184B07"/>
    <w:rsid w:val="6A1ABB79"/>
    <w:rsid w:val="6A1B325A"/>
    <w:rsid w:val="6A1BDBA5"/>
    <w:rsid w:val="6A1F102C"/>
    <w:rsid w:val="6A1F6AA1"/>
    <w:rsid w:val="6A1F720F"/>
    <w:rsid w:val="6A20F10C"/>
    <w:rsid w:val="6A214B24"/>
    <w:rsid w:val="6A2189A4"/>
    <w:rsid w:val="6A22CA02"/>
    <w:rsid w:val="6A22CE50"/>
    <w:rsid w:val="6A2361EA"/>
    <w:rsid w:val="6A2477F8"/>
    <w:rsid w:val="6A24B83A"/>
    <w:rsid w:val="6A24E197"/>
    <w:rsid w:val="6A267620"/>
    <w:rsid w:val="6A267768"/>
    <w:rsid w:val="6A26FFD0"/>
    <w:rsid w:val="6A275A30"/>
    <w:rsid w:val="6A28EA1E"/>
    <w:rsid w:val="6A2A199D"/>
    <w:rsid w:val="6A2A715D"/>
    <w:rsid w:val="6A2A8B5F"/>
    <w:rsid w:val="6A2D2E48"/>
    <w:rsid w:val="6A2E762D"/>
    <w:rsid w:val="6A2F2C22"/>
    <w:rsid w:val="6A2F84C3"/>
    <w:rsid w:val="6A2FF797"/>
    <w:rsid w:val="6A305FE5"/>
    <w:rsid w:val="6A30B6C0"/>
    <w:rsid w:val="6A336BED"/>
    <w:rsid w:val="6A3409EF"/>
    <w:rsid w:val="6A34AA15"/>
    <w:rsid w:val="6A35C722"/>
    <w:rsid w:val="6A369195"/>
    <w:rsid w:val="6A36AA21"/>
    <w:rsid w:val="6A37D249"/>
    <w:rsid w:val="6A39B18B"/>
    <w:rsid w:val="6A3A609B"/>
    <w:rsid w:val="6A3A9770"/>
    <w:rsid w:val="6A3BC6BA"/>
    <w:rsid w:val="6A3C044C"/>
    <w:rsid w:val="6A3CA481"/>
    <w:rsid w:val="6A3DD604"/>
    <w:rsid w:val="6A3E5A2B"/>
    <w:rsid w:val="6A3EEF39"/>
    <w:rsid w:val="6A3F9083"/>
    <w:rsid w:val="6A400CE4"/>
    <w:rsid w:val="6A402450"/>
    <w:rsid w:val="6A40430E"/>
    <w:rsid w:val="6A40DC8A"/>
    <w:rsid w:val="6A414BDB"/>
    <w:rsid w:val="6A41698D"/>
    <w:rsid w:val="6A43EA7B"/>
    <w:rsid w:val="6A456FA1"/>
    <w:rsid w:val="6A466270"/>
    <w:rsid w:val="6A470CAA"/>
    <w:rsid w:val="6A482A1F"/>
    <w:rsid w:val="6A49201E"/>
    <w:rsid w:val="6A4A30C7"/>
    <w:rsid w:val="6A4D0D37"/>
    <w:rsid w:val="6A4E402B"/>
    <w:rsid w:val="6A4E7EBF"/>
    <w:rsid w:val="6A4F7778"/>
    <w:rsid w:val="6A4F7C6D"/>
    <w:rsid w:val="6A4FDAF5"/>
    <w:rsid w:val="6A503465"/>
    <w:rsid w:val="6A50753E"/>
    <w:rsid w:val="6A517C26"/>
    <w:rsid w:val="6A5263F1"/>
    <w:rsid w:val="6A5287AD"/>
    <w:rsid w:val="6A52AD34"/>
    <w:rsid w:val="6A54B6E5"/>
    <w:rsid w:val="6A5519EE"/>
    <w:rsid w:val="6A5567F3"/>
    <w:rsid w:val="6A576A92"/>
    <w:rsid w:val="6A57D1AE"/>
    <w:rsid w:val="6A57E591"/>
    <w:rsid w:val="6A588340"/>
    <w:rsid w:val="6A58B654"/>
    <w:rsid w:val="6A5A401B"/>
    <w:rsid w:val="6A5C80ED"/>
    <w:rsid w:val="6A5C9724"/>
    <w:rsid w:val="6A5D0EC9"/>
    <w:rsid w:val="6A5D5BFB"/>
    <w:rsid w:val="6A5EE025"/>
    <w:rsid w:val="6A5F8E7E"/>
    <w:rsid w:val="6A5FB31B"/>
    <w:rsid w:val="6A6011DB"/>
    <w:rsid w:val="6A6061DB"/>
    <w:rsid w:val="6A607601"/>
    <w:rsid w:val="6A60E27D"/>
    <w:rsid w:val="6A62DCC7"/>
    <w:rsid w:val="6A63CCC1"/>
    <w:rsid w:val="6A647380"/>
    <w:rsid w:val="6A647561"/>
    <w:rsid w:val="6A653837"/>
    <w:rsid w:val="6A65E131"/>
    <w:rsid w:val="6A670C0A"/>
    <w:rsid w:val="6A68B3FE"/>
    <w:rsid w:val="6A6B6162"/>
    <w:rsid w:val="6A6BC95D"/>
    <w:rsid w:val="6A6C1EE3"/>
    <w:rsid w:val="6A70D8D0"/>
    <w:rsid w:val="6A70EC49"/>
    <w:rsid w:val="6A7338AE"/>
    <w:rsid w:val="6A7374FB"/>
    <w:rsid w:val="6A747139"/>
    <w:rsid w:val="6A75AE55"/>
    <w:rsid w:val="6A76C7C7"/>
    <w:rsid w:val="6A789CA4"/>
    <w:rsid w:val="6A78E59C"/>
    <w:rsid w:val="6A79AD1F"/>
    <w:rsid w:val="6A7B8EB9"/>
    <w:rsid w:val="6A7CFEC5"/>
    <w:rsid w:val="6A7FB5B9"/>
    <w:rsid w:val="6A7FB69B"/>
    <w:rsid w:val="6A8136E8"/>
    <w:rsid w:val="6A848554"/>
    <w:rsid w:val="6A855345"/>
    <w:rsid w:val="6A863846"/>
    <w:rsid w:val="6A8A4642"/>
    <w:rsid w:val="6A8D542E"/>
    <w:rsid w:val="6A8DBE5A"/>
    <w:rsid w:val="6A8E03FA"/>
    <w:rsid w:val="6A8E16BC"/>
    <w:rsid w:val="6A8E29E9"/>
    <w:rsid w:val="6A8F574E"/>
    <w:rsid w:val="6A91CEA0"/>
    <w:rsid w:val="6A924AB1"/>
    <w:rsid w:val="6A956CEB"/>
    <w:rsid w:val="6A96693E"/>
    <w:rsid w:val="6A967316"/>
    <w:rsid w:val="6A982836"/>
    <w:rsid w:val="6A991D81"/>
    <w:rsid w:val="6A991E60"/>
    <w:rsid w:val="6A9B9ED2"/>
    <w:rsid w:val="6A9C0ECA"/>
    <w:rsid w:val="6A9C24C6"/>
    <w:rsid w:val="6A9D9F53"/>
    <w:rsid w:val="6A9F07A0"/>
    <w:rsid w:val="6A9FBBFA"/>
    <w:rsid w:val="6AA054A9"/>
    <w:rsid w:val="6AA09A05"/>
    <w:rsid w:val="6AA0A485"/>
    <w:rsid w:val="6AA0E665"/>
    <w:rsid w:val="6AA0F891"/>
    <w:rsid w:val="6AA15D14"/>
    <w:rsid w:val="6AA1AC78"/>
    <w:rsid w:val="6AA23E65"/>
    <w:rsid w:val="6AA255FE"/>
    <w:rsid w:val="6AA36015"/>
    <w:rsid w:val="6AA5CFAE"/>
    <w:rsid w:val="6AAADA5A"/>
    <w:rsid w:val="6AAC345F"/>
    <w:rsid w:val="6AACB5D9"/>
    <w:rsid w:val="6AAD5C65"/>
    <w:rsid w:val="6AAF76A4"/>
    <w:rsid w:val="6AB08606"/>
    <w:rsid w:val="6AB0948F"/>
    <w:rsid w:val="6AB20922"/>
    <w:rsid w:val="6AB2DDDD"/>
    <w:rsid w:val="6AB2E7AB"/>
    <w:rsid w:val="6AB37FD3"/>
    <w:rsid w:val="6AB4A58E"/>
    <w:rsid w:val="6AB6D968"/>
    <w:rsid w:val="6AB826A1"/>
    <w:rsid w:val="6AB9C52A"/>
    <w:rsid w:val="6ABBD0F4"/>
    <w:rsid w:val="6ABC630A"/>
    <w:rsid w:val="6ABE7C61"/>
    <w:rsid w:val="6ABE8610"/>
    <w:rsid w:val="6ABF0406"/>
    <w:rsid w:val="6AC03AC6"/>
    <w:rsid w:val="6AC1F45F"/>
    <w:rsid w:val="6AC2B811"/>
    <w:rsid w:val="6AC2C50D"/>
    <w:rsid w:val="6AC2CC86"/>
    <w:rsid w:val="6AC34521"/>
    <w:rsid w:val="6AC537B0"/>
    <w:rsid w:val="6AC598E1"/>
    <w:rsid w:val="6AC64E3E"/>
    <w:rsid w:val="6AC6CB6E"/>
    <w:rsid w:val="6AC71170"/>
    <w:rsid w:val="6AC802AC"/>
    <w:rsid w:val="6AC84DF5"/>
    <w:rsid w:val="6AC8DA1D"/>
    <w:rsid w:val="6AC8E91D"/>
    <w:rsid w:val="6AC9705C"/>
    <w:rsid w:val="6ACA18AE"/>
    <w:rsid w:val="6ACCC3CA"/>
    <w:rsid w:val="6ACE69DD"/>
    <w:rsid w:val="6ACF245C"/>
    <w:rsid w:val="6ACF620F"/>
    <w:rsid w:val="6ACF9CCD"/>
    <w:rsid w:val="6ACFB98C"/>
    <w:rsid w:val="6AD01A70"/>
    <w:rsid w:val="6AD020BB"/>
    <w:rsid w:val="6AD04263"/>
    <w:rsid w:val="6AD0DF63"/>
    <w:rsid w:val="6AD10C58"/>
    <w:rsid w:val="6AD3EFF1"/>
    <w:rsid w:val="6AD5E091"/>
    <w:rsid w:val="6AD78BDB"/>
    <w:rsid w:val="6AD8732B"/>
    <w:rsid w:val="6AD8D7D2"/>
    <w:rsid w:val="6AD9FEC7"/>
    <w:rsid w:val="6ADA8D47"/>
    <w:rsid w:val="6ADB2863"/>
    <w:rsid w:val="6ADCD444"/>
    <w:rsid w:val="6ADCE65F"/>
    <w:rsid w:val="6ADE028E"/>
    <w:rsid w:val="6ADE5542"/>
    <w:rsid w:val="6ADEA807"/>
    <w:rsid w:val="6ADEF591"/>
    <w:rsid w:val="6AE33B1D"/>
    <w:rsid w:val="6AE3D5D5"/>
    <w:rsid w:val="6AE486E1"/>
    <w:rsid w:val="6AE64AA4"/>
    <w:rsid w:val="6AE6CA32"/>
    <w:rsid w:val="6AE71C61"/>
    <w:rsid w:val="6AEAA1BB"/>
    <w:rsid w:val="6AEB2781"/>
    <w:rsid w:val="6AEB9518"/>
    <w:rsid w:val="6AEC794F"/>
    <w:rsid w:val="6AEC7F9D"/>
    <w:rsid w:val="6AEC9D08"/>
    <w:rsid w:val="6AEEEA9E"/>
    <w:rsid w:val="6AEFA20C"/>
    <w:rsid w:val="6AEFA77E"/>
    <w:rsid w:val="6AF072F9"/>
    <w:rsid w:val="6AF1F7C9"/>
    <w:rsid w:val="6AF38F32"/>
    <w:rsid w:val="6AF51E84"/>
    <w:rsid w:val="6AF8FA07"/>
    <w:rsid w:val="6AF9B966"/>
    <w:rsid w:val="6AFBF422"/>
    <w:rsid w:val="6AFDD3D7"/>
    <w:rsid w:val="6AFE38B0"/>
    <w:rsid w:val="6AFFAC56"/>
    <w:rsid w:val="6B001D24"/>
    <w:rsid w:val="6B0040FB"/>
    <w:rsid w:val="6B009D78"/>
    <w:rsid w:val="6B018ED5"/>
    <w:rsid w:val="6B020D0C"/>
    <w:rsid w:val="6B025E8A"/>
    <w:rsid w:val="6B02C6F2"/>
    <w:rsid w:val="6B035C98"/>
    <w:rsid w:val="6B079DBA"/>
    <w:rsid w:val="6B08C246"/>
    <w:rsid w:val="6B0E119F"/>
    <w:rsid w:val="6B0EB9FA"/>
    <w:rsid w:val="6B0FBD15"/>
    <w:rsid w:val="6B107A39"/>
    <w:rsid w:val="6B11B2EC"/>
    <w:rsid w:val="6B12E1E0"/>
    <w:rsid w:val="6B148E5B"/>
    <w:rsid w:val="6B167D9A"/>
    <w:rsid w:val="6B182DAF"/>
    <w:rsid w:val="6B1A5701"/>
    <w:rsid w:val="6B1B088D"/>
    <w:rsid w:val="6B1B8BC3"/>
    <w:rsid w:val="6B1C7C43"/>
    <w:rsid w:val="6B1CB989"/>
    <w:rsid w:val="6B1E2BA4"/>
    <w:rsid w:val="6B1F39CD"/>
    <w:rsid w:val="6B22D051"/>
    <w:rsid w:val="6B23B2A0"/>
    <w:rsid w:val="6B276B76"/>
    <w:rsid w:val="6B279151"/>
    <w:rsid w:val="6B28C041"/>
    <w:rsid w:val="6B29071B"/>
    <w:rsid w:val="6B2AA079"/>
    <w:rsid w:val="6B2BA43B"/>
    <w:rsid w:val="6B2E18E0"/>
    <w:rsid w:val="6B2E6775"/>
    <w:rsid w:val="6B2F5926"/>
    <w:rsid w:val="6B2FEF06"/>
    <w:rsid w:val="6B305668"/>
    <w:rsid w:val="6B32577E"/>
    <w:rsid w:val="6B32BF3E"/>
    <w:rsid w:val="6B33AE6D"/>
    <w:rsid w:val="6B348048"/>
    <w:rsid w:val="6B389FBD"/>
    <w:rsid w:val="6B38E683"/>
    <w:rsid w:val="6B398E6E"/>
    <w:rsid w:val="6B3A136B"/>
    <w:rsid w:val="6B3A7158"/>
    <w:rsid w:val="6B3BAA19"/>
    <w:rsid w:val="6B3C2CA2"/>
    <w:rsid w:val="6B3CAE02"/>
    <w:rsid w:val="6B3E24DD"/>
    <w:rsid w:val="6B3FD6AF"/>
    <w:rsid w:val="6B42F9ED"/>
    <w:rsid w:val="6B4475DD"/>
    <w:rsid w:val="6B44A45F"/>
    <w:rsid w:val="6B44DD25"/>
    <w:rsid w:val="6B44EE0E"/>
    <w:rsid w:val="6B45CA01"/>
    <w:rsid w:val="6B4616BA"/>
    <w:rsid w:val="6B46D836"/>
    <w:rsid w:val="6B47BD8B"/>
    <w:rsid w:val="6B4832DB"/>
    <w:rsid w:val="6B48A80A"/>
    <w:rsid w:val="6B494849"/>
    <w:rsid w:val="6B497EC4"/>
    <w:rsid w:val="6B49FA4E"/>
    <w:rsid w:val="6B4A3D32"/>
    <w:rsid w:val="6B4B3D06"/>
    <w:rsid w:val="6B4D0A56"/>
    <w:rsid w:val="6B4E1939"/>
    <w:rsid w:val="6B4E3754"/>
    <w:rsid w:val="6B4FD800"/>
    <w:rsid w:val="6B51702C"/>
    <w:rsid w:val="6B522A32"/>
    <w:rsid w:val="6B534CBB"/>
    <w:rsid w:val="6B535AE4"/>
    <w:rsid w:val="6B545B4F"/>
    <w:rsid w:val="6B54E80A"/>
    <w:rsid w:val="6B55CD8A"/>
    <w:rsid w:val="6B564ED0"/>
    <w:rsid w:val="6B5674A9"/>
    <w:rsid w:val="6B5777E5"/>
    <w:rsid w:val="6B584D74"/>
    <w:rsid w:val="6B586DDD"/>
    <w:rsid w:val="6B5A4D28"/>
    <w:rsid w:val="6B5BB911"/>
    <w:rsid w:val="6B5BC33C"/>
    <w:rsid w:val="6B5CE4F2"/>
    <w:rsid w:val="6B5DFC1D"/>
    <w:rsid w:val="6B5E7F90"/>
    <w:rsid w:val="6B5F2E35"/>
    <w:rsid w:val="6B5FC55E"/>
    <w:rsid w:val="6B6069C1"/>
    <w:rsid w:val="6B6072C4"/>
    <w:rsid w:val="6B647726"/>
    <w:rsid w:val="6B64DC53"/>
    <w:rsid w:val="6B67B006"/>
    <w:rsid w:val="6B6858F0"/>
    <w:rsid w:val="6B68BE50"/>
    <w:rsid w:val="6B6907B3"/>
    <w:rsid w:val="6B6947D2"/>
    <w:rsid w:val="6B6B999E"/>
    <w:rsid w:val="6B6E8B16"/>
    <w:rsid w:val="6B6EAAF4"/>
    <w:rsid w:val="6B6ECD83"/>
    <w:rsid w:val="6B7220BF"/>
    <w:rsid w:val="6B730E37"/>
    <w:rsid w:val="6B736410"/>
    <w:rsid w:val="6B73E2C3"/>
    <w:rsid w:val="6B746C91"/>
    <w:rsid w:val="6B7497FF"/>
    <w:rsid w:val="6B761C16"/>
    <w:rsid w:val="6B7B7C5B"/>
    <w:rsid w:val="6B7B9C65"/>
    <w:rsid w:val="6B7BA386"/>
    <w:rsid w:val="6B7CDF68"/>
    <w:rsid w:val="6B7D790C"/>
    <w:rsid w:val="6B7EAEC4"/>
    <w:rsid w:val="6B7F00A2"/>
    <w:rsid w:val="6B813F3C"/>
    <w:rsid w:val="6B8171FB"/>
    <w:rsid w:val="6B821DBC"/>
    <w:rsid w:val="6B8567A1"/>
    <w:rsid w:val="6B8580C1"/>
    <w:rsid w:val="6B8733B3"/>
    <w:rsid w:val="6B87D6A7"/>
    <w:rsid w:val="6B881FB7"/>
    <w:rsid w:val="6B88CDC7"/>
    <w:rsid w:val="6B8BD8BF"/>
    <w:rsid w:val="6B8C3ADE"/>
    <w:rsid w:val="6B8CE0EA"/>
    <w:rsid w:val="6B8DA1F2"/>
    <w:rsid w:val="6B8E2214"/>
    <w:rsid w:val="6B8E9947"/>
    <w:rsid w:val="6B8FF5C0"/>
    <w:rsid w:val="6B92A963"/>
    <w:rsid w:val="6B94C5C1"/>
    <w:rsid w:val="6B982FD4"/>
    <w:rsid w:val="6B98FDEF"/>
    <w:rsid w:val="6B9E5DFB"/>
    <w:rsid w:val="6B9F488A"/>
    <w:rsid w:val="6BA0E49B"/>
    <w:rsid w:val="6BA17B40"/>
    <w:rsid w:val="6BA3E89D"/>
    <w:rsid w:val="6BA4C55C"/>
    <w:rsid w:val="6BA4CCD2"/>
    <w:rsid w:val="6BA5A3A9"/>
    <w:rsid w:val="6BA7BE00"/>
    <w:rsid w:val="6BA8DC7E"/>
    <w:rsid w:val="6BA9CBC0"/>
    <w:rsid w:val="6BA9FD33"/>
    <w:rsid w:val="6BAAA1A8"/>
    <w:rsid w:val="6BAC0664"/>
    <w:rsid w:val="6BAD1759"/>
    <w:rsid w:val="6BAD8A26"/>
    <w:rsid w:val="6BAE7ECC"/>
    <w:rsid w:val="6BB2245B"/>
    <w:rsid w:val="6BB2AE45"/>
    <w:rsid w:val="6BB38984"/>
    <w:rsid w:val="6BB42845"/>
    <w:rsid w:val="6BB4668C"/>
    <w:rsid w:val="6BB4C16E"/>
    <w:rsid w:val="6BB60D58"/>
    <w:rsid w:val="6BB64FFD"/>
    <w:rsid w:val="6BB667AD"/>
    <w:rsid w:val="6BB6B673"/>
    <w:rsid w:val="6BB6CA61"/>
    <w:rsid w:val="6BB7C3E3"/>
    <w:rsid w:val="6BB84F5D"/>
    <w:rsid w:val="6BBA5571"/>
    <w:rsid w:val="6BBACEAE"/>
    <w:rsid w:val="6BBB92A9"/>
    <w:rsid w:val="6BBD878E"/>
    <w:rsid w:val="6BBF39B9"/>
    <w:rsid w:val="6BBF6D2A"/>
    <w:rsid w:val="6BC0D090"/>
    <w:rsid w:val="6BC1024E"/>
    <w:rsid w:val="6BC10A76"/>
    <w:rsid w:val="6BC13BCB"/>
    <w:rsid w:val="6BC15FA2"/>
    <w:rsid w:val="6BC4B2E2"/>
    <w:rsid w:val="6BC4B459"/>
    <w:rsid w:val="6BC60155"/>
    <w:rsid w:val="6BC6EC1B"/>
    <w:rsid w:val="6BC7E490"/>
    <w:rsid w:val="6BCB234E"/>
    <w:rsid w:val="6BCEAC88"/>
    <w:rsid w:val="6BCEC77D"/>
    <w:rsid w:val="6BD07E64"/>
    <w:rsid w:val="6BD09288"/>
    <w:rsid w:val="6BD2098E"/>
    <w:rsid w:val="6BD4A0B6"/>
    <w:rsid w:val="6BD5F566"/>
    <w:rsid w:val="6BD76012"/>
    <w:rsid w:val="6BD865C6"/>
    <w:rsid w:val="6BDA5FD6"/>
    <w:rsid w:val="6BDB9928"/>
    <w:rsid w:val="6BDBE2B6"/>
    <w:rsid w:val="6BDC80ED"/>
    <w:rsid w:val="6BDCBF65"/>
    <w:rsid w:val="6BDDC3D1"/>
    <w:rsid w:val="6BDF16B1"/>
    <w:rsid w:val="6BDF3B67"/>
    <w:rsid w:val="6BDF85C6"/>
    <w:rsid w:val="6BE0223D"/>
    <w:rsid w:val="6BE208D0"/>
    <w:rsid w:val="6BE4ED0E"/>
    <w:rsid w:val="6BE55430"/>
    <w:rsid w:val="6BE69424"/>
    <w:rsid w:val="6BE94EB3"/>
    <w:rsid w:val="6BE9DEFB"/>
    <w:rsid w:val="6BE9E2A9"/>
    <w:rsid w:val="6BEA299D"/>
    <w:rsid w:val="6BEB4735"/>
    <w:rsid w:val="6BEB7013"/>
    <w:rsid w:val="6BEC2D42"/>
    <w:rsid w:val="6BECA90E"/>
    <w:rsid w:val="6BF06E6E"/>
    <w:rsid w:val="6BF0A698"/>
    <w:rsid w:val="6BF0FAF5"/>
    <w:rsid w:val="6BF17B36"/>
    <w:rsid w:val="6BF2655A"/>
    <w:rsid w:val="6BF4015D"/>
    <w:rsid w:val="6BF44F95"/>
    <w:rsid w:val="6BF4A1D9"/>
    <w:rsid w:val="6BF70965"/>
    <w:rsid w:val="6BF748F5"/>
    <w:rsid w:val="6BF76CD0"/>
    <w:rsid w:val="6BF957BA"/>
    <w:rsid w:val="6BFB1CF3"/>
    <w:rsid w:val="6BFB6822"/>
    <w:rsid w:val="6BFBA20D"/>
    <w:rsid w:val="6BFBB3AB"/>
    <w:rsid w:val="6BFC0400"/>
    <w:rsid w:val="6BFC7705"/>
    <w:rsid w:val="6BFCC03C"/>
    <w:rsid w:val="6BFDDCCA"/>
    <w:rsid w:val="6BFE5217"/>
    <w:rsid w:val="6C003AAA"/>
    <w:rsid w:val="6C0045C8"/>
    <w:rsid w:val="6C017318"/>
    <w:rsid w:val="6C0305AB"/>
    <w:rsid w:val="6C036782"/>
    <w:rsid w:val="6C0797DF"/>
    <w:rsid w:val="6C0982E5"/>
    <w:rsid w:val="6C0A79B1"/>
    <w:rsid w:val="6C0CB5BD"/>
    <w:rsid w:val="6C0D2781"/>
    <w:rsid w:val="6C1082DC"/>
    <w:rsid w:val="6C12EA8E"/>
    <w:rsid w:val="6C13432A"/>
    <w:rsid w:val="6C13B363"/>
    <w:rsid w:val="6C1552A2"/>
    <w:rsid w:val="6C162D07"/>
    <w:rsid w:val="6C192C35"/>
    <w:rsid w:val="6C1993DF"/>
    <w:rsid w:val="6C19E6F3"/>
    <w:rsid w:val="6C1B61DE"/>
    <w:rsid w:val="6C1B915C"/>
    <w:rsid w:val="6C1BDB00"/>
    <w:rsid w:val="6C1C7556"/>
    <w:rsid w:val="6C1D2974"/>
    <w:rsid w:val="6C1D982D"/>
    <w:rsid w:val="6C1DFAD2"/>
    <w:rsid w:val="6C1E62FC"/>
    <w:rsid w:val="6C26FFFB"/>
    <w:rsid w:val="6C2723E2"/>
    <w:rsid w:val="6C2AA2C1"/>
    <w:rsid w:val="6C2BDCFF"/>
    <w:rsid w:val="6C2CA1AD"/>
    <w:rsid w:val="6C2E2229"/>
    <w:rsid w:val="6C2E5A23"/>
    <w:rsid w:val="6C2EF0B9"/>
    <w:rsid w:val="6C2F5FE4"/>
    <w:rsid w:val="6C327ACA"/>
    <w:rsid w:val="6C344577"/>
    <w:rsid w:val="6C34D685"/>
    <w:rsid w:val="6C364B2A"/>
    <w:rsid w:val="6C376700"/>
    <w:rsid w:val="6C37C608"/>
    <w:rsid w:val="6C3A4AA0"/>
    <w:rsid w:val="6C3B95A5"/>
    <w:rsid w:val="6C3BD217"/>
    <w:rsid w:val="6C3D1AF6"/>
    <w:rsid w:val="6C3F70BF"/>
    <w:rsid w:val="6C410462"/>
    <w:rsid w:val="6C41485E"/>
    <w:rsid w:val="6C414D8D"/>
    <w:rsid w:val="6C418022"/>
    <w:rsid w:val="6C43243C"/>
    <w:rsid w:val="6C449583"/>
    <w:rsid w:val="6C44F714"/>
    <w:rsid w:val="6C462846"/>
    <w:rsid w:val="6C4654BC"/>
    <w:rsid w:val="6C4691C0"/>
    <w:rsid w:val="6C496C1A"/>
    <w:rsid w:val="6C4ADB7C"/>
    <w:rsid w:val="6C4AE864"/>
    <w:rsid w:val="6C4B3600"/>
    <w:rsid w:val="6C4C141C"/>
    <w:rsid w:val="6C4C1FBD"/>
    <w:rsid w:val="6C4CDBAA"/>
    <w:rsid w:val="6C4E0A98"/>
    <w:rsid w:val="6C4F0E99"/>
    <w:rsid w:val="6C500119"/>
    <w:rsid w:val="6C507D65"/>
    <w:rsid w:val="6C56543E"/>
    <w:rsid w:val="6C57B079"/>
    <w:rsid w:val="6C5C36E5"/>
    <w:rsid w:val="6C5C38EC"/>
    <w:rsid w:val="6C5DA9C5"/>
    <w:rsid w:val="6C5E7882"/>
    <w:rsid w:val="6C5ECC5C"/>
    <w:rsid w:val="6C605B46"/>
    <w:rsid w:val="6C63962F"/>
    <w:rsid w:val="6C64AA7E"/>
    <w:rsid w:val="6C6673B4"/>
    <w:rsid w:val="6C684401"/>
    <w:rsid w:val="6C68A483"/>
    <w:rsid w:val="6C68E922"/>
    <w:rsid w:val="6C6A7074"/>
    <w:rsid w:val="6C6BDB7D"/>
    <w:rsid w:val="6C6BDDD8"/>
    <w:rsid w:val="6C6C1B9A"/>
    <w:rsid w:val="6C6CC5E7"/>
    <w:rsid w:val="6C6D4B6A"/>
    <w:rsid w:val="6C6F99D5"/>
    <w:rsid w:val="6C722EC3"/>
    <w:rsid w:val="6C769C41"/>
    <w:rsid w:val="6C76A28C"/>
    <w:rsid w:val="6C79DE80"/>
    <w:rsid w:val="6C7C03F3"/>
    <w:rsid w:val="6C7C1B66"/>
    <w:rsid w:val="6C7C5E2F"/>
    <w:rsid w:val="6C7D5FB5"/>
    <w:rsid w:val="6C7E2931"/>
    <w:rsid w:val="6C7F15D2"/>
    <w:rsid w:val="6C7F1BA4"/>
    <w:rsid w:val="6C800383"/>
    <w:rsid w:val="6C804806"/>
    <w:rsid w:val="6C811302"/>
    <w:rsid w:val="6C836F74"/>
    <w:rsid w:val="6C849684"/>
    <w:rsid w:val="6C853B91"/>
    <w:rsid w:val="6C86708A"/>
    <w:rsid w:val="6C87A685"/>
    <w:rsid w:val="6C87E04D"/>
    <w:rsid w:val="6C88116D"/>
    <w:rsid w:val="6C88B6BD"/>
    <w:rsid w:val="6C8BB2BD"/>
    <w:rsid w:val="6C8F056B"/>
    <w:rsid w:val="6C8F3315"/>
    <w:rsid w:val="6C905A4E"/>
    <w:rsid w:val="6C906EA0"/>
    <w:rsid w:val="6C90DDA6"/>
    <w:rsid w:val="6C90EE09"/>
    <w:rsid w:val="6C920566"/>
    <w:rsid w:val="6C928BC5"/>
    <w:rsid w:val="6C938450"/>
    <w:rsid w:val="6C95A924"/>
    <w:rsid w:val="6C961B31"/>
    <w:rsid w:val="6C965493"/>
    <w:rsid w:val="6C977105"/>
    <w:rsid w:val="6C97BC30"/>
    <w:rsid w:val="6C987D8A"/>
    <w:rsid w:val="6C992BE0"/>
    <w:rsid w:val="6C993BA4"/>
    <w:rsid w:val="6C999190"/>
    <w:rsid w:val="6C99BA20"/>
    <w:rsid w:val="6C9E5D9A"/>
    <w:rsid w:val="6C9FD4B5"/>
    <w:rsid w:val="6CA040BF"/>
    <w:rsid w:val="6CA0AFFE"/>
    <w:rsid w:val="6CA1104A"/>
    <w:rsid w:val="6CA494C3"/>
    <w:rsid w:val="6CA5CB90"/>
    <w:rsid w:val="6CA64D79"/>
    <w:rsid w:val="6CA66AB1"/>
    <w:rsid w:val="6CA72CF5"/>
    <w:rsid w:val="6CA88759"/>
    <w:rsid w:val="6CAABD16"/>
    <w:rsid w:val="6CB38014"/>
    <w:rsid w:val="6CB400DC"/>
    <w:rsid w:val="6CB473C9"/>
    <w:rsid w:val="6CB4E867"/>
    <w:rsid w:val="6CB77E1C"/>
    <w:rsid w:val="6CB7B962"/>
    <w:rsid w:val="6CB7DAAB"/>
    <w:rsid w:val="6CB8B42F"/>
    <w:rsid w:val="6CB91869"/>
    <w:rsid w:val="6CB9A0D0"/>
    <w:rsid w:val="6CBCC4F3"/>
    <w:rsid w:val="6CBDB411"/>
    <w:rsid w:val="6CBECEB1"/>
    <w:rsid w:val="6CC0009B"/>
    <w:rsid w:val="6CC0BBFB"/>
    <w:rsid w:val="6CC1844E"/>
    <w:rsid w:val="6CC38A7F"/>
    <w:rsid w:val="6CC39388"/>
    <w:rsid w:val="6CC432E3"/>
    <w:rsid w:val="6CC5995E"/>
    <w:rsid w:val="6CC601A3"/>
    <w:rsid w:val="6CC62C2D"/>
    <w:rsid w:val="6CC917EF"/>
    <w:rsid w:val="6CC96160"/>
    <w:rsid w:val="6CC9F92B"/>
    <w:rsid w:val="6CCB6C62"/>
    <w:rsid w:val="6CCC0CDB"/>
    <w:rsid w:val="6CCC1477"/>
    <w:rsid w:val="6CCD2FDD"/>
    <w:rsid w:val="6CCF206A"/>
    <w:rsid w:val="6CD2C4A4"/>
    <w:rsid w:val="6CD2E412"/>
    <w:rsid w:val="6CD344DF"/>
    <w:rsid w:val="6CD34EA8"/>
    <w:rsid w:val="6CD3B540"/>
    <w:rsid w:val="6CD458C4"/>
    <w:rsid w:val="6CD47E0E"/>
    <w:rsid w:val="6CD5A03E"/>
    <w:rsid w:val="6CD5AED9"/>
    <w:rsid w:val="6CD666AF"/>
    <w:rsid w:val="6CD7A5B8"/>
    <w:rsid w:val="6CD8E972"/>
    <w:rsid w:val="6CD9C41B"/>
    <w:rsid w:val="6CDC16C5"/>
    <w:rsid w:val="6CDCC7C9"/>
    <w:rsid w:val="6CDCD3D5"/>
    <w:rsid w:val="6CDEBFB6"/>
    <w:rsid w:val="6CDF31F2"/>
    <w:rsid w:val="6CE05F4A"/>
    <w:rsid w:val="6CE06262"/>
    <w:rsid w:val="6CE10F45"/>
    <w:rsid w:val="6CE20E22"/>
    <w:rsid w:val="6CE53784"/>
    <w:rsid w:val="6CE570B7"/>
    <w:rsid w:val="6CE6806C"/>
    <w:rsid w:val="6CE78D06"/>
    <w:rsid w:val="6CE7E98A"/>
    <w:rsid w:val="6CE86716"/>
    <w:rsid w:val="6CE8A25C"/>
    <w:rsid w:val="6CE91F51"/>
    <w:rsid w:val="6CE9FAFD"/>
    <w:rsid w:val="6CEB178F"/>
    <w:rsid w:val="6CEB63F2"/>
    <w:rsid w:val="6CEC4511"/>
    <w:rsid w:val="6CEE2FC2"/>
    <w:rsid w:val="6CF044B4"/>
    <w:rsid w:val="6CF2638B"/>
    <w:rsid w:val="6CF31FF4"/>
    <w:rsid w:val="6CF3523F"/>
    <w:rsid w:val="6CF47CF9"/>
    <w:rsid w:val="6CF4999C"/>
    <w:rsid w:val="6CF4C288"/>
    <w:rsid w:val="6CF4F1AC"/>
    <w:rsid w:val="6CF73BD0"/>
    <w:rsid w:val="6CFACDC9"/>
    <w:rsid w:val="6CFBB4CF"/>
    <w:rsid w:val="6CFC3A22"/>
    <w:rsid w:val="6CFD5CF9"/>
    <w:rsid w:val="6CFE3157"/>
    <w:rsid w:val="6CFECB3C"/>
    <w:rsid w:val="6D00C130"/>
    <w:rsid w:val="6D02214C"/>
    <w:rsid w:val="6D026E1D"/>
    <w:rsid w:val="6D0332E8"/>
    <w:rsid w:val="6D033771"/>
    <w:rsid w:val="6D04447F"/>
    <w:rsid w:val="6D0685F0"/>
    <w:rsid w:val="6D075FE4"/>
    <w:rsid w:val="6D08E100"/>
    <w:rsid w:val="6D094472"/>
    <w:rsid w:val="6D09CDD6"/>
    <w:rsid w:val="6D09E685"/>
    <w:rsid w:val="6D0AC43F"/>
    <w:rsid w:val="6D0C0DE1"/>
    <w:rsid w:val="6D11806C"/>
    <w:rsid w:val="6D11BDC5"/>
    <w:rsid w:val="6D1274C2"/>
    <w:rsid w:val="6D12BE01"/>
    <w:rsid w:val="6D13297D"/>
    <w:rsid w:val="6D14E8E6"/>
    <w:rsid w:val="6D16F6AF"/>
    <w:rsid w:val="6D1A49F1"/>
    <w:rsid w:val="6D1AD619"/>
    <w:rsid w:val="6D1B1B7C"/>
    <w:rsid w:val="6D1CF6EF"/>
    <w:rsid w:val="6D20EE29"/>
    <w:rsid w:val="6D217320"/>
    <w:rsid w:val="6D219BF3"/>
    <w:rsid w:val="6D2216C5"/>
    <w:rsid w:val="6D221928"/>
    <w:rsid w:val="6D224AD2"/>
    <w:rsid w:val="6D233122"/>
    <w:rsid w:val="6D26EF12"/>
    <w:rsid w:val="6D273A24"/>
    <w:rsid w:val="6D28545D"/>
    <w:rsid w:val="6D290E8E"/>
    <w:rsid w:val="6D297DF6"/>
    <w:rsid w:val="6D298F3C"/>
    <w:rsid w:val="6D29DCE4"/>
    <w:rsid w:val="6D2A92D1"/>
    <w:rsid w:val="6D2ADEC1"/>
    <w:rsid w:val="6D2D3E0C"/>
    <w:rsid w:val="6D2D77D4"/>
    <w:rsid w:val="6D2E621D"/>
    <w:rsid w:val="6D2ED6A1"/>
    <w:rsid w:val="6D2F1AE5"/>
    <w:rsid w:val="6D301808"/>
    <w:rsid w:val="6D328753"/>
    <w:rsid w:val="6D34DA3E"/>
    <w:rsid w:val="6D35A73D"/>
    <w:rsid w:val="6D363555"/>
    <w:rsid w:val="6D38F242"/>
    <w:rsid w:val="6D3B672A"/>
    <w:rsid w:val="6D3C7E00"/>
    <w:rsid w:val="6D3D3FE0"/>
    <w:rsid w:val="6D3DF64D"/>
    <w:rsid w:val="6D412488"/>
    <w:rsid w:val="6D465D4C"/>
    <w:rsid w:val="6D482DAD"/>
    <w:rsid w:val="6D483CBE"/>
    <w:rsid w:val="6D485E4A"/>
    <w:rsid w:val="6D48BB80"/>
    <w:rsid w:val="6D49A66B"/>
    <w:rsid w:val="6D49A9E3"/>
    <w:rsid w:val="6D4A91BE"/>
    <w:rsid w:val="6D4AD085"/>
    <w:rsid w:val="6D4BA82C"/>
    <w:rsid w:val="6D4C100A"/>
    <w:rsid w:val="6D4C2894"/>
    <w:rsid w:val="6D4C6646"/>
    <w:rsid w:val="6D4ED5D2"/>
    <w:rsid w:val="6D51798E"/>
    <w:rsid w:val="6D527564"/>
    <w:rsid w:val="6D52B8E8"/>
    <w:rsid w:val="6D55048B"/>
    <w:rsid w:val="6D554C2E"/>
    <w:rsid w:val="6D5645CF"/>
    <w:rsid w:val="6D56AA03"/>
    <w:rsid w:val="6D5904B8"/>
    <w:rsid w:val="6D591AB8"/>
    <w:rsid w:val="6D5A4F93"/>
    <w:rsid w:val="6D5B0E0D"/>
    <w:rsid w:val="6D5B4BC4"/>
    <w:rsid w:val="6D5C8650"/>
    <w:rsid w:val="6D5CA1A4"/>
    <w:rsid w:val="6D5CFFEC"/>
    <w:rsid w:val="6D5D26A1"/>
    <w:rsid w:val="6D5D2D5F"/>
    <w:rsid w:val="6D5EE73E"/>
    <w:rsid w:val="6D60517F"/>
    <w:rsid w:val="6D60940B"/>
    <w:rsid w:val="6D61331E"/>
    <w:rsid w:val="6D631EDE"/>
    <w:rsid w:val="6D64D712"/>
    <w:rsid w:val="6D6575EB"/>
    <w:rsid w:val="6D657EDE"/>
    <w:rsid w:val="6D660050"/>
    <w:rsid w:val="6D6640FD"/>
    <w:rsid w:val="6D6733A0"/>
    <w:rsid w:val="6D673803"/>
    <w:rsid w:val="6D67802D"/>
    <w:rsid w:val="6D67A09A"/>
    <w:rsid w:val="6D694D02"/>
    <w:rsid w:val="6D69AD2C"/>
    <w:rsid w:val="6D6AAEEC"/>
    <w:rsid w:val="6D6B0141"/>
    <w:rsid w:val="6D6D3CEB"/>
    <w:rsid w:val="6D6E237D"/>
    <w:rsid w:val="6D6E5742"/>
    <w:rsid w:val="6D6EB65B"/>
    <w:rsid w:val="6D6EE21C"/>
    <w:rsid w:val="6D6F445B"/>
    <w:rsid w:val="6D723014"/>
    <w:rsid w:val="6D732E48"/>
    <w:rsid w:val="6D7400B8"/>
    <w:rsid w:val="6D75CD3F"/>
    <w:rsid w:val="6D76353F"/>
    <w:rsid w:val="6D76D3C9"/>
    <w:rsid w:val="6D7778F6"/>
    <w:rsid w:val="6D780881"/>
    <w:rsid w:val="6D7A1DD7"/>
    <w:rsid w:val="6D7A7119"/>
    <w:rsid w:val="6D7C9D87"/>
    <w:rsid w:val="6D7DD85D"/>
    <w:rsid w:val="6D7EB3FD"/>
    <w:rsid w:val="6D7F293E"/>
    <w:rsid w:val="6D810DC8"/>
    <w:rsid w:val="6D831087"/>
    <w:rsid w:val="6D85C687"/>
    <w:rsid w:val="6D85CB0D"/>
    <w:rsid w:val="6D861BE7"/>
    <w:rsid w:val="6D8712BD"/>
    <w:rsid w:val="6D8834A5"/>
    <w:rsid w:val="6D8E455E"/>
    <w:rsid w:val="6D8E898D"/>
    <w:rsid w:val="6D8FDAFB"/>
    <w:rsid w:val="6D9067E4"/>
    <w:rsid w:val="6D918E8D"/>
    <w:rsid w:val="6D921137"/>
    <w:rsid w:val="6D93909B"/>
    <w:rsid w:val="6D949C92"/>
    <w:rsid w:val="6D954706"/>
    <w:rsid w:val="6D98E529"/>
    <w:rsid w:val="6D99CC61"/>
    <w:rsid w:val="6D9B9C9E"/>
    <w:rsid w:val="6D9BE4C0"/>
    <w:rsid w:val="6D9F9987"/>
    <w:rsid w:val="6DA052C5"/>
    <w:rsid w:val="6DA2869A"/>
    <w:rsid w:val="6DA47421"/>
    <w:rsid w:val="6DA644CD"/>
    <w:rsid w:val="6DA66B2E"/>
    <w:rsid w:val="6DA6BBDE"/>
    <w:rsid w:val="6DAA0789"/>
    <w:rsid w:val="6DAA14E2"/>
    <w:rsid w:val="6DAD13DA"/>
    <w:rsid w:val="6DAD4B4B"/>
    <w:rsid w:val="6DAE0C5D"/>
    <w:rsid w:val="6DAFB8C2"/>
    <w:rsid w:val="6DB2D0A3"/>
    <w:rsid w:val="6DB3E1DD"/>
    <w:rsid w:val="6DB5DDB2"/>
    <w:rsid w:val="6DB6476E"/>
    <w:rsid w:val="6DB796C5"/>
    <w:rsid w:val="6DB7D9DF"/>
    <w:rsid w:val="6DB97387"/>
    <w:rsid w:val="6DB9F9F6"/>
    <w:rsid w:val="6DBA692F"/>
    <w:rsid w:val="6DBBBE32"/>
    <w:rsid w:val="6DBCD684"/>
    <w:rsid w:val="6DBD284D"/>
    <w:rsid w:val="6DBF826F"/>
    <w:rsid w:val="6DC0C044"/>
    <w:rsid w:val="6DC11213"/>
    <w:rsid w:val="6DC17AF4"/>
    <w:rsid w:val="6DC2AF8A"/>
    <w:rsid w:val="6DC35470"/>
    <w:rsid w:val="6DC3C38E"/>
    <w:rsid w:val="6DC52A6B"/>
    <w:rsid w:val="6DC5BEC2"/>
    <w:rsid w:val="6DC68BC0"/>
    <w:rsid w:val="6DC6CDD8"/>
    <w:rsid w:val="6DC81E8D"/>
    <w:rsid w:val="6DC88915"/>
    <w:rsid w:val="6DC8CF43"/>
    <w:rsid w:val="6DC8E695"/>
    <w:rsid w:val="6DCA3CDB"/>
    <w:rsid w:val="6DCC9AE9"/>
    <w:rsid w:val="6DCDC9E6"/>
    <w:rsid w:val="6DCE5373"/>
    <w:rsid w:val="6DCFB09D"/>
    <w:rsid w:val="6DD00E9E"/>
    <w:rsid w:val="6DD09574"/>
    <w:rsid w:val="6DD0E846"/>
    <w:rsid w:val="6DD108E5"/>
    <w:rsid w:val="6DD11DD6"/>
    <w:rsid w:val="6DD2A06A"/>
    <w:rsid w:val="6DD36A16"/>
    <w:rsid w:val="6DD3FB2A"/>
    <w:rsid w:val="6DD4CCC2"/>
    <w:rsid w:val="6DD73970"/>
    <w:rsid w:val="6DD79612"/>
    <w:rsid w:val="6DD80FD8"/>
    <w:rsid w:val="6DD8B1F1"/>
    <w:rsid w:val="6DDA9BA0"/>
    <w:rsid w:val="6DDAF7D2"/>
    <w:rsid w:val="6DDCB82C"/>
    <w:rsid w:val="6DDD2273"/>
    <w:rsid w:val="6DDD8061"/>
    <w:rsid w:val="6DDE779A"/>
    <w:rsid w:val="6DDEF353"/>
    <w:rsid w:val="6DE0B2F9"/>
    <w:rsid w:val="6DE34E3C"/>
    <w:rsid w:val="6DE3542E"/>
    <w:rsid w:val="6DE41EAA"/>
    <w:rsid w:val="6DE563FC"/>
    <w:rsid w:val="6DE6EAE3"/>
    <w:rsid w:val="6DE6EB69"/>
    <w:rsid w:val="6DE85A4A"/>
    <w:rsid w:val="6DE862A9"/>
    <w:rsid w:val="6DE8FEA4"/>
    <w:rsid w:val="6DEB2095"/>
    <w:rsid w:val="6DEBEA55"/>
    <w:rsid w:val="6DEDA434"/>
    <w:rsid w:val="6DEE299A"/>
    <w:rsid w:val="6DEE4D32"/>
    <w:rsid w:val="6DF0E684"/>
    <w:rsid w:val="6DF12FF3"/>
    <w:rsid w:val="6DF1CEB2"/>
    <w:rsid w:val="6DF1DC71"/>
    <w:rsid w:val="6DF1FBCE"/>
    <w:rsid w:val="6DF50B3C"/>
    <w:rsid w:val="6DF5236F"/>
    <w:rsid w:val="6DF5C675"/>
    <w:rsid w:val="6DF68FDA"/>
    <w:rsid w:val="6DF6F87A"/>
    <w:rsid w:val="6DF718B5"/>
    <w:rsid w:val="6DF754B3"/>
    <w:rsid w:val="6DF7A2D2"/>
    <w:rsid w:val="6DF83B1B"/>
    <w:rsid w:val="6DF86446"/>
    <w:rsid w:val="6DF8CE18"/>
    <w:rsid w:val="6DF91929"/>
    <w:rsid w:val="6DF9CB06"/>
    <w:rsid w:val="6DF9D02C"/>
    <w:rsid w:val="6DFA94F3"/>
    <w:rsid w:val="6DFA989D"/>
    <w:rsid w:val="6DFB3082"/>
    <w:rsid w:val="6DFC34E5"/>
    <w:rsid w:val="6DFCC67D"/>
    <w:rsid w:val="6DFCEF20"/>
    <w:rsid w:val="6DFD25B8"/>
    <w:rsid w:val="6DFDB773"/>
    <w:rsid w:val="6DFF4C05"/>
    <w:rsid w:val="6DFF7878"/>
    <w:rsid w:val="6DFF8B73"/>
    <w:rsid w:val="6E002222"/>
    <w:rsid w:val="6E01CD60"/>
    <w:rsid w:val="6E021E23"/>
    <w:rsid w:val="6E033FED"/>
    <w:rsid w:val="6E03D101"/>
    <w:rsid w:val="6E04E99A"/>
    <w:rsid w:val="6E05AC83"/>
    <w:rsid w:val="6E05C1D2"/>
    <w:rsid w:val="6E094BF8"/>
    <w:rsid w:val="6E097177"/>
    <w:rsid w:val="6E097EC9"/>
    <w:rsid w:val="6E09B5D3"/>
    <w:rsid w:val="6E09F53B"/>
    <w:rsid w:val="6E0C5114"/>
    <w:rsid w:val="6E0C7392"/>
    <w:rsid w:val="6E0E0399"/>
    <w:rsid w:val="6E0F00DD"/>
    <w:rsid w:val="6E114B5A"/>
    <w:rsid w:val="6E1176CE"/>
    <w:rsid w:val="6E12786B"/>
    <w:rsid w:val="6E12FEEB"/>
    <w:rsid w:val="6E145379"/>
    <w:rsid w:val="6E145559"/>
    <w:rsid w:val="6E162F65"/>
    <w:rsid w:val="6E172459"/>
    <w:rsid w:val="6E176F72"/>
    <w:rsid w:val="6E187A63"/>
    <w:rsid w:val="6E19268F"/>
    <w:rsid w:val="6E19782C"/>
    <w:rsid w:val="6E19EC62"/>
    <w:rsid w:val="6E1A17A6"/>
    <w:rsid w:val="6E1A1FDC"/>
    <w:rsid w:val="6E1A2526"/>
    <w:rsid w:val="6E1B7C10"/>
    <w:rsid w:val="6E1C02EF"/>
    <w:rsid w:val="6E1CF8A6"/>
    <w:rsid w:val="6E206861"/>
    <w:rsid w:val="6E207437"/>
    <w:rsid w:val="6E22F633"/>
    <w:rsid w:val="6E23C95D"/>
    <w:rsid w:val="6E241727"/>
    <w:rsid w:val="6E251896"/>
    <w:rsid w:val="6E25B03F"/>
    <w:rsid w:val="6E26536E"/>
    <w:rsid w:val="6E27752F"/>
    <w:rsid w:val="6E27CF82"/>
    <w:rsid w:val="6E285D0F"/>
    <w:rsid w:val="6E285E57"/>
    <w:rsid w:val="6E28D01A"/>
    <w:rsid w:val="6E29D79D"/>
    <w:rsid w:val="6E2D7DBC"/>
    <w:rsid w:val="6E2E6891"/>
    <w:rsid w:val="6E2EB35E"/>
    <w:rsid w:val="6E2EED1C"/>
    <w:rsid w:val="6E30D966"/>
    <w:rsid w:val="6E32E4EE"/>
    <w:rsid w:val="6E3454EF"/>
    <w:rsid w:val="6E35E387"/>
    <w:rsid w:val="6E3645DB"/>
    <w:rsid w:val="6E365C3B"/>
    <w:rsid w:val="6E3793C1"/>
    <w:rsid w:val="6E393C4D"/>
    <w:rsid w:val="6E3A47A4"/>
    <w:rsid w:val="6E3BB268"/>
    <w:rsid w:val="6E3C59F9"/>
    <w:rsid w:val="6E3D115C"/>
    <w:rsid w:val="6E3D731E"/>
    <w:rsid w:val="6E3DE78C"/>
    <w:rsid w:val="6E3EA982"/>
    <w:rsid w:val="6E412C56"/>
    <w:rsid w:val="6E424078"/>
    <w:rsid w:val="6E430B08"/>
    <w:rsid w:val="6E432969"/>
    <w:rsid w:val="6E469855"/>
    <w:rsid w:val="6E4AE506"/>
    <w:rsid w:val="6E4ECEFE"/>
    <w:rsid w:val="6E4F5075"/>
    <w:rsid w:val="6E50A2AF"/>
    <w:rsid w:val="6E50E864"/>
    <w:rsid w:val="6E51D75F"/>
    <w:rsid w:val="6E523395"/>
    <w:rsid w:val="6E527169"/>
    <w:rsid w:val="6E530448"/>
    <w:rsid w:val="6E544966"/>
    <w:rsid w:val="6E5451BF"/>
    <w:rsid w:val="6E562738"/>
    <w:rsid w:val="6E565A36"/>
    <w:rsid w:val="6E579691"/>
    <w:rsid w:val="6E591F02"/>
    <w:rsid w:val="6E5926E5"/>
    <w:rsid w:val="6E5A6859"/>
    <w:rsid w:val="6E5AEA50"/>
    <w:rsid w:val="6E5C086E"/>
    <w:rsid w:val="6E5C7C0F"/>
    <w:rsid w:val="6E5FB2AA"/>
    <w:rsid w:val="6E60BD14"/>
    <w:rsid w:val="6E60D470"/>
    <w:rsid w:val="6E60F6CA"/>
    <w:rsid w:val="6E62523C"/>
    <w:rsid w:val="6E63D941"/>
    <w:rsid w:val="6E688FC4"/>
    <w:rsid w:val="6E68B2BB"/>
    <w:rsid w:val="6E68BD3C"/>
    <w:rsid w:val="6E68C910"/>
    <w:rsid w:val="6E699B04"/>
    <w:rsid w:val="6E6B3881"/>
    <w:rsid w:val="6E6BD387"/>
    <w:rsid w:val="6E70AAA9"/>
    <w:rsid w:val="6E70BE80"/>
    <w:rsid w:val="6E74D79B"/>
    <w:rsid w:val="6E7A37DA"/>
    <w:rsid w:val="6E7DBCB8"/>
    <w:rsid w:val="6E7E5FCD"/>
    <w:rsid w:val="6E7EB086"/>
    <w:rsid w:val="6E7EF9A6"/>
    <w:rsid w:val="6E7F402B"/>
    <w:rsid w:val="6E7F44D9"/>
    <w:rsid w:val="6E80AB96"/>
    <w:rsid w:val="6E8179E3"/>
    <w:rsid w:val="6E819C4C"/>
    <w:rsid w:val="6E81D62F"/>
    <w:rsid w:val="6E825C8C"/>
    <w:rsid w:val="6E8474E0"/>
    <w:rsid w:val="6E8499B8"/>
    <w:rsid w:val="6E8608C4"/>
    <w:rsid w:val="6E86B35F"/>
    <w:rsid w:val="6E877973"/>
    <w:rsid w:val="6E8A9821"/>
    <w:rsid w:val="6E8BFC11"/>
    <w:rsid w:val="6E8C96E1"/>
    <w:rsid w:val="6E8CDF78"/>
    <w:rsid w:val="6E8D6867"/>
    <w:rsid w:val="6E8E8FAB"/>
    <w:rsid w:val="6E8EF679"/>
    <w:rsid w:val="6E8F0657"/>
    <w:rsid w:val="6E90C20D"/>
    <w:rsid w:val="6E920E99"/>
    <w:rsid w:val="6E931E85"/>
    <w:rsid w:val="6E93F156"/>
    <w:rsid w:val="6E9539A1"/>
    <w:rsid w:val="6E96E54F"/>
    <w:rsid w:val="6E973A88"/>
    <w:rsid w:val="6E992B65"/>
    <w:rsid w:val="6E9A866F"/>
    <w:rsid w:val="6E9A8A8C"/>
    <w:rsid w:val="6E9BA387"/>
    <w:rsid w:val="6E9BA4E6"/>
    <w:rsid w:val="6E9BA770"/>
    <w:rsid w:val="6E9CAA3A"/>
    <w:rsid w:val="6E9D4464"/>
    <w:rsid w:val="6E9DBDBE"/>
    <w:rsid w:val="6E9E3D5B"/>
    <w:rsid w:val="6E9EE4C7"/>
    <w:rsid w:val="6E9F6BC6"/>
    <w:rsid w:val="6EA1FF82"/>
    <w:rsid w:val="6EA2137D"/>
    <w:rsid w:val="6EA3C29D"/>
    <w:rsid w:val="6EA4D6E1"/>
    <w:rsid w:val="6EA840A2"/>
    <w:rsid w:val="6EA8C220"/>
    <w:rsid w:val="6EAA5C04"/>
    <w:rsid w:val="6EACD13D"/>
    <w:rsid w:val="6EAE4CC3"/>
    <w:rsid w:val="6EAE6E25"/>
    <w:rsid w:val="6EB168B7"/>
    <w:rsid w:val="6EB26E6A"/>
    <w:rsid w:val="6EB70EFE"/>
    <w:rsid w:val="6EB8544F"/>
    <w:rsid w:val="6EB8BF38"/>
    <w:rsid w:val="6EBA430B"/>
    <w:rsid w:val="6EBB95DC"/>
    <w:rsid w:val="6EBC124C"/>
    <w:rsid w:val="6EBD6CD0"/>
    <w:rsid w:val="6EBDD092"/>
    <w:rsid w:val="6EBE5B4B"/>
    <w:rsid w:val="6EBEE7EB"/>
    <w:rsid w:val="6EC81857"/>
    <w:rsid w:val="6EC955FA"/>
    <w:rsid w:val="6EC9FDFF"/>
    <w:rsid w:val="6ECB04D9"/>
    <w:rsid w:val="6ECDE7D6"/>
    <w:rsid w:val="6ECF3276"/>
    <w:rsid w:val="6ECF883C"/>
    <w:rsid w:val="6ECFC162"/>
    <w:rsid w:val="6ED37F1C"/>
    <w:rsid w:val="6ED46B23"/>
    <w:rsid w:val="6ED5F83F"/>
    <w:rsid w:val="6ED70B21"/>
    <w:rsid w:val="6ED975F3"/>
    <w:rsid w:val="6ED9BDF8"/>
    <w:rsid w:val="6ED9C271"/>
    <w:rsid w:val="6EDA3262"/>
    <w:rsid w:val="6EDA6DE0"/>
    <w:rsid w:val="6EDBB311"/>
    <w:rsid w:val="6EDD3F55"/>
    <w:rsid w:val="6EDDB2D9"/>
    <w:rsid w:val="6EDDBD8E"/>
    <w:rsid w:val="6EDFE713"/>
    <w:rsid w:val="6EDFED0A"/>
    <w:rsid w:val="6EE03837"/>
    <w:rsid w:val="6EE11770"/>
    <w:rsid w:val="6EE127E6"/>
    <w:rsid w:val="6EE22A3D"/>
    <w:rsid w:val="6EE3EEFA"/>
    <w:rsid w:val="6EE4ECC4"/>
    <w:rsid w:val="6EE5257F"/>
    <w:rsid w:val="6EE5AF35"/>
    <w:rsid w:val="6EE5E4DA"/>
    <w:rsid w:val="6EE5F097"/>
    <w:rsid w:val="6EE5FA0E"/>
    <w:rsid w:val="6EE6C5BB"/>
    <w:rsid w:val="6EE8E0B0"/>
    <w:rsid w:val="6EEB2912"/>
    <w:rsid w:val="6EEB3B93"/>
    <w:rsid w:val="6EEFFC8D"/>
    <w:rsid w:val="6EF0DCA2"/>
    <w:rsid w:val="6EF0F39C"/>
    <w:rsid w:val="6EF1949A"/>
    <w:rsid w:val="6EF218D1"/>
    <w:rsid w:val="6EF2E3AE"/>
    <w:rsid w:val="6EF2FFE9"/>
    <w:rsid w:val="6EF31AD9"/>
    <w:rsid w:val="6EF38C95"/>
    <w:rsid w:val="6EF4E14D"/>
    <w:rsid w:val="6EF4FC88"/>
    <w:rsid w:val="6EF72D58"/>
    <w:rsid w:val="6EF73FDD"/>
    <w:rsid w:val="6EF74BC8"/>
    <w:rsid w:val="6EF755D3"/>
    <w:rsid w:val="6EF7BEEA"/>
    <w:rsid w:val="6EF7C284"/>
    <w:rsid w:val="6EF8C397"/>
    <w:rsid w:val="6EF9922A"/>
    <w:rsid w:val="6EF9EF01"/>
    <w:rsid w:val="6EFA4D01"/>
    <w:rsid w:val="6EFB754C"/>
    <w:rsid w:val="6EFBC9D0"/>
    <w:rsid w:val="6EFE762B"/>
    <w:rsid w:val="6F017EA7"/>
    <w:rsid w:val="6F01AB64"/>
    <w:rsid w:val="6F024E2A"/>
    <w:rsid w:val="6F031D80"/>
    <w:rsid w:val="6F03AC72"/>
    <w:rsid w:val="6F0730C9"/>
    <w:rsid w:val="6F07ABA1"/>
    <w:rsid w:val="6F07F36B"/>
    <w:rsid w:val="6F08A6E3"/>
    <w:rsid w:val="6F08C368"/>
    <w:rsid w:val="6F09521A"/>
    <w:rsid w:val="6F09A201"/>
    <w:rsid w:val="6F09E6CC"/>
    <w:rsid w:val="6F0A1003"/>
    <w:rsid w:val="6F0AA744"/>
    <w:rsid w:val="6F0B2A51"/>
    <w:rsid w:val="6F0D707F"/>
    <w:rsid w:val="6F0EE2D1"/>
    <w:rsid w:val="6F0F99C5"/>
    <w:rsid w:val="6F1189E9"/>
    <w:rsid w:val="6F129CCE"/>
    <w:rsid w:val="6F13ADFC"/>
    <w:rsid w:val="6F149676"/>
    <w:rsid w:val="6F15C70E"/>
    <w:rsid w:val="6F164EEF"/>
    <w:rsid w:val="6F16B878"/>
    <w:rsid w:val="6F17178E"/>
    <w:rsid w:val="6F17471B"/>
    <w:rsid w:val="6F17EE17"/>
    <w:rsid w:val="6F1B846D"/>
    <w:rsid w:val="6F1C9463"/>
    <w:rsid w:val="6F1D1AD5"/>
    <w:rsid w:val="6F20DC21"/>
    <w:rsid w:val="6F2228E7"/>
    <w:rsid w:val="6F223A6D"/>
    <w:rsid w:val="6F22EEED"/>
    <w:rsid w:val="6F233B5B"/>
    <w:rsid w:val="6F23692E"/>
    <w:rsid w:val="6F24B001"/>
    <w:rsid w:val="6F26FFFB"/>
    <w:rsid w:val="6F2802FB"/>
    <w:rsid w:val="6F2846CE"/>
    <w:rsid w:val="6F290841"/>
    <w:rsid w:val="6F29E78D"/>
    <w:rsid w:val="6F2A1C34"/>
    <w:rsid w:val="6F2A5B76"/>
    <w:rsid w:val="6F2A85AD"/>
    <w:rsid w:val="6F2C508B"/>
    <w:rsid w:val="6F2D1F64"/>
    <w:rsid w:val="6F2D9D71"/>
    <w:rsid w:val="6F2E5AC4"/>
    <w:rsid w:val="6F305921"/>
    <w:rsid w:val="6F347C50"/>
    <w:rsid w:val="6F34D279"/>
    <w:rsid w:val="6F353CCC"/>
    <w:rsid w:val="6F39A510"/>
    <w:rsid w:val="6F3AD5BE"/>
    <w:rsid w:val="6F3B7819"/>
    <w:rsid w:val="6F3D0946"/>
    <w:rsid w:val="6F3E4B2A"/>
    <w:rsid w:val="6F41B7B8"/>
    <w:rsid w:val="6F41B9D0"/>
    <w:rsid w:val="6F423D47"/>
    <w:rsid w:val="6F4425DC"/>
    <w:rsid w:val="6F45A3BD"/>
    <w:rsid w:val="6F45E396"/>
    <w:rsid w:val="6F48CF64"/>
    <w:rsid w:val="6F497C60"/>
    <w:rsid w:val="6F4AE98F"/>
    <w:rsid w:val="6F4B3268"/>
    <w:rsid w:val="6F4CACE8"/>
    <w:rsid w:val="6F506D71"/>
    <w:rsid w:val="6F5146C3"/>
    <w:rsid w:val="6F5275BB"/>
    <w:rsid w:val="6F55A307"/>
    <w:rsid w:val="6F55CF1B"/>
    <w:rsid w:val="6F56228A"/>
    <w:rsid w:val="6F59C6D6"/>
    <w:rsid w:val="6F5A345D"/>
    <w:rsid w:val="6F5A73E7"/>
    <w:rsid w:val="6F5B7781"/>
    <w:rsid w:val="6F5BCB28"/>
    <w:rsid w:val="6F5C44B5"/>
    <w:rsid w:val="6F5C7C48"/>
    <w:rsid w:val="6F5CCD5F"/>
    <w:rsid w:val="6F5F19B4"/>
    <w:rsid w:val="6F618DEC"/>
    <w:rsid w:val="6F62FF71"/>
    <w:rsid w:val="6F638782"/>
    <w:rsid w:val="6F657281"/>
    <w:rsid w:val="6F665EAA"/>
    <w:rsid w:val="6F66F4D0"/>
    <w:rsid w:val="6F677981"/>
    <w:rsid w:val="6F67DBA9"/>
    <w:rsid w:val="6F6906A3"/>
    <w:rsid w:val="6F698892"/>
    <w:rsid w:val="6F6AC63A"/>
    <w:rsid w:val="6F6BDF56"/>
    <w:rsid w:val="6F6FD5F7"/>
    <w:rsid w:val="6F70CC09"/>
    <w:rsid w:val="6F711E00"/>
    <w:rsid w:val="6F733B66"/>
    <w:rsid w:val="6F745599"/>
    <w:rsid w:val="6F75E6E7"/>
    <w:rsid w:val="6F76567D"/>
    <w:rsid w:val="6F76D496"/>
    <w:rsid w:val="6F79486F"/>
    <w:rsid w:val="6F7AF512"/>
    <w:rsid w:val="6F7BD2F9"/>
    <w:rsid w:val="6F7D1FC9"/>
    <w:rsid w:val="6F7EC784"/>
    <w:rsid w:val="6F80B802"/>
    <w:rsid w:val="6F820913"/>
    <w:rsid w:val="6F824ADD"/>
    <w:rsid w:val="6F83D2E1"/>
    <w:rsid w:val="6F840973"/>
    <w:rsid w:val="6F84DE6A"/>
    <w:rsid w:val="6F858863"/>
    <w:rsid w:val="6F864D71"/>
    <w:rsid w:val="6F86C45A"/>
    <w:rsid w:val="6F875DC6"/>
    <w:rsid w:val="6F876D8B"/>
    <w:rsid w:val="6F8828BC"/>
    <w:rsid w:val="6F8B7F54"/>
    <w:rsid w:val="6F8B9321"/>
    <w:rsid w:val="6F8BCF1F"/>
    <w:rsid w:val="6F8FB4B6"/>
    <w:rsid w:val="6F8FD7B6"/>
    <w:rsid w:val="6F909776"/>
    <w:rsid w:val="6F916CE3"/>
    <w:rsid w:val="6F917E4A"/>
    <w:rsid w:val="6F952A1E"/>
    <w:rsid w:val="6F964F29"/>
    <w:rsid w:val="6F970A4F"/>
    <w:rsid w:val="6F978D4E"/>
    <w:rsid w:val="6F97CBDB"/>
    <w:rsid w:val="6F9846A7"/>
    <w:rsid w:val="6F989BF4"/>
    <w:rsid w:val="6F991399"/>
    <w:rsid w:val="6F99F8AD"/>
    <w:rsid w:val="6F9A0ABB"/>
    <w:rsid w:val="6F9BB735"/>
    <w:rsid w:val="6F9C8582"/>
    <w:rsid w:val="6F9CA5C9"/>
    <w:rsid w:val="6F9D42FC"/>
    <w:rsid w:val="6F9DBB06"/>
    <w:rsid w:val="6F9E7543"/>
    <w:rsid w:val="6F9F49CC"/>
    <w:rsid w:val="6F9F6800"/>
    <w:rsid w:val="6F9FAC6A"/>
    <w:rsid w:val="6F9FF9BE"/>
    <w:rsid w:val="6FA18516"/>
    <w:rsid w:val="6FA2B2F1"/>
    <w:rsid w:val="6FA2C784"/>
    <w:rsid w:val="6FA3FF17"/>
    <w:rsid w:val="6FA6B4B6"/>
    <w:rsid w:val="6FA891F6"/>
    <w:rsid w:val="6FA8FA4C"/>
    <w:rsid w:val="6FA91FDC"/>
    <w:rsid w:val="6FAD506F"/>
    <w:rsid w:val="6FAF0293"/>
    <w:rsid w:val="6FB18CC1"/>
    <w:rsid w:val="6FB2D6BF"/>
    <w:rsid w:val="6FB37958"/>
    <w:rsid w:val="6FB54A58"/>
    <w:rsid w:val="6FB6316E"/>
    <w:rsid w:val="6FB63FB9"/>
    <w:rsid w:val="6FB665EF"/>
    <w:rsid w:val="6FB6EDDE"/>
    <w:rsid w:val="6FB862B8"/>
    <w:rsid w:val="6FB93137"/>
    <w:rsid w:val="6FB9B3FD"/>
    <w:rsid w:val="6FBAE63E"/>
    <w:rsid w:val="6FBCA039"/>
    <w:rsid w:val="6FBD1D1C"/>
    <w:rsid w:val="6FBDC3C3"/>
    <w:rsid w:val="6FBE7824"/>
    <w:rsid w:val="6FBF5489"/>
    <w:rsid w:val="6FBFF5A6"/>
    <w:rsid w:val="6FC00865"/>
    <w:rsid w:val="6FC11FB5"/>
    <w:rsid w:val="6FC1A6B3"/>
    <w:rsid w:val="6FC33B05"/>
    <w:rsid w:val="6FC3E840"/>
    <w:rsid w:val="6FC4CC2F"/>
    <w:rsid w:val="6FC6A4F2"/>
    <w:rsid w:val="6FC6A53C"/>
    <w:rsid w:val="6FC99476"/>
    <w:rsid w:val="6FC9D1D4"/>
    <w:rsid w:val="6FCB4167"/>
    <w:rsid w:val="6FCB8404"/>
    <w:rsid w:val="6FCD0A36"/>
    <w:rsid w:val="6FCD8C4C"/>
    <w:rsid w:val="6FCE70B3"/>
    <w:rsid w:val="6FCF2799"/>
    <w:rsid w:val="6FD03A8A"/>
    <w:rsid w:val="6FD07888"/>
    <w:rsid w:val="6FD0CCA2"/>
    <w:rsid w:val="6FD1B078"/>
    <w:rsid w:val="6FD1BCF8"/>
    <w:rsid w:val="6FD40CEE"/>
    <w:rsid w:val="6FD75573"/>
    <w:rsid w:val="6FDAD5C7"/>
    <w:rsid w:val="6FDCD751"/>
    <w:rsid w:val="6FDD4137"/>
    <w:rsid w:val="6FDD880B"/>
    <w:rsid w:val="6FDFD1F9"/>
    <w:rsid w:val="6FE079FC"/>
    <w:rsid w:val="6FE1BD22"/>
    <w:rsid w:val="6FE23310"/>
    <w:rsid w:val="6FE25D57"/>
    <w:rsid w:val="6FE2A02A"/>
    <w:rsid w:val="6FE2D812"/>
    <w:rsid w:val="6FE2FBF8"/>
    <w:rsid w:val="6FE4B1E4"/>
    <w:rsid w:val="6FE63104"/>
    <w:rsid w:val="6FE64710"/>
    <w:rsid w:val="6FE67FB7"/>
    <w:rsid w:val="6FE74DCE"/>
    <w:rsid w:val="6FE79755"/>
    <w:rsid w:val="6FE7F597"/>
    <w:rsid w:val="6FE9C784"/>
    <w:rsid w:val="6FEAB142"/>
    <w:rsid w:val="6FED4E4B"/>
    <w:rsid w:val="6FEFD49A"/>
    <w:rsid w:val="6FF14F3E"/>
    <w:rsid w:val="6FF24039"/>
    <w:rsid w:val="6FF24815"/>
    <w:rsid w:val="6FF82365"/>
    <w:rsid w:val="6FF92D57"/>
    <w:rsid w:val="6FF9D049"/>
    <w:rsid w:val="6FFA6F96"/>
    <w:rsid w:val="6FFB0E58"/>
    <w:rsid w:val="6FFCAE6D"/>
    <w:rsid w:val="6FFCD9A9"/>
    <w:rsid w:val="6FFD381B"/>
    <w:rsid w:val="6FFEC5D3"/>
    <w:rsid w:val="7000D8C6"/>
    <w:rsid w:val="7000E8E3"/>
    <w:rsid w:val="70016902"/>
    <w:rsid w:val="700201A8"/>
    <w:rsid w:val="700213EB"/>
    <w:rsid w:val="700219DF"/>
    <w:rsid w:val="700306E9"/>
    <w:rsid w:val="70054692"/>
    <w:rsid w:val="70062726"/>
    <w:rsid w:val="70081837"/>
    <w:rsid w:val="700ACF1A"/>
    <w:rsid w:val="700BB2B2"/>
    <w:rsid w:val="700BB688"/>
    <w:rsid w:val="700C3087"/>
    <w:rsid w:val="700D8DAF"/>
    <w:rsid w:val="700FAE25"/>
    <w:rsid w:val="7010A687"/>
    <w:rsid w:val="7011CDA1"/>
    <w:rsid w:val="70124C7F"/>
    <w:rsid w:val="7012AAAB"/>
    <w:rsid w:val="7013D8A0"/>
    <w:rsid w:val="7016E860"/>
    <w:rsid w:val="701A5F0A"/>
    <w:rsid w:val="701A63AF"/>
    <w:rsid w:val="701BB62D"/>
    <w:rsid w:val="701BB83D"/>
    <w:rsid w:val="701BBAD6"/>
    <w:rsid w:val="701C35F0"/>
    <w:rsid w:val="701D6B53"/>
    <w:rsid w:val="701EAD47"/>
    <w:rsid w:val="701EB1BD"/>
    <w:rsid w:val="701EE27D"/>
    <w:rsid w:val="701F149B"/>
    <w:rsid w:val="70219F2C"/>
    <w:rsid w:val="70220975"/>
    <w:rsid w:val="70237223"/>
    <w:rsid w:val="7024106A"/>
    <w:rsid w:val="7024E327"/>
    <w:rsid w:val="7024EA56"/>
    <w:rsid w:val="7025C9C6"/>
    <w:rsid w:val="7026F844"/>
    <w:rsid w:val="7027101A"/>
    <w:rsid w:val="70277761"/>
    <w:rsid w:val="7027A9DE"/>
    <w:rsid w:val="7027CC72"/>
    <w:rsid w:val="7028B3C8"/>
    <w:rsid w:val="7029D9E5"/>
    <w:rsid w:val="702CAEA9"/>
    <w:rsid w:val="702D1659"/>
    <w:rsid w:val="702D70EE"/>
    <w:rsid w:val="702E1ACB"/>
    <w:rsid w:val="702E89AF"/>
    <w:rsid w:val="703001E8"/>
    <w:rsid w:val="7030AF09"/>
    <w:rsid w:val="7031A807"/>
    <w:rsid w:val="7031D366"/>
    <w:rsid w:val="7031F23D"/>
    <w:rsid w:val="70330456"/>
    <w:rsid w:val="70333984"/>
    <w:rsid w:val="70352770"/>
    <w:rsid w:val="70359FB0"/>
    <w:rsid w:val="703751CA"/>
    <w:rsid w:val="7037E8F2"/>
    <w:rsid w:val="70380A8E"/>
    <w:rsid w:val="70386BF4"/>
    <w:rsid w:val="703A0081"/>
    <w:rsid w:val="703A68EC"/>
    <w:rsid w:val="703CE21B"/>
    <w:rsid w:val="703D2E0F"/>
    <w:rsid w:val="703E010C"/>
    <w:rsid w:val="703E1D3F"/>
    <w:rsid w:val="703F0AB5"/>
    <w:rsid w:val="703F4189"/>
    <w:rsid w:val="703FFBA8"/>
    <w:rsid w:val="704200B9"/>
    <w:rsid w:val="70425279"/>
    <w:rsid w:val="7042AB4A"/>
    <w:rsid w:val="70475CEA"/>
    <w:rsid w:val="7047CE82"/>
    <w:rsid w:val="70492CC8"/>
    <w:rsid w:val="704C2C5C"/>
    <w:rsid w:val="704D5DB3"/>
    <w:rsid w:val="70519451"/>
    <w:rsid w:val="70524E16"/>
    <w:rsid w:val="70553452"/>
    <w:rsid w:val="70564ACD"/>
    <w:rsid w:val="705B2573"/>
    <w:rsid w:val="705B90DA"/>
    <w:rsid w:val="705DFD3A"/>
    <w:rsid w:val="705E064F"/>
    <w:rsid w:val="705F48BD"/>
    <w:rsid w:val="70607098"/>
    <w:rsid w:val="7060FAE8"/>
    <w:rsid w:val="70611386"/>
    <w:rsid w:val="7061B6D6"/>
    <w:rsid w:val="70621191"/>
    <w:rsid w:val="70632012"/>
    <w:rsid w:val="7064ACC4"/>
    <w:rsid w:val="706723C2"/>
    <w:rsid w:val="7068679E"/>
    <w:rsid w:val="706A4065"/>
    <w:rsid w:val="706B6FDF"/>
    <w:rsid w:val="706DAE51"/>
    <w:rsid w:val="706E0754"/>
    <w:rsid w:val="706E266A"/>
    <w:rsid w:val="706E9D21"/>
    <w:rsid w:val="706EBC52"/>
    <w:rsid w:val="706EFD65"/>
    <w:rsid w:val="706F52CC"/>
    <w:rsid w:val="706F767B"/>
    <w:rsid w:val="70707CA6"/>
    <w:rsid w:val="70711C34"/>
    <w:rsid w:val="7072F167"/>
    <w:rsid w:val="7072F517"/>
    <w:rsid w:val="7073171F"/>
    <w:rsid w:val="70741EC5"/>
    <w:rsid w:val="70748B59"/>
    <w:rsid w:val="7074F246"/>
    <w:rsid w:val="70764A84"/>
    <w:rsid w:val="7076BD8C"/>
    <w:rsid w:val="7077ABDC"/>
    <w:rsid w:val="708090FF"/>
    <w:rsid w:val="7080A377"/>
    <w:rsid w:val="7081105A"/>
    <w:rsid w:val="70822048"/>
    <w:rsid w:val="708340C5"/>
    <w:rsid w:val="7083BAB2"/>
    <w:rsid w:val="7083E1DF"/>
    <w:rsid w:val="7086038C"/>
    <w:rsid w:val="7087E414"/>
    <w:rsid w:val="70888DE9"/>
    <w:rsid w:val="7088E5B4"/>
    <w:rsid w:val="708A0FE1"/>
    <w:rsid w:val="708A15D0"/>
    <w:rsid w:val="708C7FBA"/>
    <w:rsid w:val="708F9BDE"/>
    <w:rsid w:val="708FA56C"/>
    <w:rsid w:val="70909D09"/>
    <w:rsid w:val="7092B82E"/>
    <w:rsid w:val="70935C59"/>
    <w:rsid w:val="70938DCF"/>
    <w:rsid w:val="70939637"/>
    <w:rsid w:val="7093E8C3"/>
    <w:rsid w:val="70953E45"/>
    <w:rsid w:val="7098ABD5"/>
    <w:rsid w:val="70992BC9"/>
    <w:rsid w:val="709C9155"/>
    <w:rsid w:val="709F5E8E"/>
    <w:rsid w:val="709FE451"/>
    <w:rsid w:val="70A11DC3"/>
    <w:rsid w:val="70A19596"/>
    <w:rsid w:val="70A3863B"/>
    <w:rsid w:val="70A3E437"/>
    <w:rsid w:val="70A409FC"/>
    <w:rsid w:val="70A43E49"/>
    <w:rsid w:val="70A4B329"/>
    <w:rsid w:val="70A4C695"/>
    <w:rsid w:val="70A5A183"/>
    <w:rsid w:val="70A60521"/>
    <w:rsid w:val="70A615A7"/>
    <w:rsid w:val="70A89E0C"/>
    <w:rsid w:val="70AB22CE"/>
    <w:rsid w:val="70AB9130"/>
    <w:rsid w:val="70ABAA66"/>
    <w:rsid w:val="70ABFE27"/>
    <w:rsid w:val="70AC2D1B"/>
    <w:rsid w:val="70AD3098"/>
    <w:rsid w:val="70ADF4B5"/>
    <w:rsid w:val="70AFA44A"/>
    <w:rsid w:val="70AFB328"/>
    <w:rsid w:val="70B0952F"/>
    <w:rsid w:val="70B2487B"/>
    <w:rsid w:val="70B35029"/>
    <w:rsid w:val="70B3575E"/>
    <w:rsid w:val="70B38C65"/>
    <w:rsid w:val="70B3BDC5"/>
    <w:rsid w:val="70B4D780"/>
    <w:rsid w:val="70B4E866"/>
    <w:rsid w:val="70B5440A"/>
    <w:rsid w:val="70B54F31"/>
    <w:rsid w:val="70B6B966"/>
    <w:rsid w:val="70B89AB2"/>
    <w:rsid w:val="70B8C3F8"/>
    <w:rsid w:val="70B8E4B8"/>
    <w:rsid w:val="70BA5FEC"/>
    <w:rsid w:val="70BAC577"/>
    <w:rsid w:val="70BB7145"/>
    <w:rsid w:val="70BC0DE4"/>
    <w:rsid w:val="70BE327C"/>
    <w:rsid w:val="70BE4644"/>
    <w:rsid w:val="70BEFF93"/>
    <w:rsid w:val="70BF3478"/>
    <w:rsid w:val="70C1C93C"/>
    <w:rsid w:val="70C5A447"/>
    <w:rsid w:val="70C61C52"/>
    <w:rsid w:val="70CB3BBE"/>
    <w:rsid w:val="70CB477E"/>
    <w:rsid w:val="70CDC5AF"/>
    <w:rsid w:val="70CDF7F6"/>
    <w:rsid w:val="70CEA741"/>
    <w:rsid w:val="70CF1021"/>
    <w:rsid w:val="70D077BA"/>
    <w:rsid w:val="70D07CFC"/>
    <w:rsid w:val="70D0A886"/>
    <w:rsid w:val="70D1716A"/>
    <w:rsid w:val="70D1856D"/>
    <w:rsid w:val="70D27F7C"/>
    <w:rsid w:val="70D373F8"/>
    <w:rsid w:val="70D3B9A2"/>
    <w:rsid w:val="70D3E2EC"/>
    <w:rsid w:val="70D44563"/>
    <w:rsid w:val="70D4C3BC"/>
    <w:rsid w:val="70D5D47E"/>
    <w:rsid w:val="70D81E0B"/>
    <w:rsid w:val="70D8F922"/>
    <w:rsid w:val="70D93A44"/>
    <w:rsid w:val="70D967D7"/>
    <w:rsid w:val="70D96AB6"/>
    <w:rsid w:val="70D9E1FC"/>
    <w:rsid w:val="70DA648D"/>
    <w:rsid w:val="70DBCA08"/>
    <w:rsid w:val="70DD0441"/>
    <w:rsid w:val="70DD4408"/>
    <w:rsid w:val="70DF1B30"/>
    <w:rsid w:val="70E37CDA"/>
    <w:rsid w:val="70E3B556"/>
    <w:rsid w:val="70E62310"/>
    <w:rsid w:val="70E73940"/>
    <w:rsid w:val="70E7D4F9"/>
    <w:rsid w:val="70E8F7E2"/>
    <w:rsid w:val="70EA79C4"/>
    <w:rsid w:val="70EBC7E1"/>
    <w:rsid w:val="70ED7A2A"/>
    <w:rsid w:val="70EDE830"/>
    <w:rsid w:val="70EDEA24"/>
    <w:rsid w:val="70EF02F7"/>
    <w:rsid w:val="70EF4D2F"/>
    <w:rsid w:val="70F3DF26"/>
    <w:rsid w:val="70F814C6"/>
    <w:rsid w:val="70FA6763"/>
    <w:rsid w:val="70FA877F"/>
    <w:rsid w:val="70FB542E"/>
    <w:rsid w:val="70FCE70F"/>
    <w:rsid w:val="70FF2FA0"/>
    <w:rsid w:val="70FF8970"/>
    <w:rsid w:val="70FFB9A0"/>
    <w:rsid w:val="7103683C"/>
    <w:rsid w:val="71040569"/>
    <w:rsid w:val="71041A7E"/>
    <w:rsid w:val="71054760"/>
    <w:rsid w:val="71056CC0"/>
    <w:rsid w:val="7105C874"/>
    <w:rsid w:val="7109A9BC"/>
    <w:rsid w:val="7109F53D"/>
    <w:rsid w:val="710B1AB2"/>
    <w:rsid w:val="710B3210"/>
    <w:rsid w:val="710B81BA"/>
    <w:rsid w:val="710BED7B"/>
    <w:rsid w:val="710E6C5D"/>
    <w:rsid w:val="71127BCE"/>
    <w:rsid w:val="71129B28"/>
    <w:rsid w:val="71136367"/>
    <w:rsid w:val="7113A1DF"/>
    <w:rsid w:val="71159630"/>
    <w:rsid w:val="711738EB"/>
    <w:rsid w:val="7119BD7E"/>
    <w:rsid w:val="7119EE0C"/>
    <w:rsid w:val="711C3B9D"/>
    <w:rsid w:val="711E75D3"/>
    <w:rsid w:val="711F2DBA"/>
    <w:rsid w:val="7120F41D"/>
    <w:rsid w:val="71220CA7"/>
    <w:rsid w:val="712273D1"/>
    <w:rsid w:val="7122802A"/>
    <w:rsid w:val="71237198"/>
    <w:rsid w:val="71241676"/>
    <w:rsid w:val="71248731"/>
    <w:rsid w:val="712645AD"/>
    <w:rsid w:val="71266460"/>
    <w:rsid w:val="71267172"/>
    <w:rsid w:val="71267281"/>
    <w:rsid w:val="71285460"/>
    <w:rsid w:val="71294B5D"/>
    <w:rsid w:val="7129A50D"/>
    <w:rsid w:val="712AC8F3"/>
    <w:rsid w:val="712C7468"/>
    <w:rsid w:val="713024D5"/>
    <w:rsid w:val="71320826"/>
    <w:rsid w:val="713253C0"/>
    <w:rsid w:val="71325A95"/>
    <w:rsid w:val="71328930"/>
    <w:rsid w:val="713526E5"/>
    <w:rsid w:val="713534AA"/>
    <w:rsid w:val="713864C7"/>
    <w:rsid w:val="713B91C9"/>
    <w:rsid w:val="713E723C"/>
    <w:rsid w:val="71404012"/>
    <w:rsid w:val="7140C23A"/>
    <w:rsid w:val="7140EE93"/>
    <w:rsid w:val="714258CD"/>
    <w:rsid w:val="7143D159"/>
    <w:rsid w:val="7144C2E0"/>
    <w:rsid w:val="7147B4AF"/>
    <w:rsid w:val="7147C271"/>
    <w:rsid w:val="7148FDBB"/>
    <w:rsid w:val="714AF1F5"/>
    <w:rsid w:val="714DB9E5"/>
    <w:rsid w:val="714FE587"/>
    <w:rsid w:val="71509DCF"/>
    <w:rsid w:val="715189E1"/>
    <w:rsid w:val="71527DF6"/>
    <w:rsid w:val="7152E82A"/>
    <w:rsid w:val="7153C7F9"/>
    <w:rsid w:val="71569086"/>
    <w:rsid w:val="7157FCCB"/>
    <w:rsid w:val="7158CE3D"/>
    <w:rsid w:val="715BCBE6"/>
    <w:rsid w:val="715BF28F"/>
    <w:rsid w:val="715CB533"/>
    <w:rsid w:val="715EC963"/>
    <w:rsid w:val="715EEE28"/>
    <w:rsid w:val="7161A852"/>
    <w:rsid w:val="7161C1B9"/>
    <w:rsid w:val="7163A5DF"/>
    <w:rsid w:val="7164A873"/>
    <w:rsid w:val="7165322F"/>
    <w:rsid w:val="7165C58D"/>
    <w:rsid w:val="71663F96"/>
    <w:rsid w:val="7167750F"/>
    <w:rsid w:val="71679DA7"/>
    <w:rsid w:val="7167A3F3"/>
    <w:rsid w:val="716A8846"/>
    <w:rsid w:val="716BC6FE"/>
    <w:rsid w:val="716BF456"/>
    <w:rsid w:val="716D6318"/>
    <w:rsid w:val="716F0A5F"/>
    <w:rsid w:val="716F2906"/>
    <w:rsid w:val="716F5EA8"/>
    <w:rsid w:val="71722F11"/>
    <w:rsid w:val="71736CF0"/>
    <w:rsid w:val="71749049"/>
    <w:rsid w:val="7174DFED"/>
    <w:rsid w:val="7176766D"/>
    <w:rsid w:val="7177A25B"/>
    <w:rsid w:val="7179DB13"/>
    <w:rsid w:val="717B0D70"/>
    <w:rsid w:val="717BE783"/>
    <w:rsid w:val="717C6007"/>
    <w:rsid w:val="717CDB67"/>
    <w:rsid w:val="717E6200"/>
    <w:rsid w:val="717EE284"/>
    <w:rsid w:val="717F29FB"/>
    <w:rsid w:val="71800B74"/>
    <w:rsid w:val="7180F3D1"/>
    <w:rsid w:val="71832EFA"/>
    <w:rsid w:val="7183651F"/>
    <w:rsid w:val="718730A6"/>
    <w:rsid w:val="7188B1C1"/>
    <w:rsid w:val="7189EDF3"/>
    <w:rsid w:val="718A7034"/>
    <w:rsid w:val="718ADEA8"/>
    <w:rsid w:val="718AE7B2"/>
    <w:rsid w:val="718AE99D"/>
    <w:rsid w:val="718B403E"/>
    <w:rsid w:val="718B5FAF"/>
    <w:rsid w:val="718B63B8"/>
    <w:rsid w:val="718E4B7D"/>
    <w:rsid w:val="718F245D"/>
    <w:rsid w:val="718F5C06"/>
    <w:rsid w:val="7193F2B8"/>
    <w:rsid w:val="71943382"/>
    <w:rsid w:val="71955DAF"/>
    <w:rsid w:val="7195A70C"/>
    <w:rsid w:val="7195EA67"/>
    <w:rsid w:val="71960E0D"/>
    <w:rsid w:val="7196BA1E"/>
    <w:rsid w:val="7198DD08"/>
    <w:rsid w:val="719D29F3"/>
    <w:rsid w:val="719DE2A9"/>
    <w:rsid w:val="719E1C9A"/>
    <w:rsid w:val="719E72D0"/>
    <w:rsid w:val="719E922A"/>
    <w:rsid w:val="71A18927"/>
    <w:rsid w:val="71A29A93"/>
    <w:rsid w:val="71A516D8"/>
    <w:rsid w:val="71A80AF7"/>
    <w:rsid w:val="71A8D493"/>
    <w:rsid w:val="71A99D26"/>
    <w:rsid w:val="71AC5F43"/>
    <w:rsid w:val="71AD0941"/>
    <w:rsid w:val="71AD2A0C"/>
    <w:rsid w:val="71AD7369"/>
    <w:rsid w:val="71ADD923"/>
    <w:rsid w:val="71B0F342"/>
    <w:rsid w:val="71B12DE3"/>
    <w:rsid w:val="71B3380C"/>
    <w:rsid w:val="71B376E4"/>
    <w:rsid w:val="71B61D08"/>
    <w:rsid w:val="71B66EC1"/>
    <w:rsid w:val="71B7FFEA"/>
    <w:rsid w:val="71B86F12"/>
    <w:rsid w:val="71B8F034"/>
    <w:rsid w:val="71B9ECAD"/>
    <w:rsid w:val="71BA9427"/>
    <w:rsid w:val="71BBCB99"/>
    <w:rsid w:val="71BBFD93"/>
    <w:rsid w:val="71BC4A1C"/>
    <w:rsid w:val="71BC4BDA"/>
    <w:rsid w:val="71BC96EC"/>
    <w:rsid w:val="71BCD9FB"/>
    <w:rsid w:val="71BDF235"/>
    <w:rsid w:val="71BEAC34"/>
    <w:rsid w:val="71BF11E2"/>
    <w:rsid w:val="71BF4C0D"/>
    <w:rsid w:val="71BF8F28"/>
    <w:rsid w:val="71C040A5"/>
    <w:rsid w:val="71C2151B"/>
    <w:rsid w:val="71C2A868"/>
    <w:rsid w:val="71C34523"/>
    <w:rsid w:val="71C39CD3"/>
    <w:rsid w:val="71C464C0"/>
    <w:rsid w:val="71C4656D"/>
    <w:rsid w:val="71C4D5F6"/>
    <w:rsid w:val="71C55956"/>
    <w:rsid w:val="71C5CD4E"/>
    <w:rsid w:val="71C7A932"/>
    <w:rsid w:val="71C7BC86"/>
    <w:rsid w:val="71CAC162"/>
    <w:rsid w:val="71CBDE57"/>
    <w:rsid w:val="71CC3D4B"/>
    <w:rsid w:val="71CD1C2C"/>
    <w:rsid w:val="71CE3853"/>
    <w:rsid w:val="71CEB2EA"/>
    <w:rsid w:val="71CECF0A"/>
    <w:rsid w:val="71D0AA87"/>
    <w:rsid w:val="71D1399A"/>
    <w:rsid w:val="71D3FC01"/>
    <w:rsid w:val="71D40477"/>
    <w:rsid w:val="71D9F697"/>
    <w:rsid w:val="71DA0C9E"/>
    <w:rsid w:val="71DA711F"/>
    <w:rsid w:val="71DC23BA"/>
    <w:rsid w:val="71DC9312"/>
    <w:rsid w:val="71DF7C91"/>
    <w:rsid w:val="71E02DE1"/>
    <w:rsid w:val="71E0B659"/>
    <w:rsid w:val="71E1BDB5"/>
    <w:rsid w:val="71E31401"/>
    <w:rsid w:val="71E36155"/>
    <w:rsid w:val="71E4B1E5"/>
    <w:rsid w:val="71E4ED62"/>
    <w:rsid w:val="71E5F353"/>
    <w:rsid w:val="71E69815"/>
    <w:rsid w:val="71E704BB"/>
    <w:rsid w:val="71E7320B"/>
    <w:rsid w:val="71E7D9BC"/>
    <w:rsid w:val="71E86944"/>
    <w:rsid w:val="71E87C4B"/>
    <w:rsid w:val="71E9BF71"/>
    <w:rsid w:val="71E9E951"/>
    <w:rsid w:val="71EA0F89"/>
    <w:rsid w:val="71EB5213"/>
    <w:rsid w:val="71EB7293"/>
    <w:rsid w:val="71ECA99B"/>
    <w:rsid w:val="71ECFEA6"/>
    <w:rsid w:val="71ED577C"/>
    <w:rsid w:val="71EE0C23"/>
    <w:rsid w:val="71EE2E4E"/>
    <w:rsid w:val="71EEC5A5"/>
    <w:rsid w:val="71EF7560"/>
    <w:rsid w:val="71F06E9B"/>
    <w:rsid w:val="71F23E4C"/>
    <w:rsid w:val="71F2FD8B"/>
    <w:rsid w:val="71F355BF"/>
    <w:rsid w:val="71F37876"/>
    <w:rsid w:val="71F3CB52"/>
    <w:rsid w:val="71F3D816"/>
    <w:rsid w:val="71F4ECD9"/>
    <w:rsid w:val="71F520C1"/>
    <w:rsid w:val="71F59C9E"/>
    <w:rsid w:val="71F68830"/>
    <w:rsid w:val="71F8316F"/>
    <w:rsid w:val="71F8BC64"/>
    <w:rsid w:val="71F9DA9F"/>
    <w:rsid w:val="71FAA03A"/>
    <w:rsid w:val="71FACC06"/>
    <w:rsid w:val="71FBAE0E"/>
    <w:rsid w:val="71FBB7DF"/>
    <w:rsid w:val="71FBE77E"/>
    <w:rsid w:val="71FDBD09"/>
    <w:rsid w:val="71FDF9CC"/>
    <w:rsid w:val="71FF0B74"/>
    <w:rsid w:val="7201DF6A"/>
    <w:rsid w:val="72020D6C"/>
    <w:rsid w:val="7202171B"/>
    <w:rsid w:val="7202DBD2"/>
    <w:rsid w:val="7202E749"/>
    <w:rsid w:val="72042B69"/>
    <w:rsid w:val="72050530"/>
    <w:rsid w:val="7205CFA3"/>
    <w:rsid w:val="720756D0"/>
    <w:rsid w:val="720770CA"/>
    <w:rsid w:val="7207A145"/>
    <w:rsid w:val="72083282"/>
    <w:rsid w:val="7209B3B5"/>
    <w:rsid w:val="7209F7AC"/>
    <w:rsid w:val="720AF4F3"/>
    <w:rsid w:val="720B0662"/>
    <w:rsid w:val="720BF29D"/>
    <w:rsid w:val="720DA5AF"/>
    <w:rsid w:val="720E659E"/>
    <w:rsid w:val="720E94D7"/>
    <w:rsid w:val="720F26B5"/>
    <w:rsid w:val="720FDB97"/>
    <w:rsid w:val="72100F84"/>
    <w:rsid w:val="72106293"/>
    <w:rsid w:val="72107B4E"/>
    <w:rsid w:val="721258F3"/>
    <w:rsid w:val="72126724"/>
    <w:rsid w:val="7212D270"/>
    <w:rsid w:val="72148952"/>
    <w:rsid w:val="7214E0BB"/>
    <w:rsid w:val="7215A4AA"/>
    <w:rsid w:val="721651C1"/>
    <w:rsid w:val="721A710A"/>
    <w:rsid w:val="721BFFDA"/>
    <w:rsid w:val="721C27F4"/>
    <w:rsid w:val="721D4484"/>
    <w:rsid w:val="721E758E"/>
    <w:rsid w:val="721EB3C3"/>
    <w:rsid w:val="721ED337"/>
    <w:rsid w:val="721EF2DC"/>
    <w:rsid w:val="721F6310"/>
    <w:rsid w:val="721F7551"/>
    <w:rsid w:val="721FCA6F"/>
    <w:rsid w:val="722248B7"/>
    <w:rsid w:val="7224615E"/>
    <w:rsid w:val="7228369C"/>
    <w:rsid w:val="722AA8E3"/>
    <w:rsid w:val="722BBF66"/>
    <w:rsid w:val="722EC812"/>
    <w:rsid w:val="722F3F38"/>
    <w:rsid w:val="722F44E7"/>
    <w:rsid w:val="7231481C"/>
    <w:rsid w:val="72323A3F"/>
    <w:rsid w:val="72350226"/>
    <w:rsid w:val="72351209"/>
    <w:rsid w:val="72352406"/>
    <w:rsid w:val="7236A0A1"/>
    <w:rsid w:val="7237056E"/>
    <w:rsid w:val="723747BA"/>
    <w:rsid w:val="723785E8"/>
    <w:rsid w:val="7237FB94"/>
    <w:rsid w:val="7239FDB2"/>
    <w:rsid w:val="723ABB7A"/>
    <w:rsid w:val="723B3E43"/>
    <w:rsid w:val="723B5F64"/>
    <w:rsid w:val="723CAE03"/>
    <w:rsid w:val="723EDBF6"/>
    <w:rsid w:val="723FA47B"/>
    <w:rsid w:val="72406BA0"/>
    <w:rsid w:val="7240BDC6"/>
    <w:rsid w:val="7242DE3D"/>
    <w:rsid w:val="72447CAF"/>
    <w:rsid w:val="7245F5FF"/>
    <w:rsid w:val="72465468"/>
    <w:rsid w:val="72478A4B"/>
    <w:rsid w:val="7248725A"/>
    <w:rsid w:val="72488A2D"/>
    <w:rsid w:val="7249745A"/>
    <w:rsid w:val="7249EAF3"/>
    <w:rsid w:val="724AA38A"/>
    <w:rsid w:val="724AB3AD"/>
    <w:rsid w:val="724AD672"/>
    <w:rsid w:val="724BA672"/>
    <w:rsid w:val="724C48D3"/>
    <w:rsid w:val="724D63C6"/>
    <w:rsid w:val="724E9730"/>
    <w:rsid w:val="72501440"/>
    <w:rsid w:val="725087B6"/>
    <w:rsid w:val="725145A7"/>
    <w:rsid w:val="725154CD"/>
    <w:rsid w:val="725193F6"/>
    <w:rsid w:val="725391A0"/>
    <w:rsid w:val="7255367C"/>
    <w:rsid w:val="72555A26"/>
    <w:rsid w:val="7256E532"/>
    <w:rsid w:val="7257354E"/>
    <w:rsid w:val="7259B765"/>
    <w:rsid w:val="725B171B"/>
    <w:rsid w:val="725B726E"/>
    <w:rsid w:val="725C4AF8"/>
    <w:rsid w:val="725C5270"/>
    <w:rsid w:val="725DDDFC"/>
    <w:rsid w:val="725F64A7"/>
    <w:rsid w:val="725F8FF2"/>
    <w:rsid w:val="725FF4A2"/>
    <w:rsid w:val="72611D2A"/>
    <w:rsid w:val="726328DC"/>
    <w:rsid w:val="72638E52"/>
    <w:rsid w:val="726443B5"/>
    <w:rsid w:val="726695BF"/>
    <w:rsid w:val="7269B660"/>
    <w:rsid w:val="726B1696"/>
    <w:rsid w:val="726BAB30"/>
    <w:rsid w:val="726C1371"/>
    <w:rsid w:val="726DA4B3"/>
    <w:rsid w:val="726E902C"/>
    <w:rsid w:val="726ECF39"/>
    <w:rsid w:val="726FEC8E"/>
    <w:rsid w:val="7270E12B"/>
    <w:rsid w:val="7273D9FC"/>
    <w:rsid w:val="727584DB"/>
    <w:rsid w:val="72759316"/>
    <w:rsid w:val="7275BDA6"/>
    <w:rsid w:val="72764F16"/>
    <w:rsid w:val="7276739B"/>
    <w:rsid w:val="7276E2C9"/>
    <w:rsid w:val="7277B77A"/>
    <w:rsid w:val="727A9257"/>
    <w:rsid w:val="727ABD3E"/>
    <w:rsid w:val="727BA839"/>
    <w:rsid w:val="727CF823"/>
    <w:rsid w:val="727D1C83"/>
    <w:rsid w:val="727EDDAF"/>
    <w:rsid w:val="727FCCC1"/>
    <w:rsid w:val="727FE39E"/>
    <w:rsid w:val="72809209"/>
    <w:rsid w:val="7283409C"/>
    <w:rsid w:val="7283DBD2"/>
    <w:rsid w:val="72844E21"/>
    <w:rsid w:val="728679DF"/>
    <w:rsid w:val="7286803D"/>
    <w:rsid w:val="72885402"/>
    <w:rsid w:val="72898D5B"/>
    <w:rsid w:val="728A3983"/>
    <w:rsid w:val="728B40B1"/>
    <w:rsid w:val="728B91DC"/>
    <w:rsid w:val="728BAF77"/>
    <w:rsid w:val="728BC443"/>
    <w:rsid w:val="728D4D32"/>
    <w:rsid w:val="728E056E"/>
    <w:rsid w:val="728E6842"/>
    <w:rsid w:val="728EBC36"/>
    <w:rsid w:val="728F878B"/>
    <w:rsid w:val="7290AABF"/>
    <w:rsid w:val="72919A41"/>
    <w:rsid w:val="7291A2FC"/>
    <w:rsid w:val="7291A503"/>
    <w:rsid w:val="729281FE"/>
    <w:rsid w:val="72936519"/>
    <w:rsid w:val="72954735"/>
    <w:rsid w:val="72997E52"/>
    <w:rsid w:val="7299DEC3"/>
    <w:rsid w:val="729A3D08"/>
    <w:rsid w:val="729A4E71"/>
    <w:rsid w:val="729A9E42"/>
    <w:rsid w:val="729BA966"/>
    <w:rsid w:val="729BB9BE"/>
    <w:rsid w:val="729F81A6"/>
    <w:rsid w:val="72A0834E"/>
    <w:rsid w:val="72A0DBB2"/>
    <w:rsid w:val="72A346B4"/>
    <w:rsid w:val="72A38264"/>
    <w:rsid w:val="72A426BE"/>
    <w:rsid w:val="72A53893"/>
    <w:rsid w:val="72AA2EA7"/>
    <w:rsid w:val="72AA6F7A"/>
    <w:rsid w:val="72AAA827"/>
    <w:rsid w:val="72AC5EA3"/>
    <w:rsid w:val="72AC7282"/>
    <w:rsid w:val="72AE6B89"/>
    <w:rsid w:val="72AE88E2"/>
    <w:rsid w:val="72AF4537"/>
    <w:rsid w:val="72AFBEE4"/>
    <w:rsid w:val="72B07C88"/>
    <w:rsid w:val="72B08638"/>
    <w:rsid w:val="72B0A940"/>
    <w:rsid w:val="72B15944"/>
    <w:rsid w:val="72B18257"/>
    <w:rsid w:val="72B47063"/>
    <w:rsid w:val="72B55CA8"/>
    <w:rsid w:val="72B73CDD"/>
    <w:rsid w:val="72B8691B"/>
    <w:rsid w:val="72BCC991"/>
    <w:rsid w:val="72BE3296"/>
    <w:rsid w:val="72C06827"/>
    <w:rsid w:val="72C19025"/>
    <w:rsid w:val="72C23B93"/>
    <w:rsid w:val="72C2768A"/>
    <w:rsid w:val="72C3B9FD"/>
    <w:rsid w:val="72C4B2C8"/>
    <w:rsid w:val="72C5DFF0"/>
    <w:rsid w:val="72C63D16"/>
    <w:rsid w:val="72C6835D"/>
    <w:rsid w:val="72C73168"/>
    <w:rsid w:val="72C7627E"/>
    <w:rsid w:val="72C7F96A"/>
    <w:rsid w:val="72C90E32"/>
    <w:rsid w:val="72CA820B"/>
    <w:rsid w:val="72CD87D9"/>
    <w:rsid w:val="72CDD0A1"/>
    <w:rsid w:val="72CE5492"/>
    <w:rsid w:val="72CFC5E0"/>
    <w:rsid w:val="72D0146A"/>
    <w:rsid w:val="72D12597"/>
    <w:rsid w:val="72D19BD0"/>
    <w:rsid w:val="72D30ECE"/>
    <w:rsid w:val="72D43528"/>
    <w:rsid w:val="72D4CD80"/>
    <w:rsid w:val="72D53F8C"/>
    <w:rsid w:val="72D729B4"/>
    <w:rsid w:val="72D8F1DB"/>
    <w:rsid w:val="72D9D8F2"/>
    <w:rsid w:val="72DBA6CD"/>
    <w:rsid w:val="72E031D5"/>
    <w:rsid w:val="72E1F72E"/>
    <w:rsid w:val="72E2C601"/>
    <w:rsid w:val="72E391BE"/>
    <w:rsid w:val="72E489D1"/>
    <w:rsid w:val="72E4B632"/>
    <w:rsid w:val="72E533A2"/>
    <w:rsid w:val="72E54EB7"/>
    <w:rsid w:val="72E66778"/>
    <w:rsid w:val="72E7331B"/>
    <w:rsid w:val="72EA83E2"/>
    <w:rsid w:val="72EFED25"/>
    <w:rsid w:val="72F10C7B"/>
    <w:rsid w:val="72F294D8"/>
    <w:rsid w:val="72F3B474"/>
    <w:rsid w:val="72F3D7C2"/>
    <w:rsid w:val="72F438BC"/>
    <w:rsid w:val="72F51BA1"/>
    <w:rsid w:val="72F5291A"/>
    <w:rsid w:val="72F5F0F2"/>
    <w:rsid w:val="72F60F1A"/>
    <w:rsid w:val="72FB15E7"/>
    <w:rsid w:val="72FB80AF"/>
    <w:rsid w:val="72FB82FF"/>
    <w:rsid w:val="72FCBB86"/>
    <w:rsid w:val="72FD5731"/>
    <w:rsid w:val="72FD8C8D"/>
    <w:rsid w:val="72FDE5D0"/>
    <w:rsid w:val="72FF1464"/>
    <w:rsid w:val="72FF45A5"/>
    <w:rsid w:val="72FFF463"/>
    <w:rsid w:val="730128DA"/>
    <w:rsid w:val="73017655"/>
    <w:rsid w:val="73065C84"/>
    <w:rsid w:val="7306AF4C"/>
    <w:rsid w:val="73097EA2"/>
    <w:rsid w:val="7309F7DB"/>
    <w:rsid w:val="7309FDD1"/>
    <w:rsid w:val="730DF02A"/>
    <w:rsid w:val="730EBA0F"/>
    <w:rsid w:val="730F3982"/>
    <w:rsid w:val="730FBD35"/>
    <w:rsid w:val="7310827F"/>
    <w:rsid w:val="7310DFCB"/>
    <w:rsid w:val="73113125"/>
    <w:rsid w:val="7311C11F"/>
    <w:rsid w:val="73121A33"/>
    <w:rsid w:val="73123ECF"/>
    <w:rsid w:val="73132032"/>
    <w:rsid w:val="73138712"/>
    <w:rsid w:val="7315861C"/>
    <w:rsid w:val="73162321"/>
    <w:rsid w:val="73168F55"/>
    <w:rsid w:val="7317F8A5"/>
    <w:rsid w:val="731911CC"/>
    <w:rsid w:val="731A58D3"/>
    <w:rsid w:val="731AE8C8"/>
    <w:rsid w:val="731C35D3"/>
    <w:rsid w:val="731D8CA3"/>
    <w:rsid w:val="731F006D"/>
    <w:rsid w:val="731F1DAE"/>
    <w:rsid w:val="73206C6A"/>
    <w:rsid w:val="7320C0F1"/>
    <w:rsid w:val="73216F87"/>
    <w:rsid w:val="7321B8BA"/>
    <w:rsid w:val="7322B2FA"/>
    <w:rsid w:val="7322DD32"/>
    <w:rsid w:val="7323F220"/>
    <w:rsid w:val="7325248E"/>
    <w:rsid w:val="73268C28"/>
    <w:rsid w:val="73276F47"/>
    <w:rsid w:val="732855BF"/>
    <w:rsid w:val="73295BA3"/>
    <w:rsid w:val="73299FEA"/>
    <w:rsid w:val="732A0A81"/>
    <w:rsid w:val="732B80F0"/>
    <w:rsid w:val="732DCE3C"/>
    <w:rsid w:val="732DFA66"/>
    <w:rsid w:val="732E6ED0"/>
    <w:rsid w:val="732FED32"/>
    <w:rsid w:val="7330DF60"/>
    <w:rsid w:val="7333046D"/>
    <w:rsid w:val="73331FEC"/>
    <w:rsid w:val="73334387"/>
    <w:rsid w:val="73337863"/>
    <w:rsid w:val="73351235"/>
    <w:rsid w:val="73364A38"/>
    <w:rsid w:val="7338CB04"/>
    <w:rsid w:val="733B4220"/>
    <w:rsid w:val="733C859E"/>
    <w:rsid w:val="733E048B"/>
    <w:rsid w:val="733FFEDE"/>
    <w:rsid w:val="73409DE3"/>
    <w:rsid w:val="73416467"/>
    <w:rsid w:val="734351CC"/>
    <w:rsid w:val="734532F1"/>
    <w:rsid w:val="73458A16"/>
    <w:rsid w:val="7345EAFA"/>
    <w:rsid w:val="7349059F"/>
    <w:rsid w:val="73494CB3"/>
    <w:rsid w:val="734A2C4D"/>
    <w:rsid w:val="734B875F"/>
    <w:rsid w:val="734C5046"/>
    <w:rsid w:val="734E60CC"/>
    <w:rsid w:val="734FCF99"/>
    <w:rsid w:val="73501442"/>
    <w:rsid w:val="73505232"/>
    <w:rsid w:val="73517413"/>
    <w:rsid w:val="735626F8"/>
    <w:rsid w:val="7356F1FF"/>
    <w:rsid w:val="735717C6"/>
    <w:rsid w:val="7358A770"/>
    <w:rsid w:val="735A4278"/>
    <w:rsid w:val="735B915F"/>
    <w:rsid w:val="735C61C7"/>
    <w:rsid w:val="735CC54D"/>
    <w:rsid w:val="735D7135"/>
    <w:rsid w:val="735E0944"/>
    <w:rsid w:val="735ED66F"/>
    <w:rsid w:val="7360CE26"/>
    <w:rsid w:val="7361EA40"/>
    <w:rsid w:val="73620CDA"/>
    <w:rsid w:val="73624789"/>
    <w:rsid w:val="73640A47"/>
    <w:rsid w:val="7364DF68"/>
    <w:rsid w:val="736539E5"/>
    <w:rsid w:val="73654A33"/>
    <w:rsid w:val="736554B2"/>
    <w:rsid w:val="7365C907"/>
    <w:rsid w:val="73669AAD"/>
    <w:rsid w:val="7368C935"/>
    <w:rsid w:val="736B2459"/>
    <w:rsid w:val="736B84A9"/>
    <w:rsid w:val="736CB685"/>
    <w:rsid w:val="736EFEE2"/>
    <w:rsid w:val="736F323C"/>
    <w:rsid w:val="736FB627"/>
    <w:rsid w:val="7371A659"/>
    <w:rsid w:val="73740032"/>
    <w:rsid w:val="737584F1"/>
    <w:rsid w:val="73766B35"/>
    <w:rsid w:val="7376B2DC"/>
    <w:rsid w:val="7377D8DA"/>
    <w:rsid w:val="73789A89"/>
    <w:rsid w:val="73795A3C"/>
    <w:rsid w:val="737A20A6"/>
    <w:rsid w:val="737AECE6"/>
    <w:rsid w:val="737DCEBC"/>
    <w:rsid w:val="737F67BF"/>
    <w:rsid w:val="737FCDD1"/>
    <w:rsid w:val="73819FD0"/>
    <w:rsid w:val="7385AD53"/>
    <w:rsid w:val="738931D7"/>
    <w:rsid w:val="738953FE"/>
    <w:rsid w:val="7389EF3A"/>
    <w:rsid w:val="738B4D8E"/>
    <w:rsid w:val="738CDDE0"/>
    <w:rsid w:val="738D2C45"/>
    <w:rsid w:val="738F8832"/>
    <w:rsid w:val="73911A41"/>
    <w:rsid w:val="7391BE93"/>
    <w:rsid w:val="7391D794"/>
    <w:rsid w:val="7391F6F2"/>
    <w:rsid w:val="73924F0C"/>
    <w:rsid w:val="7394214B"/>
    <w:rsid w:val="7394816E"/>
    <w:rsid w:val="7394D7AB"/>
    <w:rsid w:val="7395A5FE"/>
    <w:rsid w:val="7396744E"/>
    <w:rsid w:val="73992ACF"/>
    <w:rsid w:val="739A2009"/>
    <w:rsid w:val="739ACD30"/>
    <w:rsid w:val="739AF0F2"/>
    <w:rsid w:val="739C75C0"/>
    <w:rsid w:val="739D4734"/>
    <w:rsid w:val="739D9BA8"/>
    <w:rsid w:val="739EE703"/>
    <w:rsid w:val="73A0CB7D"/>
    <w:rsid w:val="73A18147"/>
    <w:rsid w:val="73A4017B"/>
    <w:rsid w:val="73A913D0"/>
    <w:rsid w:val="73A9156E"/>
    <w:rsid w:val="73AAD025"/>
    <w:rsid w:val="73AAE72B"/>
    <w:rsid w:val="73AB816B"/>
    <w:rsid w:val="73AB9804"/>
    <w:rsid w:val="73AC37B8"/>
    <w:rsid w:val="73ACDDFB"/>
    <w:rsid w:val="73AD2889"/>
    <w:rsid w:val="73AEBEF1"/>
    <w:rsid w:val="73B09E29"/>
    <w:rsid w:val="73B0EC18"/>
    <w:rsid w:val="73B2C740"/>
    <w:rsid w:val="73B33735"/>
    <w:rsid w:val="73B3F1CE"/>
    <w:rsid w:val="73B4EECF"/>
    <w:rsid w:val="73B5E605"/>
    <w:rsid w:val="73B66DDD"/>
    <w:rsid w:val="73B6E447"/>
    <w:rsid w:val="73B73EA3"/>
    <w:rsid w:val="73B8ACBF"/>
    <w:rsid w:val="73B8F5B6"/>
    <w:rsid w:val="73B96008"/>
    <w:rsid w:val="73BAE441"/>
    <w:rsid w:val="73BC16C1"/>
    <w:rsid w:val="73BD5F99"/>
    <w:rsid w:val="73BEB06A"/>
    <w:rsid w:val="73C000F3"/>
    <w:rsid w:val="73C18EB4"/>
    <w:rsid w:val="73C335AD"/>
    <w:rsid w:val="73C39C75"/>
    <w:rsid w:val="73C4095B"/>
    <w:rsid w:val="73C43E47"/>
    <w:rsid w:val="73C581D5"/>
    <w:rsid w:val="73C62A6C"/>
    <w:rsid w:val="73C8D443"/>
    <w:rsid w:val="73CA556D"/>
    <w:rsid w:val="73CA6BF1"/>
    <w:rsid w:val="73CA85B9"/>
    <w:rsid w:val="73CB6311"/>
    <w:rsid w:val="73CBBB37"/>
    <w:rsid w:val="73CDB3E5"/>
    <w:rsid w:val="73CEFF56"/>
    <w:rsid w:val="73CFE19F"/>
    <w:rsid w:val="73D1E1E6"/>
    <w:rsid w:val="73D2FD1F"/>
    <w:rsid w:val="73D3AD19"/>
    <w:rsid w:val="73D3F7AC"/>
    <w:rsid w:val="73D4207C"/>
    <w:rsid w:val="73D44185"/>
    <w:rsid w:val="73D7DF65"/>
    <w:rsid w:val="73D8BCB5"/>
    <w:rsid w:val="73DD93F4"/>
    <w:rsid w:val="73DE86F1"/>
    <w:rsid w:val="73DEB450"/>
    <w:rsid w:val="73DF712E"/>
    <w:rsid w:val="73E0E0F1"/>
    <w:rsid w:val="73E36778"/>
    <w:rsid w:val="73E3F08C"/>
    <w:rsid w:val="73E3F120"/>
    <w:rsid w:val="73E48E98"/>
    <w:rsid w:val="73E4E8C1"/>
    <w:rsid w:val="73E5A9A2"/>
    <w:rsid w:val="73E67365"/>
    <w:rsid w:val="73E677C5"/>
    <w:rsid w:val="73E7ABB9"/>
    <w:rsid w:val="73E7F4D2"/>
    <w:rsid w:val="73E87B96"/>
    <w:rsid w:val="73E88281"/>
    <w:rsid w:val="73E90140"/>
    <w:rsid w:val="73E9DF13"/>
    <w:rsid w:val="73EB879D"/>
    <w:rsid w:val="73EEDDA3"/>
    <w:rsid w:val="73EF049D"/>
    <w:rsid w:val="73EF6FF7"/>
    <w:rsid w:val="73EF82CA"/>
    <w:rsid w:val="73F05831"/>
    <w:rsid w:val="73F16DB3"/>
    <w:rsid w:val="73F34EF6"/>
    <w:rsid w:val="73F38AD6"/>
    <w:rsid w:val="73F4DF48"/>
    <w:rsid w:val="73F50C5B"/>
    <w:rsid w:val="73F7302D"/>
    <w:rsid w:val="73F8EDBC"/>
    <w:rsid w:val="73FA7746"/>
    <w:rsid w:val="73FB0B64"/>
    <w:rsid w:val="73FB3A5F"/>
    <w:rsid w:val="73FB4E63"/>
    <w:rsid w:val="73FB7CA6"/>
    <w:rsid w:val="73FCD55F"/>
    <w:rsid w:val="73FF06FF"/>
    <w:rsid w:val="73FF30F4"/>
    <w:rsid w:val="73FF3412"/>
    <w:rsid w:val="73FF5358"/>
    <w:rsid w:val="73FF5EB3"/>
    <w:rsid w:val="73FF83A5"/>
    <w:rsid w:val="73FFF2C3"/>
    <w:rsid w:val="74013737"/>
    <w:rsid w:val="74016CC4"/>
    <w:rsid w:val="7401C77F"/>
    <w:rsid w:val="7401E5A5"/>
    <w:rsid w:val="74042270"/>
    <w:rsid w:val="740479F3"/>
    <w:rsid w:val="74054342"/>
    <w:rsid w:val="740734E3"/>
    <w:rsid w:val="7407BDD6"/>
    <w:rsid w:val="7408C5AB"/>
    <w:rsid w:val="74090D70"/>
    <w:rsid w:val="740950CA"/>
    <w:rsid w:val="740A1F19"/>
    <w:rsid w:val="740AD107"/>
    <w:rsid w:val="740B1A5D"/>
    <w:rsid w:val="740BF521"/>
    <w:rsid w:val="740C3B5D"/>
    <w:rsid w:val="740C9577"/>
    <w:rsid w:val="740D9B85"/>
    <w:rsid w:val="740DA311"/>
    <w:rsid w:val="740E7316"/>
    <w:rsid w:val="740EA23C"/>
    <w:rsid w:val="740EBE67"/>
    <w:rsid w:val="740EFD0A"/>
    <w:rsid w:val="740F03D5"/>
    <w:rsid w:val="741099EC"/>
    <w:rsid w:val="7410A60D"/>
    <w:rsid w:val="7410EFF9"/>
    <w:rsid w:val="7411253F"/>
    <w:rsid w:val="7412F9A8"/>
    <w:rsid w:val="7413B1A7"/>
    <w:rsid w:val="741425B5"/>
    <w:rsid w:val="7414491F"/>
    <w:rsid w:val="74150616"/>
    <w:rsid w:val="7419240A"/>
    <w:rsid w:val="74193892"/>
    <w:rsid w:val="741AAAFD"/>
    <w:rsid w:val="741B5D8E"/>
    <w:rsid w:val="741CD7EC"/>
    <w:rsid w:val="7420BE9D"/>
    <w:rsid w:val="7421461B"/>
    <w:rsid w:val="7421E613"/>
    <w:rsid w:val="74227284"/>
    <w:rsid w:val="74259D6F"/>
    <w:rsid w:val="7426864A"/>
    <w:rsid w:val="7427CACB"/>
    <w:rsid w:val="7428BC82"/>
    <w:rsid w:val="742C9CC2"/>
    <w:rsid w:val="742CD479"/>
    <w:rsid w:val="742CE27E"/>
    <w:rsid w:val="742E9A5B"/>
    <w:rsid w:val="7430665F"/>
    <w:rsid w:val="7430BACF"/>
    <w:rsid w:val="74324849"/>
    <w:rsid w:val="7432CBB8"/>
    <w:rsid w:val="7435A571"/>
    <w:rsid w:val="7436188B"/>
    <w:rsid w:val="74372800"/>
    <w:rsid w:val="743AB203"/>
    <w:rsid w:val="743BEB99"/>
    <w:rsid w:val="743CBBC7"/>
    <w:rsid w:val="743D193B"/>
    <w:rsid w:val="743F0C44"/>
    <w:rsid w:val="743F4D97"/>
    <w:rsid w:val="74406210"/>
    <w:rsid w:val="74414F93"/>
    <w:rsid w:val="744248E1"/>
    <w:rsid w:val="74436594"/>
    <w:rsid w:val="7443779F"/>
    <w:rsid w:val="74442D95"/>
    <w:rsid w:val="74451A80"/>
    <w:rsid w:val="74458AF4"/>
    <w:rsid w:val="7445A8D3"/>
    <w:rsid w:val="7446B0C8"/>
    <w:rsid w:val="7446F61B"/>
    <w:rsid w:val="7449025F"/>
    <w:rsid w:val="744CC755"/>
    <w:rsid w:val="744D2A0F"/>
    <w:rsid w:val="744D34DA"/>
    <w:rsid w:val="744F4693"/>
    <w:rsid w:val="745153ED"/>
    <w:rsid w:val="74516384"/>
    <w:rsid w:val="74522D8A"/>
    <w:rsid w:val="74526DEE"/>
    <w:rsid w:val="74537D0B"/>
    <w:rsid w:val="7454284C"/>
    <w:rsid w:val="745474A0"/>
    <w:rsid w:val="745674D8"/>
    <w:rsid w:val="74572B94"/>
    <w:rsid w:val="7458AFEC"/>
    <w:rsid w:val="7459749E"/>
    <w:rsid w:val="74599D84"/>
    <w:rsid w:val="7459A26A"/>
    <w:rsid w:val="7459EC53"/>
    <w:rsid w:val="745A88CB"/>
    <w:rsid w:val="745AA4BD"/>
    <w:rsid w:val="745B2A44"/>
    <w:rsid w:val="745DD257"/>
    <w:rsid w:val="745E72EE"/>
    <w:rsid w:val="745FD282"/>
    <w:rsid w:val="74602F1E"/>
    <w:rsid w:val="7460974E"/>
    <w:rsid w:val="7460A1C0"/>
    <w:rsid w:val="7463D1B7"/>
    <w:rsid w:val="7464EAB3"/>
    <w:rsid w:val="746621F9"/>
    <w:rsid w:val="7468C1CF"/>
    <w:rsid w:val="7469409C"/>
    <w:rsid w:val="746A285A"/>
    <w:rsid w:val="746BE375"/>
    <w:rsid w:val="746C146B"/>
    <w:rsid w:val="746F2951"/>
    <w:rsid w:val="746F3F20"/>
    <w:rsid w:val="746F4085"/>
    <w:rsid w:val="746F6C98"/>
    <w:rsid w:val="7471D0DC"/>
    <w:rsid w:val="747606A2"/>
    <w:rsid w:val="74767A14"/>
    <w:rsid w:val="7476C6FB"/>
    <w:rsid w:val="74790B1F"/>
    <w:rsid w:val="74794FC4"/>
    <w:rsid w:val="747C5C9E"/>
    <w:rsid w:val="747D2A1F"/>
    <w:rsid w:val="747E76EE"/>
    <w:rsid w:val="7481A8F7"/>
    <w:rsid w:val="7481E07A"/>
    <w:rsid w:val="74823D64"/>
    <w:rsid w:val="74826287"/>
    <w:rsid w:val="7482EF67"/>
    <w:rsid w:val="7485EC89"/>
    <w:rsid w:val="7485F43A"/>
    <w:rsid w:val="74885A3B"/>
    <w:rsid w:val="7488E40C"/>
    <w:rsid w:val="7489590A"/>
    <w:rsid w:val="7489F16E"/>
    <w:rsid w:val="748C2379"/>
    <w:rsid w:val="748C2489"/>
    <w:rsid w:val="748CA043"/>
    <w:rsid w:val="74902A67"/>
    <w:rsid w:val="74925373"/>
    <w:rsid w:val="74957750"/>
    <w:rsid w:val="7495D986"/>
    <w:rsid w:val="7497EBDE"/>
    <w:rsid w:val="749871F9"/>
    <w:rsid w:val="7498DEC4"/>
    <w:rsid w:val="74992F35"/>
    <w:rsid w:val="749967CC"/>
    <w:rsid w:val="749AB8DA"/>
    <w:rsid w:val="749C8565"/>
    <w:rsid w:val="749D28E6"/>
    <w:rsid w:val="749E499F"/>
    <w:rsid w:val="749E8005"/>
    <w:rsid w:val="74A1E1D6"/>
    <w:rsid w:val="74A2259E"/>
    <w:rsid w:val="74A2AE48"/>
    <w:rsid w:val="74A31FCE"/>
    <w:rsid w:val="74A602E0"/>
    <w:rsid w:val="74A683A2"/>
    <w:rsid w:val="74A74390"/>
    <w:rsid w:val="74A7AB52"/>
    <w:rsid w:val="74A7DAFB"/>
    <w:rsid w:val="74A92D44"/>
    <w:rsid w:val="74A942EC"/>
    <w:rsid w:val="74ACDC51"/>
    <w:rsid w:val="74AD2276"/>
    <w:rsid w:val="74AE40E9"/>
    <w:rsid w:val="74AFE9F1"/>
    <w:rsid w:val="74B19CCA"/>
    <w:rsid w:val="74B1A1DD"/>
    <w:rsid w:val="74B2BA65"/>
    <w:rsid w:val="74B3B0B5"/>
    <w:rsid w:val="74B40460"/>
    <w:rsid w:val="74B44318"/>
    <w:rsid w:val="74B4A021"/>
    <w:rsid w:val="74B5EEF5"/>
    <w:rsid w:val="74B638B7"/>
    <w:rsid w:val="74B734D6"/>
    <w:rsid w:val="74B88AAA"/>
    <w:rsid w:val="74B92690"/>
    <w:rsid w:val="74BC6898"/>
    <w:rsid w:val="74BC7F17"/>
    <w:rsid w:val="74BD1A9F"/>
    <w:rsid w:val="74BD9EBA"/>
    <w:rsid w:val="74BEAA9B"/>
    <w:rsid w:val="74BED72F"/>
    <w:rsid w:val="74BEFB16"/>
    <w:rsid w:val="74C0A070"/>
    <w:rsid w:val="74C0B0C8"/>
    <w:rsid w:val="74C0D61D"/>
    <w:rsid w:val="74C211AA"/>
    <w:rsid w:val="74C2164A"/>
    <w:rsid w:val="74C2F0B2"/>
    <w:rsid w:val="74C3CE4E"/>
    <w:rsid w:val="74C4987D"/>
    <w:rsid w:val="74C5EDCE"/>
    <w:rsid w:val="74C77220"/>
    <w:rsid w:val="74C8C5F6"/>
    <w:rsid w:val="74C90433"/>
    <w:rsid w:val="74CB5BC1"/>
    <w:rsid w:val="74CBBD93"/>
    <w:rsid w:val="74CC9C43"/>
    <w:rsid w:val="74CED34A"/>
    <w:rsid w:val="74CF79DE"/>
    <w:rsid w:val="74D012A8"/>
    <w:rsid w:val="74D0956E"/>
    <w:rsid w:val="74D0B41E"/>
    <w:rsid w:val="74D17311"/>
    <w:rsid w:val="74D1C159"/>
    <w:rsid w:val="74D32CB6"/>
    <w:rsid w:val="74D3FA3D"/>
    <w:rsid w:val="74D4060F"/>
    <w:rsid w:val="74D4CB0F"/>
    <w:rsid w:val="74D7685A"/>
    <w:rsid w:val="74D9D899"/>
    <w:rsid w:val="74DA98D4"/>
    <w:rsid w:val="74DB609D"/>
    <w:rsid w:val="74DBACAF"/>
    <w:rsid w:val="74DBD241"/>
    <w:rsid w:val="74DBF2CE"/>
    <w:rsid w:val="74DD3B59"/>
    <w:rsid w:val="74DDECBF"/>
    <w:rsid w:val="74DFA565"/>
    <w:rsid w:val="74E020B3"/>
    <w:rsid w:val="74E08C7A"/>
    <w:rsid w:val="74E1A9B9"/>
    <w:rsid w:val="74E35AD3"/>
    <w:rsid w:val="74E56560"/>
    <w:rsid w:val="74E5BCDE"/>
    <w:rsid w:val="74E5D35F"/>
    <w:rsid w:val="74E63563"/>
    <w:rsid w:val="74E67BCC"/>
    <w:rsid w:val="74E71CB7"/>
    <w:rsid w:val="74E7B30F"/>
    <w:rsid w:val="74E7B382"/>
    <w:rsid w:val="74E7D753"/>
    <w:rsid w:val="74E80C7F"/>
    <w:rsid w:val="74E8DB1F"/>
    <w:rsid w:val="74E8E56C"/>
    <w:rsid w:val="74EA5FDB"/>
    <w:rsid w:val="74EA9BAF"/>
    <w:rsid w:val="74EAAE70"/>
    <w:rsid w:val="74EEA6A8"/>
    <w:rsid w:val="74EEF582"/>
    <w:rsid w:val="74EF87F6"/>
    <w:rsid w:val="74F3B459"/>
    <w:rsid w:val="74F3ED92"/>
    <w:rsid w:val="74F4E62C"/>
    <w:rsid w:val="74F5A40A"/>
    <w:rsid w:val="74F6239E"/>
    <w:rsid w:val="74F7BBA8"/>
    <w:rsid w:val="74F907DA"/>
    <w:rsid w:val="74FA6255"/>
    <w:rsid w:val="74FA655D"/>
    <w:rsid w:val="74FCE65F"/>
    <w:rsid w:val="74FDEE50"/>
    <w:rsid w:val="75009230"/>
    <w:rsid w:val="750192BD"/>
    <w:rsid w:val="7502473D"/>
    <w:rsid w:val="750256D4"/>
    <w:rsid w:val="7502B4B1"/>
    <w:rsid w:val="7502E2D2"/>
    <w:rsid w:val="7505DFAE"/>
    <w:rsid w:val="7507550A"/>
    <w:rsid w:val="75077CD1"/>
    <w:rsid w:val="750805EB"/>
    <w:rsid w:val="75088A8E"/>
    <w:rsid w:val="750949EF"/>
    <w:rsid w:val="750D7F8C"/>
    <w:rsid w:val="750E56A2"/>
    <w:rsid w:val="750EE530"/>
    <w:rsid w:val="750EE603"/>
    <w:rsid w:val="750F113C"/>
    <w:rsid w:val="751040E1"/>
    <w:rsid w:val="75112275"/>
    <w:rsid w:val="75135C72"/>
    <w:rsid w:val="75139EBA"/>
    <w:rsid w:val="7514156F"/>
    <w:rsid w:val="75141C99"/>
    <w:rsid w:val="751452D8"/>
    <w:rsid w:val="75149C58"/>
    <w:rsid w:val="7514CA17"/>
    <w:rsid w:val="75160C01"/>
    <w:rsid w:val="75164246"/>
    <w:rsid w:val="751CF487"/>
    <w:rsid w:val="751D2CB4"/>
    <w:rsid w:val="751F56F9"/>
    <w:rsid w:val="75229238"/>
    <w:rsid w:val="7527408A"/>
    <w:rsid w:val="75290D66"/>
    <w:rsid w:val="752A26D0"/>
    <w:rsid w:val="752A415B"/>
    <w:rsid w:val="752C5BC8"/>
    <w:rsid w:val="752D3996"/>
    <w:rsid w:val="752EA686"/>
    <w:rsid w:val="752F9FDB"/>
    <w:rsid w:val="752FFF9B"/>
    <w:rsid w:val="75309AED"/>
    <w:rsid w:val="7532D0DD"/>
    <w:rsid w:val="7533B6D0"/>
    <w:rsid w:val="75357258"/>
    <w:rsid w:val="75380726"/>
    <w:rsid w:val="7539FDFD"/>
    <w:rsid w:val="753B1476"/>
    <w:rsid w:val="753B8009"/>
    <w:rsid w:val="753BF885"/>
    <w:rsid w:val="753C350B"/>
    <w:rsid w:val="753C7515"/>
    <w:rsid w:val="753C825E"/>
    <w:rsid w:val="753CDD02"/>
    <w:rsid w:val="753D9FA2"/>
    <w:rsid w:val="753DD0A8"/>
    <w:rsid w:val="753DF347"/>
    <w:rsid w:val="753EE41E"/>
    <w:rsid w:val="75408A14"/>
    <w:rsid w:val="7543F787"/>
    <w:rsid w:val="7544E840"/>
    <w:rsid w:val="7545224C"/>
    <w:rsid w:val="754536EC"/>
    <w:rsid w:val="7545EC1B"/>
    <w:rsid w:val="7546A245"/>
    <w:rsid w:val="75471933"/>
    <w:rsid w:val="754A3AA4"/>
    <w:rsid w:val="754A8FC6"/>
    <w:rsid w:val="754B9DC2"/>
    <w:rsid w:val="754BC431"/>
    <w:rsid w:val="754DC5B8"/>
    <w:rsid w:val="754E22EE"/>
    <w:rsid w:val="754E733E"/>
    <w:rsid w:val="75505B71"/>
    <w:rsid w:val="75515622"/>
    <w:rsid w:val="7551D7D9"/>
    <w:rsid w:val="7554714A"/>
    <w:rsid w:val="75564BCD"/>
    <w:rsid w:val="75570754"/>
    <w:rsid w:val="7557D319"/>
    <w:rsid w:val="755A213A"/>
    <w:rsid w:val="755B78DA"/>
    <w:rsid w:val="755C0D9D"/>
    <w:rsid w:val="755E79EC"/>
    <w:rsid w:val="755EC38F"/>
    <w:rsid w:val="755F31BC"/>
    <w:rsid w:val="755F49F8"/>
    <w:rsid w:val="75611238"/>
    <w:rsid w:val="756283A7"/>
    <w:rsid w:val="756363D5"/>
    <w:rsid w:val="756377F6"/>
    <w:rsid w:val="7563B482"/>
    <w:rsid w:val="75649AE6"/>
    <w:rsid w:val="75655F88"/>
    <w:rsid w:val="7565BCE0"/>
    <w:rsid w:val="7566636B"/>
    <w:rsid w:val="7567FEAA"/>
    <w:rsid w:val="75680521"/>
    <w:rsid w:val="756937CF"/>
    <w:rsid w:val="75698403"/>
    <w:rsid w:val="756A4CB1"/>
    <w:rsid w:val="756DC0B7"/>
    <w:rsid w:val="756E0E0A"/>
    <w:rsid w:val="756E4D0D"/>
    <w:rsid w:val="756E7151"/>
    <w:rsid w:val="757018EB"/>
    <w:rsid w:val="757078E8"/>
    <w:rsid w:val="7570D396"/>
    <w:rsid w:val="7575218B"/>
    <w:rsid w:val="7576179C"/>
    <w:rsid w:val="757666D0"/>
    <w:rsid w:val="7577317A"/>
    <w:rsid w:val="757778AA"/>
    <w:rsid w:val="757C5A43"/>
    <w:rsid w:val="757CAD9E"/>
    <w:rsid w:val="757D03EB"/>
    <w:rsid w:val="757D5875"/>
    <w:rsid w:val="757ED85B"/>
    <w:rsid w:val="75801BF5"/>
    <w:rsid w:val="75802788"/>
    <w:rsid w:val="75804EA1"/>
    <w:rsid w:val="7581584A"/>
    <w:rsid w:val="7581D2D6"/>
    <w:rsid w:val="7582738F"/>
    <w:rsid w:val="75830F48"/>
    <w:rsid w:val="75835ED0"/>
    <w:rsid w:val="75849E3C"/>
    <w:rsid w:val="75853FAD"/>
    <w:rsid w:val="7585B7E8"/>
    <w:rsid w:val="7585D85B"/>
    <w:rsid w:val="758757FE"/>
    <w:rsid w:val="7588FE80"/>
    <w:rsid w:val="758AAC2F"/>
    <w:rsid w:val="758AD5CD"/>
    <w:rsid w:val="758B063E"/>
    <w:rsid w:val="758D879D"/>
    <w:rsid w:val="758DEC16"/>
    <w:rsid w:val="758E2CA6"/>
    <w:rsid w:val="758F466C"/>
    <w:rsid w:val="758F6E8C"/>
    <w:rsid w:val="75904805"/>
    <w:rsid w:val="7592B705"/>
    <w:rsid w:val="7595B888"/>
    <w:rsid w:val="7596835D"/>
    <w:rsid w:val="7596ED8C"/>
    <w:rsid w:val="75974D07"/>
    <w:rsid w:val="759876E8"/>
    <w:rsid w:val="75988EF8"/>
    <w:rsid w:val="75999042"/>
    <w:rsid w:val="759C7017"/>
    <w:rsid w:val="759C87C7"/>
    <w:rsid w:val="759CABCD"/>
    <w:rsid w:val="759CC55F"/>
    <w:rsid w:val="759DEAD7"/>
    <w:rsid w:val="759EFA39"/>
    <w:rsid w:val="759FB8B0"/>
    <w:rsid w:val="75A161D8"/>
    <w:rsid w:val="75A254AC"/>
    <w:rsid w:val="75A2CE5F"/>
    <w:rsid w:val="75A2E8CD"/>
    <w:rsid w:val="75A3C5A8"/>
    <w:rsid w:val="75A40110"/>
    <w:rsid w:val="75A42DB3"/>
    <w:rsid w:val="75A48AC1"/>
    <w:rsid w:val="75A4C109"/>
    <w:rsid w:val="75A65AE3"/>
    <w:rsid w:val="75A8585D"/>
    <w:rsid w:val="75A8BE46"/>
    <w:rsid w:val="75AB64AA"/>
    <w:rsid w:val="75ABDB78"/>
    <w:rsid w:val="75AC90F9"/>
    <w:rsid w:val="75AE0D43"/>
    <w:rsid w:val="75AE145D"/>
    <w:rsid w:val="75AE476E"/>
    <w:rsid w:val="75AED380"/>
    <w:rsid w:val="75B0663A"/>
    <w:rsid w:val="75B36D15"/>
    <w:rsid w:val="75B5B76E"/>
    <w:rsid w:val="75B65168"/>
    <w:rsid w:val="75B75179"/>
    <w:rsid w:val="75B873FA"/>
    <w:rsid w:val="75B8CFBF"/>
    <w:rsid w:val="75B8DF50"/>
    <w:rsid w:val="75B914B8"/>
    <w:rsid w:val="75BAC161"/>
    <w:rsid w:val="75BC2646"/>
    <w:rsid w:val="75BCD137"/>
    <w:rsid w:val="75BD4B8B"/>
    <w:rsid w:val="75BF72AE"/>
    <w:rsid w:val="75BFD8AA"/>
    <w:rsid w:val="75C11933"/>
    <w:rsid w:val="75C12E68"/>
    <w:rsid w:val="75C1B8AB"/>
    <w:rsid w:val="75C267D7"/>
    <w:rsid w:val="75C34ABA"/>
    <w:rsid w:val="75C7B948"/>
    <w:rsid w:val="75CECDB7"/>
    <w:rsid w:val="75CF1701"/>
    <w:rsid w:val="75D01031"/>
    <w:rsid w:val="75D1156C"/>
    <w:rsid w:val="75D28E1C"/>
    <w:rsid w:val="75D2B6D9"/>
    <w:rsid w:val="75D6F269"/>
    <w:rsid w:val="75D7AFAB"/>
    <w:rsid w:val="75D86333"/>
    <w:rsid w:val="75D874AD"/>
    <w:rsid w:val="75D93CD8"/>
    <w:rsid w:val="75D95CD5"/>
    <w:rsid w:val="75DAA439"/>
    <w:rsid w:val="75DAE1FF"/>
    <w:rsid w:val="75DBD987"/>
    <w:rsid w:val="75DC8012"/>
    <w:rsid w:val="75DE0C00"/>
    <w:rsid w:val="75DFC950"/>
    <w:rsid w:val="75E028E4"/>
    <w:rsid w:val="75E0CE61"/>
    <w:rsid w:val="75E1C72C"/>
    <w:rsid w:val="75E1F3EF"/>
    <w:rsid w:val="75E2B5F9"/>
    <w:rsid w:val="75E3852B"/>
    <w:rsid w:val="75E4C6B3"/>
    <w:rsid w:val="75E5CDF4"/>
    <w:rsid w:val="75E6B423"/>
    <w:rsid w:val="75E71037"/>
    <w:rsid w:val="75E774A1"/>
    <w:rsid w:val="75E8843E"/>
    <w:rsid w:val="75F082D7"/>
    <w:rsid w:val="75F08E33"/>
    <w:rsid w:val="75F138CD"/>
    <w:rsid w:val="75F1EBFF"/>
    <w:rsid w:val="75F3F87A"/>
    <w:rsid w:val="75F4CBB1"/>
    <w:rsid w:val="75F734E4"/>
    <w:rsid w:val="75F79F28"/>
    <w:rsid w:val="75F8705D"/>
    <w:rsid w:val="75F9B1E8"/>
    <w:rsid w:val="75F9C102"/>
    <w:rsid w:val="75FA4378"/>
    <w:rsid w:val="75FF1049"/>
    <w:rsid w:val="76011B2C"/>
    <w:rsid w:val="76012BBC"/>
    <w:rsid w:val="7602985F"/>
    <w:rsid w:val="7603B444"/>
    <w:rsid w:val="76065939"/>
    <w:rsid w:val="7607010A"/>
    <w:rsid w:val="76077739"/>
    <w:rsid w:val="7607BFE7"/>
    <w:rsid w:val="7608CBBC"/>
    <w:rsid w:val="7608D7EB"/>
    <w:rsid w:val="7609B156"/>
    <w:rsid w:val="7609E36E"/>
    <w:rsid w:val="760B07C7"/>
    <w:rsid w:val="760BD5EA"/>
    <w:rsid w:val="760CFB38"/>
    <w:rsid w:val="760CFF31"/>
    <w:rsid w:val="760D252D"/>
    <w:rsid w:val="760D634C"/>
    <w:rsid w:val="760DC4E8"/>
    <w:rsid w:val="760FE00A"/>
    <w:rsid w:val="7610762D"/>
    <w:rsid w:val="76111324"/>
    <w:rsid w:val="761271F2"/>
    <w:rsid w:val="76129629"/>
    <w:rsid w:val="761369A4"/>
    <w:rsid w:val="76138BCD"/>
    <w:rsid w:val="7613FE3E"/>
    <w:rsid w:val="7615464E"/>
    <w:rsid w:val="76193A8D"/>
    <w:rsid w:val="761A4534"/>
    <w:rsid w:val="761CC8ED"/>
    <w:rsid w:val="761D4532"/>
    <w:rsid w:val="761FE381"/>
    <w:rsid w:val="7620F99D"/>
    <w:rsid w:val="7622876E"/>
    <w:rsid w:val="762410DD"/>
    <w:rsid w:val="76277CD1"/>
    <w:rsid w:val="7628082D"/>
    <w:rsid w:val="762873AE"/>
    <w:rsid w:val="7628C7E4"/>
    <w:rsid w:val="7628DC43"/>
    <w:rsid w:val="7629533A"/>
    <w:rsid w:val="762ABAAD"/>
    <w:rsid w:val="762EB74C"/>
    <w:rsid w:val="762F7238"/>
    <w:rsid w:val="762F8B2B"/>
    <w:rsid w:val="762FB1CF"/>
    <w:rsid w:val="76319FE8"/>
    <w:rsid w:val="7631AEB3"/>
    <w:rsid w:val="763313DB"/>
    <w:rsid w:val="76332BED"/>
    <w:rsid w:val="76338C2F"/>
    <w:rsid w:val="76341AC4"/>
    <w:rsid w:val="76344775"/>
    <w:rsid w:val="76351B42"/>
    <w:rsid w:val="7635D985"/>
    <w:rsid w:val="7639977D"/>
    <w:rsid w:val="76399F71"/>
    <w:rsid w:val="763B6927"/>
    <w:rsid w:val="763C8CE4"/>
    <w:rsid w:val="763DC0A6"/>
    <w:rsid w:val="763F8663"/>
    <w:rsid w:val="76401395"/>
    <w:rsid w:val="764059AA"/>
    <w:rsid w:val="76419B44"/>
    <w:rsid w:val="7641BA5B"/>
    <w:rsid w:val="76431C38"/>
    <w:rsid w:val="76443762"/>
    <w:rsid w:val="764472F6"/>
    <w:rsid w:val="76455989"/>
    <w:rsid w:val="7645F423"/>
    <w:rsid w:val="7645FC66"/>
    <w:rsid w:val="76469F81"/>
    <w:rsid w:val="7646FCBC"/>
    <w:rsid w:val="7649CF36"/>
    <w:rsid w:val="764A797E"/>
    <w:rsid w:val="764AF40D"/>
    <w:rsid w:val="764D46CC"/>
    <w:rsid w:val="764D8C16"/>
    <w:rsid w:val="764F29A2"/>
    <w:rsid w:val="76549B5C"/>
    <w:rsid w:val="765870BC"/>
    <w:rsid w:val="765AED64"/>
    <w:rsid w:val="765B31C2"/>
    <w:rsid w:val="765C2FC6"/>
    <w:rsid w:val="765E6EE5"/>
    <w:rsid w:val="765EC77F"/>
    <w:rsid w:val="7660BC90"/>
    <w:rsid w:val="766158D7"/>
    <w:rsid w:val="766239CD"/>
    <w:rsid w:val="766367D8"/>
    <w:rsid w:val="76649349"/>
    <w:rsid w:val="76668552"/>
    <w:rsid w:val="7666EE9C"/>
    <w:rsid w:val="766BF9BB"/>
    <w:rsid w:val="766CEB25"/>
    <w:rsid w:val="766E9666"/>
    <w:rsid w:val="766ED016"/>
    <w:rsid w:val="766EE8E2"/>
    <w:rsid w:val="76708E39"/>
    <w:rsid w:val="76715798"/>
    <w:rsid w:val="76740183"/>
    <w:rsid w:val="76747581"/>
    <w:rsid w:val="76754FE1"/>
    <w:rsid w:val="76793597"/>
    <w:rsid w:val="767A3A96"/>
    <w:rsid w:val="767BDAB0"/>
    <w:rsid w:val="767EDD15"/>
    <w:rsid w:val="76819CB8"/>
    <w:rsid w:val="76826749"/>
    <w:rsid w:val="76835B37"/>
    <w:rsid w:val="768935C2"/>
    <w:rsid w:val="76896AD0"/>
    <w:rsid w:val="7689CE8C"/>
    <w:rsid w:val="7689D38B"/>
    <w:rsid w:val="768A5763"/>
    <w:rsid w:val="768CD99D"/>
    <w:rsid w:val="768D8B50"/>
    <w:rsid w:val="768E3970"/>
    <w:rsid w:val="768E630C"/>
    <w:rsid w:val="768F1DA5"/>
    <w:rsid w:val="769057B5"/>
    <w:rsid w:val="769168AA"/>
    <w:rsid w:val="7691F4DD"/>
    <w:rsid w:val="769478E7"/>
    <w:rsid w:val="7697D8F2"/>
    <w:rsid w:val="76991CA2"/>
    <w:rsid w:val="769CCA5F"/>
    <w:rsid w:val="769E306A"/>
    <w:rsid w:val="769E540D"/>
    <w:rsid w:val="769FD7B5"/>
    <w:rsid w:val="76A11BDE"/>
    <w:rsid w:val="76A121F6"/>
    <w:rsid w:val="76A1EB0D"/>
    <w:rsid w:val="76A35738"/>
    <w:rsid w:val="76A4FC31"/>
    <w:rsid w:val="76A52A4E"/>
    <w:rsid w:val="76A547A1"/>
    <w:rsid w:val="76A5EDE7"/>
    <w:rsid w:val="76A622D3"/>
    <w:rsid w:val="76A8EB3D"/>
    <w:rsid w:val="76AAA1D8"/>
    <w:rsid w:val="76AABE3B"/>
    <w:rsid w:val="76ACA3F0"/>
    <w:rsid w:val="76B081C1"/>
    <w:rsid w:val="76B0BB25"/>
    <w:rsid w:val="76B16A96"/>
    <w:rsid w:val="76B1C96E"/>
    <w:rsid w:val="76B23C23"/>
    <w:rsid w:val="76B2D40D"/>
    <w:rsid w:val="76B375C2"/>
    <w:rsid w:val="76B3B4AB"/>
    <w:rsid w:val="76B3E0FA"/>
    <w:rsid w:val="76B51BAC"/>
    <w:rsid w:val="76B531A5"/>
    <w:rsid w:val="76B68C94"/>
    <w:rsid w:val="76BA6B00"/>
    <w:rsid w:val="76BA7C29"/>
    <w:rsid w:val="76BC261B"/>
    <w:rsid w:val="76BC493C"/>
    <w:rsid w:val="76BCFA5A"/>
    <w:rsid w:val="76BF8F71"/>
    <w:rsid w:val="76C1CF22"/>
    <w:rsid w:val="76C20FCD"/>
    <w:rsid w:val="76C34619"/>
    <w:rsid w:val="76C35F6A"/>
    <w:rsid w:val="76C535E0"/>
    <w:rsid w:val="76C724A1"/>
    <w:rsid w:val="76C9CA77"/>
    <w:rsid w:val="76CA34B3"/>
    <w:rsid w:val="76CAC010"/>
    <w:rsid w:val="76CB62FF"/>
    <w:rsid w:val="76CCF952"/>
    <w:rsid w:val="76CD1719"/>
    <w:rsid w:val="76CE8462"/>
    <w:rsid w:val="76CEA082"/>
    <w:rsid w:val="76D04CB0"/>
    <w:rsid w:val="76D1027F"/>
    <w:rsid w:val="76D1D39D"/>
    <w:rsid w:val="76D1DEBA"/>
    <w:rsid w:val="76D207EA"/>
    <w:rsid w:val="76D2E19A"/>
    <w:rsid w:val="76D3D5FE"/>
    <w:rsid w:val="76D4368F"/>
    <w:rsid w:val="76D5DF64"/>
    <w:rsid w:val="76D71A49"/>
    <w:rsid w:val="76D8984B"/>
    <w:rsid w:val="76DA283E"/>
    <w:rsid w:val="76DD8E7E"/>
    <w:rsid w:val="76DEAA24"/>
    <w:rsid w:val="76E00BE3"/>
    <w:rsid w:val="76E2369B"/>
    <w:rsid w:val="76E249A3"/>
    <w:rsid w:val="76E25897"/>
    <w:rsid w:val="76E3E4E7"/>
    <w:rsid w:val="76E4C014"/>
    <w:rsid w:val="76E4E6A7"/>
    <w:rsid w:val="76E619BF"/>
    <w:rsid w:val="76E86E41"/>
    <w:rsid w:val="76E98374"/>
    <w:rsid w:val="76EA9294"/>
    <w:rsid w:val="76EB5F4C"/>
    <w:rsid w:val="76EC45F8"/>
    <w:rsid w:val="76EC7C9E"/>
    <w:rsid w:val="76EDBEC4"/>
    <w:rsid w:val="76EDFE3E"/>
    <w:rsid w:val="76EE23AB"/>
    <w:rsid w:val="76EF77E9"/>
    <w:rsid w:val="76F19F5B"/>
    <w:rsid w:val="76F3CBEA"/>
    <w:rsid w:val="76F3DD52"/>
    <w:rsid w:val="76F5A312"/>
    <w:rsid w:val="76F68D01"/>
    <w:rsid w:val="76F7FFCD"/>
    <w:rsid w:val="76F926BE"/>
    <w:rsid w:val="76F9A31D"/>
    <w:rsid w:val="76FA21ED"/>
    <w:rsid w:val="76FA6FCC"/>
    <w:rsid w:val="76FA8A41"/>
    <w:rsid w:val="76FB7EAC"/>
    <w:rsid w:val="76FD2E04"/>
    <w:rsid w:val="76FF25E0"/>
    <w:rsid w:val="76FF8C27"/>
    <w:rsid w:val="76FFE249"/>
    <w:rsid w:val="7701546D"/>
    <w:rsid w:val="77021159"/>
    <w:rsid w:val="77028B7C"/>
    <w:rsid w:val="77028D87"/>
    <w:rsid w:val="7703B5DB"/>
    <w:rsid w:val="7704F869"/>
    <w:rsid w:val="7705BBFA"/>
    <w:rsid w:val="7706E44E"/>
    <w:rsid w:val="7707B61B"/>
    <w:rsid w:val="77081F6B"/>
    <w:rsid w:val="7709490D"/>
    <w:rsid w:val="77094FCB"/>
    <w:rsid w:val="77096737"/>
    <w:rsid w:val="770990EA"/>
    <w:rsid w:val="770AF592"/>
    <w:rsid w:val="770B08D6"/>
    <w:rsid w:val="770B1F74"/>
    <w:rsid w:val="770BC36C"/>
    <w:rsid w:val="770BCEBD"/>
    <w:rsid w:val="770D9A4F"/>
    <w:rsid w:val="770E8634"/>
    <w:rsid w:val="770EE3C6"/>
    <w:rsid w:val="770F26F4"/>
    <w:rsid w:val="770FA4C4"/>
    <w:rsid w:val="7712749A"/>
    <w:rsid w:val="7712E4CA"/>
    <w:rsid w:val="7713010B"/>
    <w:rsid w:val="77132F20"/>
    <w:rsid w:val="77134A67"/>
    <w:rsid w:val="7714772D"/>
    <w:rsid w:val="771A0AFC"/>
    <w:rsid w:val="771A690B"/>
    <w:rsid w:val="771CDD69"/>
    <w:rsid w:val="771D403C"/>
    <w:rsid w:val="771DE506"/>
    <w:rsid w:val="771E9571"/>
    <w:rsid w:val="771FD803"/>
    <w:rsid w:val="7720349C"/>
    <w:rsid w:val="7720FF26"/>
    <w:rsid w:val="7721DB57"/>
    <w:rsid w:val="7722EBFF"/>
    <w:rsid w:val="77231340"/>
    <w:rsid w:val="77236EC4"/>
    <w:rsid w:val="772668D7"/>
    <w:rsid w:val="77279C91"/>
    <w:rsid w:val="772A4E41"/>
    <w:rsid w:val="772AB95F"/>
    <w:rsid w:val="772CD66C"/>
    <w:rsid w:val="772D692E"/>
    <w:rsid w:val="772E2107"/>
    <w:rsid w:val="772ECC98"/>
    <w:rsid w:val="772F35F2"/>
    <w:rsid w:val="772FA62C"/>
    <w:rsid w:val="773029CE"/>
    <w:rsid w:val="77346E36"/>
    <w:rsid w:val="77366899"/>
    <w:rsid w:val="7739EEA6"/>
    <w:rsid w:val="773D0363"/>
    <w:rsid w:val="773D2EC7"/>
    <w:rsid w:val="773E4E9E"/>
    <w:rsid w:val="773F1899"/>
    <w:rsid w:val="7740967A"/>
    <w:rsid w:val="7742091A"/>
    <w:rsid w:val="77440EEF"/>
    <w:rsid w:val="77442DF3"/>
    <w:rsid w:val="774432D6"/>
    <w:rsid w:val="77470535"/>
    <w:rsid w:val="77484FA8"/>
    <w:rsid w:val="77486AB7"/>
    <w:rsid w:val="7749FB32"/>
    <w:rsid w:val="774ACC03"/>
    <w:rsid w:val="774B9191"/>
    <w:rsid w:val="774EE220"/>
    <w:rsid w:val="77520D33"/>
    <w:rsid w:val="77522C93"/>
    <w:rsid w:val="7753F165"/>
    <w:rsid w:val="7754F8FF"/>
    <w:rsid w:val="77565B92"/>
    <w:rsid w:val="77581027"/>
    <w:rsid w:val="775934EC"/>
    <w:rsid w:val="775A84DF"/>
    <w:rsid w:val="775C7404"/>
    <w:rsid w:val="775D245A"/>
    <w:rsid w:val="775E4B76"/>
    <w:rsid w:val="77614534"/>
    <w:rsid w:val="776275A6"/>
    <w:rsid w:val="7765D958"/>
    <w:rsid w:val="77669EA2"/>
    <w:rsid w:val="77680CD0"/>
    <w:rsid w:val="7768B858"/>
    <w:rsid w:val="7769CC61"/>
    <w:rsid w:val="776AF7E8"/>
    <w:rsid w:val="776DBCDD"/>
    <w:rsid w:val="776FA074"/>
    <w:rsid w:val="7770B63C"/>
    <w:rsid w:val="7770C9C6"/>
    <w:rsid w:val="777222A7"/>
    <w:rsid w:val="7773894F"/>
    <w:rsid w:val="7773F9BB"/>
    <w:rsid w:val="77749F0E"/>
    <w:rsid w:val="777639C0"/>
    <w:rsid w:val="777711FE"/>
    <w:rsid w:val="7777D7F3"/>
    <w:rsid w:val="777A9C8A"/>
    <w:rsid w:val="777B3640"/>
    <w:rsid w:val="777C5017"/>
    <w:rsid w:val="777D1CB8"/>
    <w:rsid w:val="777E4898"/>
    <w:rsid w:val="777FC87B"/>
    <w:rsid w:val="7780A632"/>
    <w:rsid w:val="77810827"/>
    <w:rsid w:val="77818A51"/>
    <w:rsid w:val="7781DCAC"/>
    <w:rsid w:val="778284C7"/>
    <w:rsid w:val="7784875A"/>
    <w:rsid w:val="7785407A"/>
    <w:rsid w:val="7785C008"/>
    <w:rsid w:val="7786B852"/>
    <w:rsid w:val="7786E914"/>
    <w:rsid w:val="778749F3"/>
    <w:rsid w:val="7787AF0E"/>
    <w:rsid w:val="7788132F"/>
    <w:rsid w:val="778968AA"/>
    <w:rsid w:val="778A909E"/>
    <w:rsid w:val="778B15D6"/>
    <w:rsid w:val="778B4E70"/>
    <w:rsid w:val="778B52E9"/>
    <w:rsid w:val="778C233A"/>
    <w:rsid w:val="778C4CC6"/>
    <w:rsid w:val="778D660B"/>
    <w:rsid w:val="778D69BE"/>
    <w:rsid w:val="778E755B"/>
    <w:rsid w:val="778EA2FD"/>
    <w:rsid w:val="778F1B74"/>
    <w:rsid w:val="778FD4BB"/>
    <w:rsid w:val="77901DA7"/>
    <w:rsid w:val="77909D2F"/>
    <w:rsid w:val="77916201"/>
    <w:rsid w:val="7792B249"/>
    <w:rsid w:val="7792B2DC"/>
    <w:rsid w:val="77942C2B"/>
    <w:rsid w:val="779453AC"/>
    <w:rsid w:val="7795D2ED"/>
    <w:rsid w:val="7796D828"/>
    <w:rsid w:val="77970FF8"/>
    <w:rsid w:val="7797FD51"/>
    <w:rsid w:val="77980241"/>
    <w:rsid w:val="77980894"/>
    <w:rsid w:val="77985A62"/>
    <w:rsid w:val="779AAC5E"/>
    <w:rsid w:val="779AF15C"/>
    <w:rsid w:val="779B1725"/>
    <w:rsid w:val="779EBB87"/>
    <w:rsid w:val="779FE937"/>
    <w:rsid w:val="77A09D44"/>
    <w:rsid w:val="77A0B970"/>
    <w:rsid w:val="77A1CEEA"/>
    <w:rsid w:val="77A2C604"/>
    <w:rsid w:val="77A3D764"/>
    <w:rsid w:val="77A49391"/>
    <w:rsid w:val="77A5EF6B"/>
    <w:rsid w:val="77A61EFA"/>
    <w:rsid w:val="77A77DFE"/>
    <w:rsid w:val="77A9950F"/>
    <w:rsid w:val="77AC4037"/>
    <w:rsid w:val="77AF76F2"/>
    <w:rsid w:val="77B3919C"/>
    <w:rsid w:val="77B393CE"/>
    <w:rsid w:val="77B3B150"/>
    <w:rsid w:val="77B4B6DE"/>
    <w:rsid w:val="77B51FC3"/>
    <w:rsid w:val="77B58325"/>
    <w:rsid w:val="77B80C06"/>
    <w:rsid w:val="77B87258"/>
    <w:rsid w:val="77B920FE"/>
    <w:rsid w:val="77BA2BB6"/>
    <w:rsid w:val="77BABE25"/>
    <w:rsid w:val="77BD095A"/>
    <w:rsid w:val="77BD1C1F"/>
    <w:rsid w:val="77BDF3B1"/>
    <w:rsid w:val="77BEF92C"/>
    <w:rsid w:val="77BF31AF"/>
    <w:rsid w:val="77C12078"/>
    <w:rsid w:val="77C148D8"/>
    <w:rsid w:val="77C2B5A1"/>
    <w:rsid w:val="77C2BDD8"/>
    <w:rsid w:val="77C36284"/>
    <w:rsid w:val="77C5929D"/>
    <w:rsid w:val="77C6D44E"/>
    <w:rsid w:val="77C7147F"/>
    <w:rsid w:val="77C7C93A"/>
    <w:rsid w:val="77C80989"/>
    <w:rsid w:val="77C8FB8D"/>
    <w:rsid w:val="77CA4201"/>
    <w:rsid w:val="77CBACF3"/>
    <w:rsid w:val="77CD3A2F"/>
    <w:rsid w:val="77CD44B9"/>
    <w:rsid w:val="77CFDA96"/>
    <w:rsid w:val="77D00740"/>
    <w:rsid w:val="77D0160C"/>
    <w:rsid w:val="77D06682"/>
    <w:rsid w:val="77D14B0D"/>
    <w:rsid w:val="77D16607"/>
    <w:rsid w:val="77D257B8"/>
    <w:rsid w:val="77D2D955"/>
    <w:rsid w:val="77D39E4C"/>
    <w:rsid w:val="77D3C2EC"/>
    <w:rsid w:val="77D53DFC"/>
    <w:rsid w:val="77D7368D"/>
    <w:rsid w:val="77D99368"/>
    <w:rsid w:val="77DB59D0"/>
    <w:rsid w:val="77DCF846"/>
    <w:rsid w:val="77DDF0AA"/>
    <w:rsid w:val="77DEC604"/>
    <w:rsid w:val="77E1D285"/>
    <w:rsid w:val="77E22CCA"/>
    <w:rsid w:val="77E30D39"/>
    <w:rsid w:val="77E3279D"/>
    <w:rsid w:val="77E35F2D"/>
    <w:rsid w:val="77E4718B"/>
    <w:rsid w:val="77E57B0C"/>
    <w:rsid w:val="77E74D2E"/>
    <w:rsid w:val="77E7FED6"/>
    <w:rsid w:val="77E84C05"/>
    <w:rsid w:val="77E88934"/>
    <w:rsid w:val="77E9130E"/>
    <w:rsid w:val="77E9740E"/>
    <w:rsid w:val="77E9E99A"/>
    <w:rsid w:val="77EC3635"/>
    <w:rsid w:val="77ECD1C7"/>
    <w:rsid w:val="77ED3B7C"/>
    <w:rsid w:val="77ED3F0C"/>
    <w:rsid w:val="77EE07CF"/>
    <w:rsid w:val="77EF616A"/>
    <w:rsid w:val="77F0F666"/>
    <w:rsid w:val="77F11B0C"/>
    <w:rsid w:val="77F21052"/>
    <w:rsid w:val="77F21533"/>
    <w:rsid w:val="77F2F5A8"/>
    <w:rsid w:val="77F32F34"/>
    <w:rsid w:val="77F65C2D"/>
    <w:rsid w:val="77F7DE12"/>
    <w:rsid w:val="77F838EA"/>
    <w:rsid w:val="77F957B2"/>
    <w:rsid w:val="77FC3921"/>
    <w:rsid w:val="77FC6B8E"/>
    <w:rsid w:val="77FE5334"/>
    <w:rsid w:val="77FF8962"/>
    <w:rsid w:val="780145D5"/>
    <w:rsid w:val="78017A3B"/>
    <w:rsid w:val="780197F2"/>
    <w:rsid w:val="78020B16"/>
    <w:rsid w:val="7803C4CD"/>
    <w:rsid w:val="7804847F"/>
    <w:rsid w:val="7804AF5D"/>
    <w:rsid w:val="7804E6B5"/>
    <w:rsid w:val="78054BE2"/>
    <w:rsid w:val="7807A8B9"/>
    <w:rsid w:val="78096910"/>
    <w:rsid w:val="7809BB71"/>
    <w:rsid w:val="780B292D"/>
    <w:rsid w:val="780CE227"/>
    <w:rsid w:val="780D303E"/>
    <w:rsid w:val="780E9D9E"/>
    <w:rsid w:val="780F3545"/>
    <w:rsid w:val="7810085F"/>
    <w:rsid w:val="78112898"/>
    <w:rsid w:val="7812BF73"/>
    <w:rsid w:val="78164D86"/>
    <w:rsid w:val="78164F6E"/>
    <w:rsid w:val="781659CC"/>
    <w:rsid w:val="78173F80"/>
    <w:rsid w:val="781934AD"/>
    <w:rsid w:val="78195A0F"/>
    <w:rsid w:val="78198E37"/>
    <w:rsid w:val="781A302F"/>
    <w:rsid w:val="781AF4DD"/>
    <w:rsid w:val="781AFC90"/>
    <w:rsid w:val="781BA647"/>
    <w:rsid w:val="781BBA7E"/>
    <w:rsid w:val="781C0061"/>
    <w:rsid w:val="78210136"/>
    <w:rsid w:val="78218DA7"/>
    <w:rsid w:val="7821D24C"/>
    <w:rsid w:val="782349E8"/>
    <w:rsid w:val="7823A656"/>
    <w:rsid w:val="7825F9C8"/>
    <w:rsid w:val="782606D4"/>
    <w:rsid w:val="78262C23"/>
    <w:rsid w:val="7828E674"/>
    <w:rsid w:val="78294024"/>
    <w:rsid w:val="782A0660"/>
    <w:rsid w:val="782A5592"/>
    <w:rsid w:val="782BFC33"/>
    <w:rsid w:val="782CA2BC"/>
    <w:rsid w:val="782D77F4"/>
    <w:rsid w:val="782E74C4"/>
    <w:rsid w:val="782F0282"/>
    <w:rsid w:val="782FBAC0"/>
    <w:rsid w:val="78306EFC"/>
    <w:rsid w:val="78316A44"/>
    <w:rsid w:val="7834DAE1"/>
    <w:rsid w:val="78367F8E"/>
    <w:rsid w:val="7836BE86"/>
    <w:rsid w:val="78374976"/>
    <w:rsid w:val="7838175B"/>
    <w:rsid w:val="783D9EFB"/>
    <w:rsid w:val="783DDB00"/>
    <w:rsid w:val="783E1796"/>
    <w:rsid w:val="783E508E"/>
    <w:rsid w:val="783E57DC"/>
    <w:rsid w:val="783EC2A7"/>
    <w:rsid w:val="783FCE1D"/>
    <w:rsid w:val="78401EF7"/>
    <w:rsid w:val="78419410"/>
    <w:rsid w:val="78422DFD"/>
    <w:rsid w:val="78429290"/>
    <w:rsid w:val="7842D105"/>
    <w:rsid w:val="78430B8D"/>
    <w:rsid w:val="78433A7E"/>
    <w:rsid w:val="7843CD50"/>
    <w:rsid w:val="7843DC78"/>
    <w:rsid w:val="7844070F"/>
    <w:rsid w:val="7844430A"/>
    <w:rsid w:val="78444CE1"/>
    <w:rsid w:val="784705E6"/>
    <w:rsid w:val="7847681D"/>
    <w:rsid w:val="78477155"/>
    <w:rsid w:val="7847ED89"/>
    <w:rsid w:val="7848C824"/>
    <w:rsid w:val="7849CBB7"/>
    <w:rsid w:val="784A09E1"/>
    <w:rsid w:val="784A9D7F"/>
    <w:rsid w:val="784B307E"/>
    <w:rsid w:val="784BEF7D"/>
    <w:rsid w:val="784C0DD8"/>
    <w:rsid w:val="784EC380"/>
    <w:rsid w:val="784EF32E"/>
    <w:rsid w:val="784EFFC6"/>
    <w:rsid w:val="784F81FC"/>
    <w:rsid w:val="78501D00"/>
    <w:rsid w:val="7850C256"/>
    <w:rsid w:val="7850ED99"/>
    <w:rsid w:val="78512FEF"/>
    <w:rsid w:val="7851392A"/>
    <w:rsid w:val="7851A2ED"/>
    <w:rsid w:val="7852FD68"/>
    <w:rsid w:val="78533121"/>
    <w:rsid w:val="7853F94A"/>
    <w:rsid w:val="7854706C"/>
    <w:rsid w:val="785534AA"/>
    <w:rsid w:val="7855F998"/>
    <w:rsid w:val="7855FDBB"/>
    <w:rsid w:val="7856B5EA"/>
    <w:rsid w:val="7858ECBF"/>
    <w:rsid w:val="7859257F"/>
    <w:rsid w:val="785960C0"/>
    <w:rsid w:val="785B77F9"/>
    <w:rsid w:val="785BA6BF"/>
    <w:rsid w:val="785C7636"/>
    <w:rsid w:val="785E9394"/>
    <w:rsid w:val="785EA1E1"/>
    <w:rsid w:val="785EC264"/>
    <w:rsid w:val="785F1056"/>
    <w:rsid w:val="78624E79"/>
    <w:rsid w:val="78627AA9"/>
    <w:rsid w:val="786422C9"/>
    <w:rsid w:val="78651070"/>
    <w:rsid w:val="78657BDF"/>
    <w:rsid w:val="78666431"/>
    <w:rsid w:val="7866EE2A"/>
    <w:rsid w:val="7866F898"/>
    <w:rsid w:val="78679AD9"/>
    <w:rsid w:val="7867D5B2"/>
    <w:rsid w:val="786B34DE"/>
    <w:rsid w:val="786CCB19"/>
    <w:rsid w:val="786CE5CE"/>
    <w:rsid w:val="786D222E"/>
    <w:rsid w:val="786D4347"/>
    <w:rsid w:val="786E7545"/>
    <w:rsid w:val="787166DA"/>
    <w:rsid w:val="7871D2B2"/>
    <w:rsid w:val="787236CB"/>
    <w:rsid w:val="7873169B"/>
    <w:rsid w:val="78734F94"/>
    <w:rsid w:val="78740F19"/>
    <w:rsid w:val="787446B4"/>
    <w:rsid w:val="7874534C"/>
    <w:rsid w:val="7874F18C"/>
    <w:rsid w:val="78755485"/>
    <w:rsid w:val="787635AE"/>
    <w:rsid w:val="7878989F"/>
    <w:rsid w:val="7878CDB5"/>
    <w:rsid w:val="787949CB"/>
    <w:rsid w:val="787CFF24"/>
    <w:rsid w:val="787E8FAA"/>
    <w:rsid w:val="788016CB"/>
    <w:rsid w:val="788024E7"/>
    <w:rsid w:val="78820665"/>
    <w:rsid w:val="78839FA2"/>
    <w:rsid w:val="7883FE43"/>
    <w:rsid w:val="7884A711"/>
    <w:rsid w:val="78858FDB"/>
    <w:rsid w:val="7887003D"/>
    <w:rsid w:val="78883337"/>
    <w:rsid w:val="7888356E"/>
    <w:rsid w:val="78898F25"/>
    <w:rsid w:val="788A5063"/>
    <w:rsid w:val="788A7B63"/>
    <w:rsid w:val="788AA38E"/>
    <w:rsid w:val="788B0005"/>
    <w:rsid w:val="788D96AB"/>
    <w:rsid w:val="788DB864"/>
    <w:rsid w:val="788DD6E2"/>
    <w:rsid w:val="788E5564"/>
    <w:rsid w:val="788F2639"/>
    <w:rsid w:val="7890D2F1"/>
    <w:rsid w:val="7890DBBB"/>
    <w:rsid w:val="78920B42"/>
    <w:rsid w:val="78928A1D"/>
    <w:rsid w:val="7893D3E7"/>
    <w:rsid w:val="78945C53"/>
    <w:rsid w:val="78962CD3"/>
    <w:rsid w:val="7896676E"/>
    <w:rsid w:val="789744F3"/>
    <w:rsid w:val="78986FC9"/>
    <w:rsid w:val="7898720C"/>
    <w:rsid w:val="7898B8F2"/>
    <w:rsid w:val="789A054B"/>
    <w:rsid w:val="789A9E0A"/>
    <w:rsid w:val="789AA3A0"/>
    <w:rsid w:val="789DE45B"/>
    <w:rsid w:val="789E2951"/>
    <w:rsid w:val="789EB93C"/>
    <w:rsid w:val="789F445B"/>
    <w:rsid w:val="78A07403"/>
    <w:rsid w:val="78A3312F"/>
    <w:rsid w:val="78A438C8"/>
    <w:rsid w:val="78A4552B"/>
    <w:rsid w:val="78A73006"/>
    <w:rsid w:val="78A8C5A2"/>
    <w:rsid w:val="78A9EEDD"/>
    <w:rsid w:val="78AA9323"/>
    <w:rsid w:val="78AC0F41"/>
    <w:rsid w:val="78ADF743"/>
    <w:rsid w:val="78AE3E73"/>
    <w:rsid w:val="78AF921F"/>
    <w:rsid w:val="78B216E8"/>
    <w:rsid w:val="78B265D7"/>
    <w:rsid w:val="78B308C7"/>
    <w:rsid w:val="78B31307"/>
    <w:rsid w:val="78B46E9F"/>
    <w:rsid w:val="78B748DC"/>
    <w:rsid w:val="78B83C72"/>
    <w:rsid w:val="78BACF62"/>
    <w:rsid w:val="78BBD582"/>
    <w:rsid w:val="78BDEF8F"/>
    <w:rsid w:val="78BE667A"/>
    <w:rsid w:val="78BF8DD7"/>
    <w:rsid w:val="78C107BC"/>
    <w:rsid w:val="78C22D02"/>
    <w:rsid w:val="78C27EE1"/>
    <w:rsid w:val="78C32E05"/>
    <w:rsid w:val="78C37DFC"/>
    <w:rsid w:val="78C3CF62"/>
    <w:rsid w:val="78C3FE02"/>
    <w:rsid w:val="78C49A94"/>
    <w:rsid w:val="78C54C9E"/>
    <w:rsid w:val="78C7C849"/>
    <w:rsid w:val="78CC2E15"/>
    <w:rsid w:val="78CDB3E2"/>
    <w:rsid w:val="78CDC210"/>
    <w:rsid w:val="78D04819"/>
    <w:rsid w:val="78D0955A"/>
    <w:rsid w:val="78D11B20"/>
    <w:rsid w:val="78D1A28E"/>
    <w:rsid w:val="78D24724"/>
    <w:rsid w:val="78D27A4D"/>
    <w:rsid w:val="78D37117"/>
    <w:rsid w:val="78D5E178"/>
    <w:rsid w:val="78D7466E"/>
    <w:rsid w:val="78D81A72"/>
    <w:rsid w:val="78DA5F17"/>
    <w:rsid w:val="78DA6A78"/>
    <w:rsid w:val="78DB863D"/>
    <w:rsid w:val="78DFA6CD"/>
    <w:rsid w:val="78E423BC"/>
    <w:rsid w:val="78E4D82D"/>
    <w:rsid w:val="78E61B01"/>
    <w:rsid w:val="78E6939F"/>
    <w:rsid w:val="78E75073"/>
    <w:rsid w:val="78E79A88"/>
    <w:rsid w:val="78E7E9F0"/>
    <w:rsid w:val="78E98F5F"/>
    <w:rsid w:val="78E9ED88"/>
    <w:rsid w:val="78EBF265"/>
    <w:rsid w:val="78EC3BBB"/>
    <w:rsid w:val="78ECC946"/>
    <w:rsid w:val="78EF21F3"/>
    <w:rsid w:val="78EF4332"/>
    <w:rsid w:val="78F28BEC"/>
    <w:rsid w:val="78F30616"/>
    <w:rsid w:val="78F3A006"/>
    <w:rsid w:val="78F57945"/>
    <w:rsid w:val="78F7D089"/>
    <w:rsid w:val="78F7F7E8"/>
    <w:rsid w:val="78F8AAE6"/>
    <w:rsid w:val="78F99F76"/>
    <w:rsid w:val="78FA67A2"/>
    <w:rsid w:val="78FBD3B8"/>
    <w:rsid w:val="78FBE9D2"/>
    <w:rsid w:val="78FD13C5"/>
    <w:rsid w:val="78FD9F7B"/>
    <w:rsid w:val="78FF9B73"/>
    <w:rsid w:val="790157CB"/>
    <w:rsid w:val="79018169"/>
    <w:rsid w:val="7901B1DD"/>
    <w:rsid w:val="790436E7"/>
    <w:rsid w:val="7906A918"/>
    <w:rsid w:val="790715D2"/>
    <w:rsid w:val="790791D6"/>
    <w:rsid w:val="79085442"/>
    <w:rsid w:val="79085BDF"/>
    <w:rsid w:val="79094CE1"/>
    <w:rsid w:val="7909C8BF"/>
    <w:rsid w:val="790BB3C6"/>
    <w:rsid w:val="790BDF1B"/>
    <w:rsid w:val="790C6E59"/>
    <w:rsid w:val="790DEA98"/>
    <w:rsid w:val="7910212C"/>
    <w:rsid w:val="79104BD4"/>
    <w:rsid w:val="791063AD"/>
    <w:rsid w:val="7911036A"/>
    <w:rsid w:val="7911CD73"/>
    <w:rsid w:val="7913458C"/>
    <w:rsid w:val="79136130"/>
    <w:rsid w:val="791372C1"/>
    <w:rsid w:val="7913E64A"/>
    <w:rsid w:val="7914EE11"/>
    <w:rsid w:val="79162C97"/>
    <w:rsid w:val="79165E2F"/>
    <w:rsid w:val="79198706"/>
    <w:rsid w:val="7919D93D"/>
    <w:rsid w:val="791A2839"/>
    <w:rsid w:val="791A46DE"/>
    <w:rsid w:val="791ACE02"/>
    <w:rsid w:val="791C563D"/>
    <w:rsid w:val="791C97BB"/>
    <w:rsid w:val="791E7658"/>
    <w:rsid w:val="791E993F"/>
    <w:rsid w:val="791FB7C6"/>
    <w:rsid w:val="7920B269"/>
    <w:rsid w:val="792141F8"/>
    <w:rsid w:val="7921D7D9"/>
    <w:rsid w:val="7922E542"/>
    <w:rsid w:val="79231F6B"/>
    <w:rsid w:val="7924B874"/>
    <w:rsid w:val="7926448F"/>
    <w:rsid w:val="79274423"/>
    <w:rsid w:val="79276837"/>
    <w:rsid w:val="7927E352"/>
    <w:rsid w:val="792869F4"/>
    <w:rsid w:val="79296DDF"/>
    <w:rsid w:val="79297332"/>
    <w:rsid w:val="792A8179"/>
    <w:rsid w:val="792BD7E2"/>
    <w:rsid w:val="792C001E"/>
    <w:rsid w:val="792C3611"/>
    <w:rsid w:val="792F52FE"/>
    <w:rsid w:val="792FDB34"/>
    <w:rsid w:val="793098AE"/>
    <w:rsid w:val="793168F9"/>
    <w:rsid w:val="79336A9D"/>
    <w:rsid w:val="79342FDC"/>
    <w:rsid w:val="793576BA"/>
    <w:rsid w:val="7935FE6B"/>
    <w:rsid w:val="79371265"/>
    <w:rsid w:val="7937270D"/>
    <w:rsid w:val="7937D77E"/>
    <w:rsid w:val="793A3AAF"/>
    <w:rsid w:val="793B0808"/>
    <w:rsid w:val="793B1B7D"/>
    <w:rsid w:val="793C3550"/>
    <w:rsid w:val="793C9A4A"/>
    <w:rsid w:val="793CDA2B"/>
    <w:rsid w:val="793D69B6"/>
    <w:rsid w:val="793F5A07"/>
    <w:rsid w:val="793F633A"/>
    <w:rsid w:val="794063DF"/>
    <w:rsid w:val="7942D592"/>
    <w:rsid w:val="7942F6B5"/>
    <w:rsid w:val="79451455"/>
    <w:rsid w:val="79455A3A"/>
    <w:rsid w:val="79462C6A"/>
    <w:rsid w:val="7947A114"/>
    <w:rsid w:val="7948FBCB"/>
    <w:rsid w:val="794989C4"/>
    <w:rsid w:val="794B6162"/>
    <w:rsid w:val="794C6F1F"/>
    <w:rsid w:val="794C94DE"/>
    <w:rsid w:val="794CDB23"/>
    <w:rsid w:val="794E9CDF"/>
    <w:rsid w:val="794EBBA4"/>
    <w:rsid w:val="794EF239"/>
    <w:rsid w:val="7950988A"/>
    <w:rsid w:val="79522B63"/>
    <w:rsid w:val="79535F41"/>
    <w:rsid w:val="7955DA68"/>
    <w:rsid w:val="7956758D"/>
    <w:rsid w:val="7956A8A4"/>
    <w:rsid w:val="7957D7A2"/>
    <w:rsid w:val="795AFA30"/>
    <w:rsid w:val="795C2A9C"/>
    <w:rsid w:val="795D2B8D"/>
    <w:rsid w:val="795DAD91"/>
    <w:rsid w:val="795E4DF3"/>
    <w:rsid w:val="795E6340"/>
    <w:rsid w:val="795E7E4A"/>
    <w:rsid w:val="79618853"/>
    <w:rsid w:val="79640A0C"/>
    <w:rsid w:val="79657927"/>
    <w:rsid w:val="7965C40D"/>
    <w:rsid w:val="796871A5"/>
    <w:rsid w:val="7969480A"/>
    <w:rsid w:val="7969D971"/>
    <w:rsid w:val="796A2889"/>
    <w:rsid w:val="796A495E"/>
    <w:rsid w:val="796A82ED"/>
    <w:rsid w:val="796C655A"/>
    <w:rsid w:val="796CA18E"/>
    <w:rsid w:val="796E77E0"/>
    <w:rsid w:val="796F7376"/>
    <w:rsid w:val="796F934D"/>
    <w:rsid w:val="79700B6A"/>
    <w:rsid w:val="79704D14"/>
    <w:rsid w:val="79715519"/>
    <w:rsid w:val="797180B3"/>
    <w:rsid w:val="7971F8B5"/>
    <w:rsid w:val="7972018D"/>
    <w:rsid w:val="797282F0"/>
    <w:rsid w:val="7976858D"/>
    <w:rsid w:val="797879CE"/>
    <w:rsid w:val="797A1DBF"/>
    <w:rsid w:val="797B2691"/>
    <w:rsid w:val="797BB2A9"/>
    <w:rsid w:val="797C0385"/>
    <w:rsid w:val="797C2804"/>
    <w:rsid w:val="797D0CD6"/>
    <w:rsid w:val="797D5850"/>
    <w:rsid w:val="797E111C"/>
    <w:rsid w:val="797E8A9E"/>
    <w:rsid w:val="7981B0E4"/>
    <w:rsid w:val="7981D27F"/>
    <w:rsid w:val="798209E0"/>
    <w:rsid w:val="7983A80F"/>
    <w:rsid w:val="7983A934"/>
    <w:rsid w:val="7983D80F"/>
    <w:rsid w:val="7984CF8B"/>
    <w:rsid w:val="79854994"/>
    <w:rsid w:val="798566CF"/>
    <w:rsid w:val="7985DC3C"/>
    <w:rsid w:val="79899C4E"/>
    <w:rsid w:val="7989B12A"/>
    <w:rsid w:val="798A89A8"/>
    <w:rsid w:val="798A991A"/>
    <w:rsid w:val="798AEC6A"/>
    <w:rsid w:val="798BB63F"/>
    <w:rsid w:val="798D4047"/>
    <w:rsid w:val="79914E41"/>
    <w:rsid w:val="799183A7"/>
    <w:rsid w:val="7991B53D"/>
    <w:rsid w:val="79931AA8"/>
    <w:rsid w:val="79936119"/>
    <w:rsid w:val="79939F68"/>
    <w:rsid w:val="7998D391"/>
    <w:rsid w:val="799909CF"/>
    <w:rsid w:val="7999296D"/>
    <w:rsid w:val="799A1D4E"/>
    <w:rsid w:val="799BABE7"/>
    <w:rsid w:val="79A11962"/>
    <w:rsid w:val="79A27FDC"/>
    <w:rsid w:val="79A35623"/>
    <w:rsid w:val="79A390C1"/>
    <w:rsid w:val="79A40A16"/>
    <w:rsid w:val="79A47A85"/>
    <w:rsid w:val="79A52AF6"/>
    <w:rsid w:val="79A54C0A"/>
    <w:rsid w:val="79A55984"/>
    <w:rsid w:val="79A5FD36"/>
    <w:rsid w:val="79A6D4FF"/>
    <w:rsid w:val="79A76A22"/>
    <w:rsid w:val="79A7BC61"/>
    <w:rsid w:val="79A7D31C"/>
    <w:rsid w:val="79A7E092"/>
    <w:rsid w:val="79A86411"/>
    <w:rsid w:val="79A89831"/>
    <w:rsid w:val="79A8AB9D"/>
    <w:rsid w:val="79A96AD0"/>
    <w:rsid w:val="79AA4F89"/>
    <w:rsid w:val="79AB3918"/>
    <w:rsid w:val="79AB7CF2"/>
    <w:rsid w:val="79AC8E00"/>
    <w:rsid w:val="79AE82EB"/>
    <w:rsid w:val="79AF31B7"/>
    <w:rsid w:val="79B020B6"/>
    <w:rsid w:val="79B21FC9"/>
    <w:rsid w:val="79B23A4D"/>
    <w:rsid w:val="79B2B16F"/>
    <w:rsid w:val="79B38FA6"/>
    <w:rsid w:val="79B49AB2"/>
    <w:rsid w:val="79B55E11"/>
    <w:rsid w:val="79B7C9F4"/>
    <w:rsid w:val="79B84BF3"/>
    <w:rsid w:val="79B916A6"/>
    <w:rsid w:val="79B93971"/>
    <w:rsid w:val="79B9E743"/>
    <w:rsid w:val="79BA9094"/>
    <w:rsid w:val="79BAE4DE"/>
    <w:rsid w:val="79BB1EB0"/>
    <w:rsid w:val="79BCC9C3"/>
    <w:rsid w:val="79BCE99F"/>
    <w:rsid w:val="79BD3916"/>
    <w:rsid w:val="79BE65A6"/>
    <w:rsid w:val="79BFEACB"/>
    <w:rsid w:val="79C1A7AD"/>
    <w:rsid w:val="79C1C56A"/>
    <w:rsid w:val="79C217CB"/>
    <w:rsid w:val="79C35D1F"/>
    <w:rsid w:val="79C3E2CD"/>
    <w:rsid w:val="79C3E624"/>
    <w:rsid w:val="79C44A1F"/>
    <w:rsid w:val="79C46232"/>
    <w:rsid w:val="79C59089"/>
    <w:rsid w:val="79C5FEBD"/>
    <w:rsid w:val="79C64986"/>
    <w:rsid w:val="79C6B848"/>
    <w:rsid w:val="79C6E3B6"/>
    <w:rsid w:val="79C7EF59"/>
    <w:rsid w:val="79C9ECC7"/>
    <w:rsid w:val="79CC460C"/>
    <w:rsid w:val="79CC592A"/>
    <w:rsid w:val="79CDD5AC"/>
    <w:rsid w:val="79CF786B"/>
    <w:rsid w:val="79D03B32"/>
    <w:rsid w:val="79D27AF0"/>
    <w:rsid w:val="79D35A93"/>
    <w:rsid w:val="79D37E3D"/>
    <w:rsid w:val="79D4554F"/>
    <w:rsid w:val="79D9D4A7"/>
    <w:rsid w:val="79DAEBEF"/>
    <w:rsid w:val="79DB3C5C"/>
    <w:rsid w:val="79DF05F6"/>
    <w:rsid w:val="79DFA462"/>
    <w:rsid w:val="79E00AAB"/>
    <w:rsid w:val="79E06F9B"/>
    <w:rsid w:val="79E0F078"/>
    <w:rsid w:val="79E19940"/>
    <w:rsid w:val="79E2B89E"/>
    <w:rsid w:val="79E3F2D4"/>
    <w:rsid w:val="79E4AEC3"/>
    <w:rsid w:val="79E6A30D"/>
    <w:rsid w:val="79E8ADE4"/>
    <w:rsid w:val="79E8D301"/>
    <w:rsid w:val="79E9F130"/>
    <w:rsid w:val="79EB257E"/>
    <w:rsid w:val="79EB2779"/>
    <w:rsid w:val="79EE6BCB"/>
    <w:rsid w:val="79EF3855"/>
    <w:rsid w:val="79F01840"/>
    <w:rsid w:val="79F05718"/>
    <w:rsid w:val="79F2F0C3"/>
    <w:rsid w:val="79F397CF"/>
    <w:rsid w:val="79F4843A"/>
    <w:rsid w:val="79F4B1E9"/>
    <w:rsid w:val="79F4E4A1"/>
    <w:rsid w:val="79F68519"/>
    <w:rsid w:val="79F8F14D"/>
    <w:rsid w:val="79FAEF9C"/>
    <w:rsid w:val="79FB4DF5"/>
    <w:rsid w:val="79FE5E3D"/>
    <w:rsid w:val="79FE9154"/>
    <w:rsid w:val="79FF250B"/>
    <w:rsid w:val="7A006CB2"/>
    <w:rsid w:val="7A00E62E"/>
    <w:rsid w:val="7A027320"/>
    <w:rsid w:val="7A053C76"/>
    <w:rsid w:val="7A07CB55"/>
    <w:rsid w:val="7A0A6491"/>
    <w:rsid w:val="7A0AAC8B"/>
    <w:rsid w:val="7A0AEF16"/>
    <w:rsid w:val="7A0B7177"/>
    <w:rsid w:val="7A0F882A"/>
    <w:rsid w:val="7A101E21"/>
    <w:rsid w:val="7A107B0F"/>
    <w:rsid w:val="7A11FF1A"/>
    <w:rsid w:val="7A13846E"/>
    <w:rsid w:val="7A13904E"/>
    <w:rsid w:val="7A1479D9"/>
    <w:rsid w:val="7A15965E"/>
    <w:rsid w:val="7A164AE6"/>
    <w:rsid w:val="7A184DC1"/>
    <w:rsid w:val="7A187CCD"/>
    <w:rsid w:val="7A1AFB13"/>
    <w:rsid w:val="7A1B5EC4"/>
    <w:rsid w:val="7A1B8A6C"/>
    <w:rsid w:val="7A1C6649"/>
    <w:rsid w:val="7A1CDA83"/>
    <w:rsid w:val="7A1D1370"/>
    <w:rsid w:val="7A1D1608"/>
    <w:rsid w:val="7A1D2F0D"/>
    <w:rsid w:val="7A209756"/>
    <w:rsid w:val="7A217AD8"/>
    <w:rsid w:val="7A21FBDB"/>
    <w:rsid w:val="7A234B6C"/>
    <w:rsid w:val="7A23609B"/>
    <w:rsid w:val="7A2491C2"/>
    <w:rsid w:val="7A24A689"/>
    <w:rsid w:val="7A24D96D"/>
    <w:rsid w:val="7A258AE7"/>
    <w:rsid w:val="7A259304"/>
    <w:rsid w:val="7A28EC2C"/>
    <w:rsid w:val="7A29488D"/>
    <w:rsid w:val="7A29C3F1"/>
    <w:rsid w:val="7A29E112"/>
    <w:rsid w:val="7A29F7CB"/>
    <w:rsid w:val="7A2A69A3"/>
    <w:rsid w:val="7A2A78AA"/>
    <w:rsid w:val="7A2CE395"/>
    <w:rsid w:val="7A2CF0B2"/>
    <w:rsid w:val="7A2F7128"/>
    <w:rsid w:val="7A2F817D"/>
    <w:rsid w:val="7A2FACE9"/>
    <w:rsid w:val="7A2FFBAA"/>
    <w:rsid w:val="7A322DA0"/>
    <w:rsid w:val="7A34315F"/>
    <w:rsid w:val="7A345FDE"/>
    <w:rsid w:val="7A361B55"/>
    <w:rsid w:val="7A39300C"/>
    <w:rsid w:val="7A39618F"/>
    <w:rsid w:val="7A3A058E"/>
    <w:rsid w:val="7A3AF635"/>
    <w:rsid w:val="7A3B037C"/>
    <w:rsid w:val="7A3C6424"/>
    <w:rsid w:val="7A3C8D12"/>
    <w:rsid w:val="7A3CF2CB"/>
    <w:rsid w:val="7A3EEB67"/>
    <w:rsid w:val="7A40D624"/>
    <w:rsid w:val="7A417A68"/>
    <w:rsid w:val="7A428B2E"/>
    <w:rsid w:val="7A42F508"/>
    <w:rsid w:val="7A43041A"/>
    <w:rsid w:val="7A4366E9"/>
    <w:rsid w:val="7A436745"/>
    <w:rsid w:val="7A43D0A5"/>
    <w:rsid w:val="7A4430AC"/>
    <w:rsid w:val="7A445C22"/>
    <w:rsid w:val="7A447A98"/>
    <w:rsid w:val="7A496B5A"/>
    <w:rsid w:val="7A4AF02E"/>
    <w:rsid w:val="7A4C7D91"/>
    <w:rsid w:val="7A4FFC00"/>
    <w:rsid w:val="7A51D1B7"/>
    <w:rsid w:val="7A523D7E"/>
    <w:rsid w:val="7A526C9C"/>
    <w:rsid w:val="7A52A307"/>
    <w:rsid w:val="7A531DD9"/>
    <w:rsid w:val="7A535BFA"/>
    <w:rsid w:val="7A54D032"/>
    <w:rsid w:val="7A565283"/>
    <w:rsid w:val="7A575CFE"/>
    <w:rsid w:val="7A5856B1"/>
    <w:rsid w:val="7A58760B"/>
    <w:rsid w:val="7A5975D4"/>
    <w:rsid w:val="7A5B861C"/>
    <w:rsid w:val="7A5C78BF"/>
    <w:rsid w:val="7A5DEF0D"/>
    <w:rsid w:val="7A5E224E"/>
    <w:rsid w:val="7A5E52D1"/>
    <w:rsid w:val="7A5FCA54"/>
    <w:rsid w:val="7A60301F"/>
    <w:rsid w:val="7A61678E"/>
    <w:rsid w:val="7A61A57A"/>
    <w:rsid w:val="7A630E3F"/>
    <w:rsid w:val="7A657797"/>
    <w:rsid w:val="7A65C6A9"/>
    <w:rsid w:val="7A69B5C5"/>
    <w:rsid w:val="7A69DA48"/>
    <w:rsid w:val="7A6C23C2"/>
    <w:rsid w:val="7A6C7BF0"/>
    <w:rsid w:val="7A6FA6F4"/>
    <w:rsid w:val="7A7075FD"/>
    <w:rsid w:val="7A714C63"/>
    <w:rsid w:val="7A71CD65"/>
    <w:rsid w:val="7A7242AA"/>
    <w:rsid w:val="7A724D51"/>
    <w:rsid w:val="7A725EAD"/>
    <w:rsid w:val="7A72EF38"/>
    <w:rsid w:val="7A741134"/>
    <w:rsid w:val="7A75237C"/>
    <w:rsid w:val="7A755A55"/>
    <w:rsid w:val="7A770685"/>
    <w:rsid w:val="7A7712CB"/>
    <w:rsid w:val="7A782085"/>
    <w:rsid w:val="7A78E990"/>
    <w:rsid w:val="7A7AD172"/>
    <w:rsid w:val="7A7B63CD"/>
    <w:rsid w:val="7A7BC973"/>
    <w:rsid w:val="7A7D6127"/>
    <w:rsid w:val="7A7D8186"/>
    <w:rsid w:val="7A7E1219"/>
    <w:rsid w:val="7A7E6B34"/>
    <w:rsid w:val="7A81C44B"/>
    <w:rsid w:val="7A8405DE"/>
    <w:rsid w:val="7A85ECC1"/>
    <w:rsid w:val="7A86683B"/>
    <w:rsid w:val="7A86C353"/>
    <w:rsid w:val="7A8821FE"/>
    <w:rsid w:val="7A89DF2C"/>
    <w:rsid w:val="7A8C8CCC"/>
    <w:rsid w:val="7A8CB190"/>
    <w:rsid w:val="7A8CBF97"/>
    <w:rsid w:val="7A8D1E92"/>
    <w:rsid w:val="7A8D3554"/>
    <w:rsid w:val="7A8EBA5A"/>
    <w:rsid w:val="7A8F13DF"/>
    <w:rsid w:val="7A914C90"/>
    <w:rsid w:val="7A918A1E"/>
    <w:rsid w:val="7A924C32"/>
    <w:rsid w:val="7A940BFC"/>
    <w:rsid w:val="7A954469"/>
    <w:rsid w:val="7A96C8A1"/>
    <w:rsid w:val="7A96D19B"/>
    <w:rsid w:val="7A984562"/>
    <w:rsid w:val="7A9F978E"/>
    <w:rsid w:val="7A9FEBEE"/>
    <w:rsid w:val="7AA200EB"/>
    <w:rsid w:val="7AA296A4"/>
    <w:rsid w:val="7AA30F9E"/>
    <w:rsid w:val="7AA4C137"/>
    <w:rsid w:val="7AA531C1"/>
    <w:rsid w:val="7AA5E27B"/>
    <w:rsid w:val="7AA62220"/>
    <w:rsid w:val="7AA6B630"/>
    <w:rsid w:val="7AA7E16F"/>
    <w:rsid w:val="7AA8439C"/>
    <w:rsid w:val="7AA8AB70"/>
    <w:rsid w:val="7AA8BA85"/>
    <w:rsid w:val="7AA990E2"/>
    <w:rsid w:val="7AAA93B9"/>
    <w:rsid w:val="7AABA10A"/>
    <w:rsid w:val="7AACEE5F"/>
    <w:rsid w:val="7AAEB7AB"/>
    <w:rsid w:val="7AAFB6AB"/>
    <w:rsid w:val="7AB09FC9"/>
    <w:rsid w:val="7AB18109"/>
    <w:rsid w:val="7AB28C39"/>
    <w:rsid w:val="7AB3C2F0"/>
    <w:rsid w:val="7AB4738B"/>
    <w:rsid w:val="7AB569FA"/>
    <w:rsid w:val="7AB58BBF"/>
    <w:rsid w:val="7AB6F0C9"/>
    <w:rsid w:val="7AB846F4"/>
    <w:rsid w:val="7AB8A255"/>
    <w:rsid w:val="7AB91698"/>
    <w:rsid w:val="7ABB9792"/>
    <w:rsid w:val="7ABBBD3D"/>
    <w:rsid w:val="7ABCB18F"/>
    <w:rsid w:val="7ABE5710"/>
    <w:rsid w:val="7ABECE02"/>
    <w:rsid w:val="7ABFF5D0"/>
    <w:rsid w:val="7AC0F887"/>
    <w:rsid w:val="7AC5AAF5"/>
    <w:rsid w:val="7AC5F551"/>
    <w:rsid w:val="7AC7F254"/>
    <w:rsid w:val="7AC86DAC"/>
    <w:rsid w:val="7AC999F3"/>
    <w:rsid w:val="7ACB2364"/>
    <w:rsid w:val="7ACB2C86"/>
    <w:rsid w:val="7ACB4763"/>
    <w:rsid w:val="7ACC1FC9"/>
    <w:rsid w:val="7ACD62A3"/>
    <w:rsid w:val="7ACE472C"/>
    <w:rsid w:val="7ACF43B9"/>
    <w:rsid w:val="7AD0CEA7"/>
    <w:rsid w:val="7AD14CE0"/>
    <w:rsid w:val="7AD3C4BE"/>
    <w:rsid w:val="7AD96E89"/>
    <w:rsid w:val="7ADA34AD"/>
    <w:rsid w:val="7AE1473C"/>
    <w:rsid w:val="7AE17087"/>
    <w:rsid w:val="7AE35EB3"/>
    <w:rsid w:val="7AE48573"/>
    <w:rsid w:val="7AE50BCD"/>
    <w:rsid w:val="7AE52E6A"/>
    <w:rsid w:val="7AE8A2A8"/>
    <w:rsid w:val="7AEB58C9"/>
    <w:rsid w:val="7AED5FA4"/>
    <w:rsid w:val="7AEEB798"/>
    <w:rsid w:val="7AF0EB01"/>
    <w:rsid w:val="7AF0F829"/>
    <w:rsid w:val="7AF1B378"/>
    <w:rsid w:val="7AF1E5AA"/>
    <w:rsid w:val="7AF2039C"/>
    <w:rsid w:val="7AF24C3C"/>
    <w:rsid w:val="7AF3971D"/>
    <w:rsid w:val="7AF56E79"/>
    <w:rsid w:val="7AF5D530"/>
    <w:rsid w:val="7AF66DA1"/>
    <w:rsid w:val="7AF7BEDD"/>
    <w:rsid w:val="7AF872E5"/>
    <w:rsid w:val="7AFA82E6"/>
    <w:rsid w:val="7AFA910F"/>
    <w:rsid w:val="7AFBD6F6"/>
    <w:rsid w:val="7AFE6D3D"/>
    <w:rsid w:val="7AFF086B"/>
    <w:rsid w:val="7AFF994F"/>
    <w:rsid w:val="7B004587"/>
    <w:rsid w:val="7B02DB61"/>
    <w:rsid w:val="7B0863F0"/>
    <w:rsid w:val="7B08FC74"/>
    <w:rsid w:val="7B092073"/>
    <w:rsid w:val="7B09660E"/>
    <w:rsid w:val="7B0AA80F"/>
    <w:rsid w:val="7B0AFE35"/>
    <w:rsid w:val="7B0D49CD"/>
    <w:rsid w:val="7B0D8020"/>
    <w:rsid w:val="7B0D9A50"/>
    <w:rsid w:val="7B0E0703"/>
    <w:rsid w:val="7B0F45AC"/>
    <w:rsid w:val="7B0F4B21"/>
    <w:rsid w:val="7B10345D"/>
    <w:rsid w:val="7B110039"/>
    <w:rsid w:val="7B141FDA"/>
    <w:rsid w:val="7B142BAB"/>
    <w:rsid w:val="7B149088"/>
    <w:rsid w:val="7B14A3BE"/>
    <w:rsid w:val="7B14C825"/>
    <w:rsid w:val="7B14DB5C"/>
    <w:rsid w:val="7B15B32E"/>
    <w:rsid w:val="7B190012"/>
    <w:rsid w:val="7B1904D8"/>
    <w:rsid w:val="7B1C3EF3"/>
    <w:rsid w:val="7B1CE999"/>
    <w:rsid w:val="7B1D2543"/>
    <w:rsid w:val="7B1D9601"/>
    <w:rsid w:val="7B1DB27D"/>
    <w:rsid w:val="7B2102D4"/>
    <w:rsid w:val="7B220F75"/>
    <w:rsid w:val="7B228311"/>
    <w:rsid w:val="7B22E135"/>
    <w:rsid w:val="7B23A375"/>
    <w:rsid w:val="7B267227"/>
    <w:rsid w:val="7B26EFB5"/>
    <w:rsid w:val="7B2731AA"/>
    <w:rsid w:val="7B289F0E"/>
    <w:rsid w:val="7B29102F"/>
    <w:rsid w:val="7B303673"/>
    <w:rsid w:val="7B30A90B"/>
    <w:rsid w:val="7B32257D"/>
    <w:rsid w:val="7B328741"/>
    <w:rsid w:val="7B32AAE8"/>
    <w:rsid w:val="7B32BADB"/>
    <w:rsid w:val="7B3313A9"/>
    <w:rsid w:val="7B34B6B8"/>
    <w:rsid w:val="7B358E2C"/>
    <w:rsid w:val="7B35CD84"/>
    <w:rsid w:val="7B36397A"/>
    <w:rsid w:val="7B364296"/>
    <w:rsid w:val="7B367968"/>
    <w:rsid w:val="7B3A9B82"/>
    <w:rsid w:val="7B3AEF27"/>
    <w:rsid w:val="7B3C6522"/>
    <w:rsid w:val="7B3F3EE2"/>
    <w:rsid w:val="7B4387EB"/>
    <w:rsid w:val="7B450164"/>
    <w:rsid w:val="7B4614D4"/>
    <w:rsid w:val="7B475441"/>
    <w:rsid w:val="7B479C42"/>
    <w:rsid w:val="7B47B965"/>
    <w:rsid w:val="7B47EC32"/>
    <w:rsid w:val="7B4B93FB"/>
    <w:rsid w:val="7B4CF45F"/>
    <w:rsid w:val="7B4D0594"/>
    <w:rsid w:val="7B4D522D"/>
    <w:rsid w:val="7B4DB624"/>
    <w:rsid w:val="7B4E2F51"/>
    <w:rsid w:val="7B4EEB78"/>
    <w:rsid w:val="7B4EFE36"/>
    <w:rsid w:val="7B51D93C"/>
    <w:rsid w:val="7B536B76"/>
    <w:rsid w:val="7B543920"/>
    <w:rsid w:val="7B55C9CD"/>
    <w:rsid w:val="7B55FF95"/>
    <w:rsid w:val="7B572CA3"/>
    <w:rsid w:val="7B577898"/>
    <w:rsid w:val="7B58366E"/>
    <w:rsid w:val="7B589A63"/>
    <w:rsid w:val="7B59F021"/>
    <w:rsid w:val="7B5A1881"/>
    <w:rsid w:val="7B5A2F65"/>
    <w:rsid w:val="7B5B21A1"/>
    <w:rsid w:val="7B5BAF18"/>
    <w:rsid w:val="7B5CFE62"/>
    <w:rsid w:val="7B5DDA7E"/>
    <w:rsid w:val="7B5E36E8"/>
    <w:rsid w:val="7B5EE8EB"/>
    <w:rsid w:val="7B606D6E"/>
    <w:rsid w:val="7B61EAF6"/>
    <w:rsid w:val="7B621ACA"/>
    <w:rsid w:val="7B62C6D8"/>
    <w:rsid w:val="7B63B37A"/>
    <w:rsid w:val="7B647309"/>
    <w:rsid w:val="7B659318"/>
    <w:rsid w:val="7B66D15C"/>
    <w:rsid w:val="7B678A1A"/>
    <w:rsid w:val="7B67A172"/>
    <w:rsid w:val="7B682E12"/>
    <w:rsid w:val="7B696C64"/>
    <w:rsid w:val="7B6AECB4"/>
    <w:rsid w:val="7B6BA717"/>
    <w:rsid w:val="7B6C8F81"/>
    <w:rsid w:val="7B6D6157"/>
    <w:rsid w:val="7B6EAC13"/>
    <w:rsid w:val="7B6F9E82"/>
    <w:rsid w:val="7B6FBDF5"/>
    <w:rsid w:val="7B70CAD1"/>
    <w:rsid w:val="7B70E7FD"/>
    <w:rsid w:val="7B73BDE2"/>
    <w:rsid w:val="7B73D94C"/>
    <w:rsid w:val="7B74AE44"/>
    <w:rsid w:val="7B760B46"/>
    <w:rsid w:val="7B798B0E"/>
    <w:rsid w:val="7B79A31C"/>
    <w:rsid w:val="7B79D5EC"/>
    <w:rsid w:val="7B7A0B79"/>
    <w:rsid w:val="7B7A4F45"/>
    <w:rsid w:val="7B7B6EEF"/>
    <w:rsid w:val="7B7BCB19"/>
    <w:rsid w:val="7B7BFDAA"/>
    <w:rsid w:val="7B7D28E7"/>
    <w:rsid w:val="7B7D4565"/>
    <w:rsid w:val="7B7D836E"/>
    <w:rsid w:val="7B7E930D"/>
    <w:rsid w:val="7B7EB726"/>
    <w:rsid w:val="7B7F4E5B"/>
    <w:rsid w:val="7B8308E1"/>
    <w:rsid w:val="7B8495C8"/>
    <w:rsid w:val="7B84AF0C"/>
    <w:rsid w:val="7B8504FE"/>
    <w:rsid w:val="7B85DF1C"/>
    <w:rsid w:val="7B8755C3"/>
    <w:rsid w:val="7B88BFF1"/>
    <w:rsid w:val="7B8AE2A7"/>
    <w:rsid w:val="7B8C8AC3"/>
    <w:rsid w:val="7B8D72AA"/>
    <w:rsid w:val="7B8F9321"/>
    <w:rsid w:val="7B916920"/>
    <w:rsid w:val="7B92A6FA"/>
    <w:rsid w:val="7B963A55"/>
    <w:rsid w:val="7B97F7EA"/>
    <w:rsid w:val="7B983242"/>
    <w:rsid w:val="7B995429"/>
    <w:rsid w:val="7B9A6D1B"/>
    <w:rsid w:val="7B9A9656"/>
    <w:rsid w:val="7B9BED41"/>
    <w:rsid w:val="7B9EB7A6"/>
    <w:rsid w:val="7BA291B4"/>
    <w:rsid w:val="7BA29288"/>
    <w:rsid w:val="7BA4AE93"/>
    <w:rsid w:val="7BA4E3C5"/>
    <w:rsid w:val="7BA62DC7"/>
    <w:rsid w:val="7BA64CA2"/>
    <w:rsid w:val="7BA6B70B"/>
    <w:rsid w:val="7BA8B3F8"/>
    <w:rsid w:val="7BA8B920"/>
    <w:rsid w:val="7BA96C3C"/>
    <w:rsid w:val="7BAA077E"/>
    <w:rsid w:val="7BAB6126"/>
    <w:rsid w:val="7BAC0C5E"/>
    <w:rsid w:val="7BAD925D"/>
    <w:rsid w:val="7BADD88C"/>
    <w:rsid w:val="7BAEAE13"/>
    <w:rsid w:val="7BAEB646"/>
    <w:rsid w:val="7BAF141D"/>
    <w:rsid w:val="7BAFE5A0"/>
    <w:rsid w:val="7BB02DAA"/>
    <w:rsid w:val="7BB03961"/>
    <w:rsid w:val="7BB08113"/>
    <w:rsid w:val="7BB0BF30"/>
    <w:rsid w:val="7BB17B7F"/>
    <w:rsid w:val="7BB19BBA"/>
    <w:rsid w:val="7BB387BA"/>
    <w:rsid w:val="7BB6452B"/>
    <w:rsid w:val="7BB67701"/>
    <w:rsid w:val="7BB7988D"/>
    <w:rsid w:val="7BB7EA04"/>
    <w:rsid w:val="7BB8F310"/>
    <w:rsid w:val="7BB8FEC0"/>
    <w:rsid w:val="7BB97006"/>
    <w:rsid w:val="7BBA3DE3"/>
    <w:rsid w:val="7BBA7273"/>
    <w:rsid w:val="7BBC6FED"/>
    <w:rsid w:val="7BBCEC44"/>
    <w:rsid w:val="7BBCF57F"/>
    <w:rsid w:val="7BBDF922"/>
    <w:rsid w:val="7BBEB7D8"/>
    <w:rsid w:val="7BC13F6B"/>
    <w:rsid w:val="7BC3525E"/>
    <w:rsid w:val="7BC44F2F"/>
    <w:rsid w:val="7BC53136"/>
    <w:rsid w:val="7BC56338"/>
    <w:rsid w:val="7BC77B16"/>
    <w:rsid w:val="7BC92572"/>
    <w:rsid w:val="7BC9AFFE"/>
    <w:rsid w:val="7BCA955F"/>
    <w:rsid w:val="7BCBFC14"/>
    <w:rsid w:val="7BCDA1DE"/>
    <w:rsid w:val="7BCE08E3"/>
    <w:rsid w:val="7BD1256F"/>
    <w:rsid w:val="7BD29CD9"/>
    <w:rsid w:val="7BD39F00"/>
    <w:rsid w:val="7BD82AAF"/>
    <w:rsid w:val="7BD86F04"/>
    <w:rsid w:val="7BD87451"/>
    <w:rsid w:val="7BD89D2A"/>
    <w:rsid w:val="7BD9F0CA"/>
    <w:rsid w:val="7BDA05A8"/>
    <w:rsid w:val="7BDA31F6"/>
    <w:rsid w:val="7BDAAB07"/>
    <w:rsid w:val="7BDCE591"/>
    <w:rsid w:val="7BDFA285"/>
    <w:rsid w:val="7BDFD72B"/>
    <w:rsid w:val="7BE19D4D"/>
    <w:rsid w:val="7BE1AC32"/>
    <w:rsid w:val="7BE30594"/>
    <w:rsid w:val="7BE34A17"/>
    <w:rsid w:val="7BE3678F"/>
    <w:rsid w:val="7BE4C409"/>
    <w:rsid w:val="7BE4DB3D"/>
    <w:rsid w:val="7BE6E2D2"/>
    <w:rsid w:val="7BEB65B6"/>
    <w:rsid w:val="7BECA7ED"/>
    <w:rsid w:val="7BEF2EF4"/>
    <w:rsid w:val="7BEF5B34"/>
    <w:rsid w:val="7BEF7E3E"/>
    <w:rsid w:val="7BEF938F"/>
    <w:rsid w:val="7BF3530A"/>
    <w:rsid w:val="7BF36A5E"/>
    <w:rsid w:val="7BF3BF29"/>
    <w:rsid w:val="7BF4F049"/>
    <w:rsid w:val="7BF9FFAE"/>
    <w:rsid w:val="7BFC24A0"/>
    <w:rsid w:val="7BFC6473"/>
    <w:rsid w:val="7BFD75DB"/>
    <w:rsid w:val="7BFE0543"/>
    <w:rsid w:val="7BFEDEA0"/>
    <w:rsid w:val="7C0143C1"/>
    <w:rsid w:val="7C047544"/>
    <w:rsid w:val="7C06A48A"/>
    <w:rsid w:val="7C085847"/>
    <w:rsid w:val="7C0CBB31"/>
    <w:rsid w:val="7C0CF98A"/>
    <w:rsid w:val="7C12A679"/>
    <w:rsid w:val="7C148802"/>
    <w:rsid w:val="7C15A8D5"/>
    <w:rsid w:val="7C15FEBE"/>
    <w:rsid w:val="7C1639D6"/>
    <w:rsid w:val="7C16A6F3"/>
    <w:rsid w:val="7C17688C"/>
    <w:rsid w:val="7C17AE46"/>
    <w:rsid w:val="7C1A5511"/>
    <w:rsid w:val="7C1AD244"/>
    <w:rsid w:val="7C1C7562"/>
    <w:rsid w:val="7C1D271C"/>
    <w:rsid w:val="7C1ED0A8"/>
    <w:rsid w:val="7C1F4208"/>
    <w:rsid w:val="7C207619"/>
    <w:rsid w:val="7C2292F0"/>
    <w:rsid w:val="7C234261"/>
    <w:rsid w:val="7C23B9DF"/>
    <w:rsid w:val="7C258222"/>
    <w:rsid w:val="7C25F4C8"/>
    <w:rsid w:val="7C277DAE"/>
    <w:rsid w:val="7C27AE3A"/>
    <w:rsid w:val="7C2838FD"/>
    <w:rsid w:val="7C28AC9E"/>
    <w:rsid w:val="7C29AEF5"/>
    <w:rsid w:val="7C2A5DED"/>
    <w:rsid w:val="7C2BCAB2"/>
    <w:rsid w:val="7C2D2825"/>
    <w:rsid w:val="7C32DDEE"/>
    <w:rsid w:val="7C33B001"/>
    <w:rsid w:val="7C362AE3"/>
    <w:rsid w:val="7C3633C3"/>
    <w:rsid w:val="7C3777BC"/>
    <w:rsid w:val="7C3791E5"/>
    <w:rsid w:val="7C383A1F"/>
    <w:rsid w:val="7C384A9D"/>
    <w:rsid w:val="7C39CFFB"/>
    <w:rsid w:val="7C3AF473"/>
    <w:rsid w:val="7C3B7353"/>
    <w:rsid w:val="7C3B797D"/>
    <w:rsid w:val="7C3CAA6D"/>
    <w:rsid w:val="7C3D67B5"/>
    <w:rsid w:val="7C3D9291"/>
    <w:rsid w:val="7C40061D"/>
    <w:rsid w:val="7C40B55F"/>
    <w:rsid w:val="7C42647C"/>
    <w:rsid w:val="7C4395B7"/>
    <w:rsid w:val="7C471D89"/>
    <w:rsid w:val="7C47AE83"/>
    <w:rsid w:val="7C48BE41"/>
    <w:rsid w:val="7C4A010A"/>
    <w:rsid w:val="7C4D142B"/>
    <w:rsid w:val="7C4D20F4"/>
    <w:rsid w:val="7C4D5D90"/>
    <w:rsid w:val="7C4F518F"/>
    <w:rsid w:val="7C4FC06B"/>
    <w:rsid w:val="7C5162BF"/>
    <w:rsid w:val="7C51CE3E"/>
    <w:rsid w:val="7C524DDC"/>
    <w:rsid w:val="7C587D66"/>
    <w:rsid w:val="7C590CDD"/>
    <w:rsid w:val="7C59C7C1"/>
    <w:rsid w:val="7C59D4A7"/>
    <w:rsid w:val="7C5B51C9"/>
    <w:rsid w:val="7C5B8AE4"/>
    <w:rsid w:val="7C5C8811"/>
    <w:rsid w:val="7C5DC883"/>
    <w:rsid w:val="7C5E4669"/>
    <w:rsid w:val="7C5EC2A1"/>
    <w:rsid w:val="7C6066AD"/>
    <w:rsid w:val="7C612D28"/>
    <w:rsid w:val="7C615636"/>
    <w:rsid w:val="7C624B11"/>
    <w:rsid w:val="7C63CD3F"/>
    <w:rsid w:val="7C65B77E"/>
    <w:rsid w:val="7C6614BD"/>
    <w:rsid w:val="7C662C0F"/>
    <w:rsid w:val="7C66D7A0"/>
    <w:rsid w:val="7C6769D6"/>
    <w:rsid w:val="7C67F02A"/>
    <w:rsid w:val="7C685C04"/>
    <w:rsid w:val="7C68A6BF"/>
    <w:rsid w:val="7C692700"/>
    <w:rsid w:val="7C6B2EF6"/>
    <w:rsid w:val="7C70E49B"/>
    <w:rsid w:val="7C716746"/>
    <w:rsid w:val="7C71834D"/>
    <w:rsid w:val="7C7320E2"/>
    <w:rsid w:val="7C733294"/>
    <w:rsid w:val="7C7415C0"/>
    <w:rsid w:val="7C7475ED"/>
    <w:rsid w:val="7C768D04"/>
    <w:rsid w:val="7C789481"/>
    <w:rsid w:val="7C7B3C7D"/>
    <w:rsid w:val="7C7B47E1"/>
    <w:rsid w:val="7C7C7F64"/>
    <w:rsid w:val="7C7EA35B"/>
    <w:rsid w:val="7C7EFF9A"/>
    <w:rsid w:val="7C7F1BFD"/>
    <w:rsid w:val="7C81190A"/>
    <w:rsid w:val="7C819524"/>
    <w:rsid w:val="7C83C7DA"/>
    <w:rsid w:val="7C846FB7"/>
    <w:rsid w:val="7C84915B"/>
    <w:rsid w:val="7C859B3B"/>
    <w:rsid w:val="7C85A7AB"/>
    <w:rsid w:val="7C85CE47"/>
    <w:rsid w:val="7C8771BB"/>
    <w:rsid w:val="7C87C7DA"/>
    <w:rsid w:val="7C88E35C"/>
    <w:rsid w:val="7C8950B7"/>
    <w:rsid w:val="7C8AB54C"/>
    <w:rsid w:val="7C8CFD01"/>
    <w:rsid w:val="7C8E9320"/>
    <w:rsid w:val="7C908FDA"/>
    <w:rsid w:val="7C91C1F4"/>
    <w:rsid w:val="7C928642"/>
    <w:rsid w:val="7C937611"/>
    <w:rsid w:val="7C93CB5E"/>
    <w:rsid w:val="7C93FB0B"/>
    <w:rsid w:val="7C94F101"/>
    <w:rsid w:val="7C957E63"/>
    <w:rsid w:val="7C973911"/>
    <w:rsid w:val="7C98AB32"/>
    <w:rsid w:val="7C99261E"/>
    <w:rsid w:val="7C9A0E83"/>
    <w:rsid w:val="7C9AB7AD"/>
    <w:rsid w:val="7C9E092D"/>
    <w:rsid w:val="7CA2D139"/>
    <w:rsid w:val="7CA3C1F9"/>
    <w:rsid w:val="7CA49237"/>
    <w:rsid w:val="7CA73346"/>
    <w:rsid w:val="7CA7340F"/>
    <w:rsid w:val="7CA76AFA"/>
    <w:rsid w:val="7CA88F95"/>
    <w:rsid w:val="7CA8C5F7"/>
    <w:rsid w:val="7CA8D9F1"/>
    <w:rsid w:val="7CAA145E"/>
    <w:rsid w:val="7CAB53C2"/>
    <w:rsid w:val="7CAB9A90"/>
    <w:rsid w:val="7CABF3E9"/>
    <w:rsid w:val="7CAC59E2"/>
    <w:rsid w:val="7CADBA94"/>
    <w:rsid w:val="7CAEE162"/>
    <w:rsid w:val="7CAF34CD"/>
    <w:rsid w:val="7CAF5D96"/>
    <w:rsid w:val="7CAF635B"/>
    <w:rsid w:val="7CAFD5BB"/>
    <w:rsid w:val="7CAFFDC2"/>
    <w:rsid w:val="7CB2748B"/>
    <w:rsid w:val="7CB31E06"/>
    <w:rsid w:val="7CB77565"/>
    <w:rsid w:val="7CB77C82"/>
    <w:rsid w:val="7CB83312"/>
    <w:rsid w:val="7CB91AC7"/>
    <w:rsid w:val="7CB96662"/>
    <w:rsid w:val="7CBAE207"/>
    <w:rsid w:val="7CBB9924"/>
    <w:rsid w:val="7CBC223E"/>
    <w:rsid w:val="7CBD9F8E"/>
    <w:rsid w:val="7CC0D3D4"/>
    <w:rsid w:val="7CC407F8"/>
    <w:rsid w:val="7CC674A0"/>
    <w:rsid w:val="7CC6AB0C"/>
    <w:rsid w:val="7CC9F3D1"/>
    <w:rsid w:val="7CCBF4D4"/>
    <w:rsid w:val="7CCEE0BC"/>
    <w:rsid w:val="7CD083ED"/>
    <w:rsid w:val="7CD0F774"/>
    <w:rsid w:val="7CD15D0F"/>
    <w:rsid w:val="7CD16620"/>
    <w:rsid w:val="7CD16DAA"/>
    <w:rsid w:val="7CD1DED4"/>
    <w:rsid w:val="7CD1F9E4"/>
    <w:rsid w:val="7CD27D82"/>
    <w:rsid w:val="7CD37A4E"/>
    <w:rsid w:val="7CD4C0C6"/>
    <w:rsid w:val="7CD4EBD1"/>
    <w:rsid w:val="7CD5EFBC"/>
    <w:rsid w:val="7CD6B12E"/>
    <w:rsid w:val="7CD73114"/>
    <w:rsid w:val="7CD7492F"/>
    <w:rsid w:val="7CD7705E"/>
    <w:rsid w:val="7CD82128"/>
    <w:rsid w:val="7CD9ACDA"/>
    <w:rsid w:val="7CD9EF4C"/>
    <w:rsid w:val="7CDD5AFD"/>
    <w:rsid w:val="7CDD7FF9"/>
    <w:rsid w:val="7CDD8CE4"/>
    <w:rsid w:val="7CDDF318"/>
    <w:rsid w:val="7CE17D9A"/>
    <w:rsid w:val="7CE181CA"/>
    <w:rsid w:val="7CE1F7B5"/>
    <w:rsid w:val="7CE436E9"/>
    <w:rsid w:val="7CE48998"/>
    <w:rsid w:val="7CE523B1"/>
    <w:rsid w:val="7CE52615"/>
    <w:rsid w:val="7CE60506"/>
    <w:rsid w:val="7CE60E7D"/>
    <w:rsid w:val="7CEA2E31"/>
    <w:rsid w:val="7CEA397E"/>
    <w:rsid w:val="7CEA45CE"/>
    <w:rsid w:val="7CEAB40D"/>
    <w:rsid w:val="7CEACD4D"/>
    <w:rsid w:val="7CEDAB91"/>
    <w:rsid w:val="7CEF4794"/>
    <w:rsid w:val="7CEF5821"/>
    <w:rsid w:val="7CF1CB1A"/>
    <w:rsid w:val="7CF27F4C"/>
    <w:rsid w:val="7CF2B6B7"/>
    <w:rsid w:val="7CF55C37"/>
    <w:rsid w:val="7CF5E644"/>
    <w:rsid w:val="7CF629A2"/>
    <w:rsid w:val="7CF72730"/>
    <w:rsid w:val="7CF7E4E9"/>
    <w:rsid w:val="7CF83097"/>
    <w:rsid w:val="7CFA7535"/>
    <w:rsid w:val="7CFAAF08"/>
    <w:rsid w:val="7CFB1280"/>
    <w:rsid w:val="7CFBEB8D"/>
    <w:rsid w:val="7CFBF2D4"/>
    <w:rsid w:val="7CFC24C3"/>
    <w:rsid w:val="7CFD39C6"/>
    <w:rsid w:val="7CFD676A"/>
    <w:rsid w:val="7CFDE5FF"/>
    <w:rsid w:val="7CFEE889"/>
    <w:rsid w:val="7D012DF0"/>
    <w:rsid w:val="7D02A4E7"/>
    <w:rsid w:val="7D02CA8D"/>
    <w:rsid w:val="7D0745EF"/>
    <w:rsid w:val="7D07A8E2"/>
    <w:rsid w:val="7D08E34A"/>
    <w:rsid w:val="7D0AB182"/>
    <w:rsid w:val="7D0AD5A7"/>
    <w:rsid w:val="7D0B6EE3"/>
    <w:rsid w:val="7D0BA3DB"/>
    <w:rsid w:val="7D0BBAD5"/>
    <w:rsid w:val="7D0BC2BD"/>
    <w:rsid w:val="7D0CE630"/>
    <w:rsid w:val="7D0D1E73"/>
    <w:rsid w:val="7D0D7CAA"/>
    <w:rsid w:val="7D0DC863"/>
    <w:rsid w:val="7D0E88FE"/>
    <w:rsid w:val="7D0EBAE3"/>
    <w:rsid w:val="7D0F636B"/>
    <w:rsid w:val="7D0FDA66"/>
    <w:rsid w:val="7D1269C3"/>
    <w:rsid w:val="7D12C328"/>
    <w:rsid w:val="7D139E31"/>
    <w:rsid w:val="7D14B4C6"/>
    <w:rsid w:val="7D14BF62"/>
    <w:rsid w:val="7D15706B"/>
    <w:rsid w:val="7D1699EC"/>
    <w:rsid w:val="7D182FC8"/>
    <w:rsid w:val="7D1A5373"/>
    <w:rsid w:val="7D1AA6E4"/>
    <w:rsid w:val="7D1BFBA3"/>
    <w:rsid w:val="7D1C1924"/>
    <w:rsid w:val="7D1C789A"/>
    <w:rsid w:val="7D1D46BA"/>
    <w:rsid w:val="7D1EB7C2"/>
    <w:rsid w:val="7D1F62BE"/>
    <w:rsid w:val="7D1F70C9"/>
    <w:rsid w:val="7D1FF96E"/>
    <w:rsid w:val="7D214713"/>
    <w:rsid w:val="7D22DF54"/>
    <w:rsid w:val="7D22EA9A"/>
    <w:rsid w:val="7D2502E8"/>
    <w:rsid w:val="7D26A610"/>
    <w:rsid w:val="7D283E99"/>
    <w:rsid w:val="7D28937C"/>
    <w:rsid w:val="7D28B061"/>
    <w:rsid w:val="7D29538B"/>
    <w:rsid w:val="7D2B5CC1"/>
    <w:rsid w:val="7D2B87F2"/>
    <w:rsid w:val="7D2C74B6"/>
    <w:rsid w:val="7D2D5B0D"/>
    <w:rsid w:val="7D2D648F"/>
    <w:rsid w:val="7D2E95CC"/>
    <w:rsid w:val="7D2FF94E"/>
    <w:rsid w:val="7D3189CE"/>
    <w:rsid w:val="7D33B1E6"/>
    <w:rsid w:val="7D34B786"/>
    <w:rsid w:val="7D35209A"/>
    <w:rsid w:val="7D3598CB"/>
    <w:rsid w:val="7D39320B"/>
    <w:rsid w:val="7D39DCE4"/>
    <w:rsid w:val="7D3B9DDF"/>
    <w:rsid w:val="7D3CF60A"/>
    <w:rsid w:val="7D3E3C15"/>
    <w:rsid w:val="7D3E6A86"/>
    <w:rsid w:val="7D400E94"/>
    <w:rsid w:val="7D41C1D2"/>
    <w:rsid w:val="7D424EEA"/>
    <w:rsid w:val="7D42C19D"/>
    <w:rsid w:val="7D469A72"/>
    <w:rsid w:val="7D47312E"/>
    <w:rsid w:val="7D477FF3"/>
    <w:rsid w:val="7D47ECC3"/>
    <w:rsid w:val="7D480189"/>
    <w:rsid w:val="7D48A3B9"/>
    <w:rsid w:val="7D49386A"/>
    <w:rsid w:val="7D4A7BC7"/>
    <w:rsid w:val="7D4C323A"/>
    <w:rsid w:val="7D4DCCA1"/>
    <w:rsid w:val="7D4F3C58"/>
    <w:rsid w:val="7D4F97B9"/>
    <w:rsid w:val="7D51781F"/>
    <w:rsid w:val="7D52A66D"/>
    <w:rsid w:val="7D52C468"/>
    <w:rsid w:val="7D53413C"/>
    <w:rsid w:val="7D53FE45"/>
    <w:rsid w:val="7D556EEC"/>
    <w:rsid w:val="7D55F4CE"/>
    <w:rsid w:val="7D560A9A"/>
    <w:rsid w:val="7D5670A6"/>
    <w:rsid w:val="7D5769E4"/>
    <w:rsid w:val="7D599D46"/>
    <w:rsid w:val="7D5B258A"/>
    <w:rsid w:val="7D5CAB1C"/>
    <w:rsid w:val="7D5DBD66"/>
    <w:rsid w:val="7D5F9FFF"/>
    <w:rsid w:val="7D60D936"/>
    <w:rsid w:val="7D613331"/>
    <w:rsid w:val="7D61C687"/>
    <w:rsid w:val="7D6223A7"/>
    <w:rsid w:val="7D63B0AA"/>
    <w:rsid w:val="7D63B1B3"/>
    <w:rsid w:val="7D63FEEA"/>
    <w:rsid w:val="7D64B2E7"/>
    <w:rsid w:val="7D64E222"/>
    <w:rsid w:val="7D6711EA"/>
    <w:rsid w:val="7D68D0C5"/>
    <w:rsid w:val="7D690A28"/>
    <w:rsid w:val="7D69D283"/>
    <w:rsid w:val="7D6BE73A"/>
    <w:rsid w:val="7D6D273D"/>
    <w:rsid w:val="7D6DA649"/>
    <w:rsid w:val="7D6EF363"/>
    <w:rsid w:val="7D6F2DD1"/>
    <w:rsid w:val="7D6FC0C6"/>
    <w:rsid w:val="7D7166E4"/>
    <w:rsid w:val="7D72CC6F"/>
    <w:rsid w:val="7D72E20D"/>
    <w:rsid w:val="7D7363B0"/>
    <w:rsid w:val="7D74D56F"/>
    <w:rsid w:val="7D75D879"/>
    <w:rsid w:val="7D77272E"/>
    <w:rsid w:val="7D77F447"/>
    <w:rsid w:val="7D78F275"/>
    <w:rsid w:val="7D791DAF"/>
    <w:rsid w:val="7D794C02"/>
    <w:rsid w:val="7D7B3D1D"/>
    <w:rsid w:val="7D7C0123"/>
    <w:rsid w:val="7D7CF4CB"/>
    <w:rsid w:val="7D7D7E48"/>
    <w:rsid w:val="7D7E80AB"/>
    <w:rsid w:val="7D7EACCF"/>
    <w:rsid w:val="7D7FA3C8"/>
    <w:rsid w:val="7D80C1B3"/>
    <w:rsid w:val="7D80EA46"/>
    <w:rsid w:val="7D832EC8"/>
    <w:rsid w:val="7D839D5B"/>
    <w:rsid w:val="7D83D169"/>
    <w:rsid w:val="7D84C456"/>
    <w:rsid w:val="7D86CA6C"/>
    <w:rsid w:val="7D86D03B"/>
    <w:rsid w:val="7D86DA49"/>
    <w:rsid w:val="7D876F91"/>
    <w:rsid w:val="7D894B08"/>
    <w:rsid w:val="7D8B2124"/>
    <w:rsid w:val="7D8D5E2B"/>
    <w:rsid w:val="7D8ED7FD"/>
    <w:rsid w:val="7D903C5C"/>
    <w:rsid w:val="7D94DD76"/>
    <w:rsid w:val="7D94E920"/>
    <w:rsid w:val="7D95D0FD"/>
    <w:rsid w:val="7D96E676"/>
    <w:rsid w:val="7D97484C"/>
    <w:rsid w:val="7D9768DE"/>
    <w:rsid w:val="7D977AFB"/>
    <w:rsid w:val="7D981768"/>
    <w:rsid w:val="7D990850"/>
    <w:rsid w:val="7D99746D"/>
    <w:rsid w:val="7D99A54A"/>
    <w:rsid w:val="7D9AC450"/>
    <w:rsid w:val="7D9D0D94"/>
    <w:rsid w:val="7D9D7962"/>
    <w:rsid w:val="7D9DA1B2"/>
    <w:rsid w:val="7D9DF8F1"/>
    <w:rsid w:val="7D9F7B5C"/>
    <w:rsid w:val="7DA19B90"/>
    <w:rsid w:val="7DA25EE2"/>
    <w:rsid w:val="7DA2992E"/>
    <w:rsid w:val="7DA4485B"/>
    <w:rsid w:val="7DA527D8"/>
    <w:rsid w:val="7DA5AC62"/>
    <w:rsid w:val="7DA5D442"/>
    <w:rsid w:val="7DA7096E"/>
    <w:rsid w:val="7DA80886"/>
    <w:rsid w:val="7DA8D18C"/>
    <w:rsid w:val="7DABABC7"/>
    <w:rsid w:val="7DAF2FAB"/>
    <w:rsid w:val="7DB028BC"/>
    <w:rsid w:val="7DB0CB95"/>
    <w:rsid w:val="7DB2BEF0"/>
    <w:rsid w:val="7DB3873B"/>
    <w:rsid w:val="7DB421FD"/>
    <w:rsid w:val="7DB4913C"/>
    <w:rsid w:val="7DB52146"/>
    <w:rsid w:val="7DB719C7"/>
    <w:rsid w:val="7DBB8EFA"/>
    <w:rsid w:val="7DBBF0D2"/>
    <w:rsid w:val="7DBC40BA"/>
    <w:rsid w:val="7DBEE15C"/>
    <w:rsid w:val="7DBEEBCA"/>
    <w:rsid w:val="7DBEFC2A"/>
    <w:rsid w:val="7DBF4E1F"/>
    <w:rsid w:val="7DC1B64C"/>
    <w:rsid w:val="7DC2BBAF"/>
    <w:rsid w:val="7DC322A3"/>
    <w:rsid w:val="7DC4042F"/>
    <w:rsid w:val="7DC49E1E"/>
    <w:rsid w:val="7DC5B11B"/>
    <w:rsid w:val="7DC7150B"/>
    <w:rsid w:val="7DC7AD36"/>
    <w:rsid w:val="7DCA9595"/>
    <w:rsid w:val="7DCD8A08"/>
    <w:rsid w:val="7DCF2559"/>
    <w:rsid w:val="7DD095DC"/>
    <w:rsid w:val="7DD12910"/>
    <w:rsid w:val="7DD24816"/>
    <w:rsid w:val="7DD30F54"/>
    <w:rsid w:val="7DD32016"/>
    <w:rsid w:val="7DD4255D"/>
    <w:rsid w:val="7DD42D48"/>
    <w:rsid w:val="7DD6BC85"/>
    <w:rsid w:val="7DD77579"/>
    <w:rsid w:val="7DD7F9DC"/>
    <w:rsid w:val="7DD851C3"/>
    <w:rsid w:val="7DD9CCDE"/>
    <w:rsid w:val="7DDA3105"/>
    <w:rsid w:val="7DDA7787"/>
    <w:rsid w:val="7DDAEB32"/>
    <w:rsid w:val="7DDB1114"/>
    <w:rsid w:val="7DDBCD02"/>
    <w:rsid w:val="7DDD7FC1"/>
    <w:rsid w:val="7DDD867A"/>
    <w:rsid w:val="7DDDDC31"/>
    <w:rsid w:val="7DDE25F9"/>
    <w:rsid w:val="7DDE3637"/>
    <w:rsid w:val="7DDFDFD8"/>
    <w:rsid w:val="7DE06089"/>
    <w:rsid w:val="7DE23332"/>
    <w:rsid w:val="7DE2FFFD"/>
    <w:rsid w:val="7DE3E40B"/>
    <w:rsid w:val="7DE50F91"/>
    <w:rsid w:val="7DE581B5"/>
    <w:rsid w:val="7DE73A01"/>
    <w:rsid w:val="7DE84D14"/>
    <w:rsid w:val="7DE8EFEA"/>
    <w:rsid w:val="7DE99DBA"/>
    <w:rsid w:val="7DEABA5C"/>
    <w:rsid w:val="7DEAE4D7"/>
    <w:rsid w:val="7DEAE6B2"/>
    <w:rsid w:val="7DEB0FBA"/>
    <w:rsid w:val="7DEBD839"/>
    <w:rsid w:val="7DED3C96"/>
    <w:rsid w:val="7DED9333"/>
    <w:rsid w:val="7DEDD2E8"/>
    <w:rsid w:val="7DEEEAA8"/>
    <w:rsid w:val="7DF1DB4E"/>
    <w:rsid w:val="7DF22A3F"/>
    <w:rsid w:val="7DF3E083"/>
    <w:rsid w:val="7DF6020B"/>
    <w:rsid w:val="7DF66122"/>
    <w:rsid w:val="7DF9E0D5"/>
    <w:rsid w:val="7DFA5BD6"/>
    <w:rsid w:val="7DFF9A30"/>
    <w:rsid w:val="7DFFE847"/>
    <w:rsid w:val="7E01700E"/>
    <w:rsid w:val="7E0295C5"/>
    <w:rsid w:val="7E03B676"/>
    <w:rsid w:val="7E03EA16"/>
    <w:rsid w:val="7E040E62"/>
    <w:rsid w:val="7E041DBE"/>
    <w:rsid w:val="7E06C040"/>
    <w:rsid w:val="7E0892A0"/>
    <w:rsid w:val="7E08C29E"/>
    <w:rsid w:val="7E0ACF61"/>
    <w:rsid w:val="7E0AF8FD"/>
    <w:rsid w:val="7E0BAFE9"/>
    <w:rsid w:val="7E102FFA"/>
    <w:rsid w:val="7E10DEE9"/>
    <w:rsid w:val="7E12857D"/>
    <w:rsid w:val="7E13D455"/>
    <w:rsid w:val="7E13DC20"/>
    <w:rsid w:val="7E140418"/>
    <w:rsid w:val="7E146BD0"/>
    <w:rsid w:val="7E16AD7E"/>
    <w:rsid w:val="7E16E239"/>
    <w:rsid w:val="7E177E60"/>
    <w:rsid w:val="7E18DCA8"/>
    <w:rsid w:val="7E18E942"/>
    <w:rsid w:val="7E197B75"/>
    <w:rsid w:val="7E1B4C75"/>
    <w:rsid w:val="7E1CAC02"/>
    <w:rsid w:val="7E1E4D3B"/>
    <w:rsid w:val="7E1E9EF8"/>
    <w:rsid w:val="7E1F910B"/>
    <w:rsid w:val="7E20457C"/>
    <w:rsid w:val="7E20FAE0"/>
    <w:rsid w:val="7E228759"/>
    <w:rsid w:val="7E23A620"/>
    <w:rsid w:val="7E24B3BD"/>
    <w:rsid w:val="7E255778"/>
    <w:rsid w:val="7E259F1A"/>
    <w:rsid w:val="7E261642"/>
    <w:rsid w:val="7E26CF2F"/>
    <w:rsid w:val="7E2779BF"/>
    <w:rsid w:val="7E2C81E3"/>
    <w:rsid w:val="7E2E7166"/>
    <w:rsid w:val="7E2E91B7"/>
    <w:rsid w:val="7E2F3CF4"/>
    <w:rsid w:val="7E308310"/>
    <w:rsid w:val="7E3156AA"/>
    <w:rsid w:val="7E334A2C"/>
    <w:rsid w:val="7E347B93"/>
    <w:rsid w:val="7E356FA5"/>
    <w:rsid w:val="7E35A4FC"/>
    <w:rsid w:val="7E365F7E"/>
    <w:rsid w:val="7E3662EB"/>
    <w:rsid w:val="7E366921"/>
    <w:rsid w:val="7E3690EF"/>
    <w:rsid w:val="7E36B7AA"/>
    <w:rsid w:val="7E373A11"/>
    <w:rsid w:val="7E37F705"/>
    <w:rsid w:val="7E38E2F1"/>
    <w:rsid w:val="7E3EF113"/>
    <w:rsid w:val="7E3F925A"/>
    <w:rsid w:val="7E40D4D4"/>
    <w:rsid w:val="7E40F266"/>
    <w:rsid w:val="7E43E177"/>
    <w:rsid w:val="7E442995"/>
    <w:rsid w:val="7E475DFB"/>
    <w:rsid w:val="7E476D4F"/>
    <w:rsid w:val="7E4A7470"/>
    <w:rsid w:val="7E4CD578"/>
    <w:rsid w:val="7E4D9050"/>
    <w:rsid w:val="7E4DD49E"/>
    <w:rsid w:val="7E51311C"/>
    <w:rsid w:val="7E513D55"/>
    <w:rsid w:val="7E519B14"/>
    <w:rsid w:val="7E5209A2"/>
    <w:rsid w:val="7E52A1D4"/>
    <w:rsid w:val="7E54DDA4"/>
    <w:rsid w:val="7E55BEEE"/>
    <w:rsid w:val="7E55E56A"/>
    <w:rsid w:val="7E55F03E"/>
    <w:rsid w:val="7E55FF74"/>
    <w:rsid w:val="7E57AA64"/>
    <w:rsid w:val="7E5858F1"/>
    <w:rsid w:val="7E5B1DFE"/>
    <w:rsid w:val="7E5B46C0"/>
    <w:rsid w:val="7E5C2D26"/>
    <w:rsid w:val="7E5C7A53"/>
    <w:rsid w:val="7E5C805E"/>
    <w:rsid w:val="7E5F291B"/>
    <w:rsid w:val="7E5FD859"/>
    <w:rsid w:val="7E606F4B"/>
    <w:rsid w:val="7E651AEA"/>
    <w:rsid w:val="7E66644A"/>
    <w:rsid w:val="7E6736F7"/>
    <w:rsid w:val="7E679D8F"/>
    <w:rsid w:val="7E6A23D0"/>
    <w:rsid w:val="7E6B14C4"/>
    <w:rsid w:val="7E6CB27A"/>
    <w:rsid w:val="7E6D7DCF"/>
    <w:rsid w:val="7E6E1A9D"/>
    <w:rsid w:val="7E72CF42"/>
    <w:rsid w:val="7E73D921"/>
    <w:rsid w:val="7E750692"/>
    <w:rsid w:val="7E7676EF"/>
    <w:rsid w:val="7E78BE74"/>
    <w:rsid w:val="7E79C2D6"/>
    <w:rsid w:val="7E7B74A8"/>
    <w:rsid w:val="7E7C68A7"/>
    <w:rsid w:val="7E7C73D2"/>
    <w:rsid w:val="7E7C974F"/>
    <w:rsid w:val="7E7D4F47"/>
    <w:rsid w:val="7E7EBE08"/>
    <w:rsid w:val="7E8044B3"/>
    <w:rsid w:val="7E80F171"/>
    <w:rsid w:val="7E832D30"/>
    <w:rsid w:val="7E834FCE"/>
    <w:rsid w:val="7E842D82"/>
    <w:rsid w:val="7E84588B"/>
    <w:rsid w:val="7E8679FC"/>
    <w:rsid w:val="7E879430"/>
    <w:rsid w:val="7E88C4E3"/>
    <w:rsid w:val="7E8A012F"/>
    <w:rsid w:val="7E8A038D"/>
    <w:rsid w:val="7E8AC437"/>
    <w:rsid w:val="7E8B586F"/>
    <w:rsid w:val="7E8C0A38"/>
    <w:rsid w:val="7E8CC84B"/>
    <w:rsid w:val="7E8CFBBA"/>
    <w:rsid w:val="7E9239C8"/>
    <w:rsid w:val="7E93CEC9"/>
    <w:rsid w:val="7E9400F8"/>
    <w:rsid w:val="7E95CF5C"/>
    <w:rsid w:val="7E95FB2C"/>
    <w:rsid w:val="7E965DB6"/>
    <w:rsid w:val="7E9806FA"/>
    <w:rsid w:val="7E9A0E81"/>
    <w:rsid w:val="7E9A27AA"/>
    <w:rsid w:val="7E9AB4E9"/>
    <w:rsid w:val="7E9B9F72"/>
    <w:rsid w:val="7E9BFD0E"/>
    <w:rsid w:val="7E9CF819"/>
    <w:rsid w:val="7E9FFB1A"/>
    <w:rsid w:val="7EA21D10"/>
    <w:rsid w:val="7EA29121"/>
    <w:rsid w:val="7EA2BB03"/>
    <w:rsid w:val="7EA3F61A"/>
    <w:rsid w:val="7EA52BAC"/>
    <w:rsid w:val="7EA76B2A"/>
    <w:rsid w:val="7EA7F2B2"/>
    <w:rsid w:val="7EAACD55"/>
    <w:rsid w:val="7EAC45A6"/>
    <w:rsid w:val="7EAC66AC"/>
    <w:rsid w:val="7EAD9BFE"/>
    <w:rsid w:val="7EB042AB"/>
    <w:rsid w:val="7EB12160"/>
    <w:rsid w:val="7EB1A518"/>
    <w:rsid w:val="7EB42FCD"/>
    <w:rsid w:val="7EB4A3DB"/>
    <w:rsid w:val="7EB5F66F"/>
    <w:rsid w:val="7EB624D6"/>
    <w:rsid w:val="7EB6D260"/>
    <w:rsid w:val="7EB78016"/>
    <w:rsid w:val="7EB82517"/>
    <w:rsid w:val="7EBB0BC1"/>
    <w:rsid w:val="7EBB4FA6"/>
    <w:rsid w:val="7EBB6346"/>
    <w:rsid w:val="7EBB8868"/>
    <w:rsid w:val="7EBCBBE6"/>
    <w:rsid w:val="7EBD242C"/>
    <w:rsid w:val="7EBD59CA"/>
    <w:rsid w:val="7EBDD39C"/>
    <w:rsid w:val="7EBF513D"/>
    <w:rsid w:val="7EBF5EE6"/>
    <w:rsid w:val="7EBF91A5"/>
    <w:rsid w:val="7EC0023E"/>
    <w:rsid w:val="7EC014CD"/>
    <w:rsid w:val="7EC322FF"/>
    <w:rsid w:val="7EC38ECF"/>
    <w:rsid w:val="7EC3B4F8"/>
    <w:rsid w:val="7EC3D404"/>
    <w:rsid w:val="7EC6D088"/>
    <w:rsid w:val="7EC70C49"/>
    <w:rsid w:val="7EC82E43"/>
    <w:rsid w:val="7EC8B321"/>
    <w:rsid w:val="7ECB4C98"/>
    <w:rsid w:val="7ECB7111"/>
    <w:rsid w:val="7ECBBBD7"/>
    <w:rsid w:val="7ECC65C7"/>
    <w:rsid w:val="7ECD3215"/>
    <w:rsid w:val="7ECD5CA5"/>
    <w:rsid w:val="7ECDC0B1"/>
    <w:rsid w:val="7ECE13C5"/>
    <w:rsid w:val="7ECE3F58"/>
    <w:rsid w:val="7ECEDB6C"/>
    <w:rsid w:val="7ECEECEA"/>
    <w:rsid w:val="7ECF0315"/>
    <w:rsid w:val="7ED222A3"/>
    <w:rsid w:val="7ED240AE"/>
    <w:rsid w:val="7ED29713"/>
    <w:rsid w:val="7ED6A4E3"/>
    <w:rsid w:val="7ED76FB1"/>
    <w:rsid w:val="7ED7CA47"/>
    <w:rsid w:val="7ED88B76"/>
    <w:rsid w:val="7ED9E78F"/>
    <w:rsid w:val="7EDA50F8"/>
    <w:rsid w:val="7EDBCC66"/>
    <w:rsid w:val="7EDC1007"/>
    <w:rsid w:val="7EDD6540"/>
    <w:rsid w:val="7EDDF1B9"/>
    <w:rsid w:val="7EDEBDB5"/>
    <w:rsid w:val="7EDFF948"/>
    <w:rsid w:val="7EE253C7"/>
    <w:rsid w:val="7EE3DFA6"/>
    <w:rsid w:val="7EE46D0C"/>
    <w:rsid w:val="7EE5A3E2"/>
    <w:rsid w:val="7EE64EB5"/>
    <w:rsid w:val="7EE95D57"/>
    <w:rsid w:val="7EE9A0B5"/>
    <w:rsid w:val="7EE9E676"/>
    <w:rsid w:val="7EEA0505"/>
    <w:rsid w:val="7EEA2552"/>
    <w:rsid w:val="7EEAE659"/>
    <w:rsid w:val="7EEDE5ED"/>
    <w:rsid w:val="7EEE46CD"/>
    <w:rsid w:val="7EEEFBCB"/>
    <w:rsid w:val="7EEF1D72"/>
    <w:rsid w:val="7EEFFB37"/>
    <w:rsid w:val="7EF00DA5"/>
    <w:rsid w:val="7EF0AE69"/>
    <w:rsid w:val="7EF0E082"/>
    <w:rsid w:val="7EF110C8"/>
    <w:rsid w:val="7EF1C989"/>
    <w:rsid w:val="7EF33335"/>
    <w:rsid w:val="7EF40098"/>
    <w:rsid w:val="7EF4CA91"/>
    <w:rsid w:val="7EF5CA38"/>
    <w:rsid w:val="7EF61AA9"/>
    <w:rsid w:val="7EF7F343"/>
    <w:rsid w:val="7EF805DA"/>
    <w:rsid w:val="7EF8A2BF"/>
    <w:rsid w:val="7EF901F9"/>
    <w:rsid w:val="7EF90E39"/>
    <w:rsid w:val="7EFBCC00"/>
    <w:rsid w:val="7EFDCAB3"/>
    <w:rsid w:val="7EFF2471"/>
    <w:rsid w:val="7EFFCC1F"/>
    <w:rsid w:val="7F00FA9A"/>
    <w:rsid w:val="7F024404"/>
    <w:rsid w:val="7F040D76"/>
    <w:rsid w:val="7F04BEE6"/>
    <w:rsid w:val="7F04E5ED"/>
    <w:rsid w:val="7F057571"/>
    <w:rsid w:val="7F060648"/>
    <w:rsid w:val="7F063F52"/>
    <w:rsid w:val="7F06AE68"/>
    <w:rsid w:val="7F06D822"/>
    <w:rsid w:val="7F0988C8"/>
    <w:rsid w:val="7F0BB75F"/>
    <w:rsid w:val="7F0BC0A6"/>
    <w:rsid w:val="7F0C0438"/>
    <w:rsid w:val="7F0C4D7A"/>
    <w:rsid w:val="7F0D0036"/>
    <w:rsid w:val="7F0D3D1C"/>
    <w:rsid w:val="7F10B5A9"/>
    <w:rsid w:val="7F141A9D"/>
    <w:rsid w:val="7F144715"/>
    <w:rsid w:val="7F15BD9A"/>
    <w:rsid w:val="7F172D1C"/>
    <w:rsid w:val="7F1996E4"/>
    <w:rsid w:val="7F1999BC"/>
    <w:rsid w:val="7F1AD4E1"/>
    <w:rsid w:val="7F1B11D1"/>
    <w:rsid w:val="7F1B479D"/>
    <w:rsid w:val="7F1B712C"/>
    <w:rsid w:val="7F1C39E3"/>
    <w:rsid w:val="7F1DFF37"/>
    <w:rsid w:val="7F1EDCF6"/>
    <w:rsid w:val="7F1F3479"/>
    <w:rsid w:val="7F223ED3"/>
    <w:rsid w:val="7F22AC61"/>
    <w:rsid w:val="7F23614F"/>
    <w:rsid w:val="7F24208C"/>
    <w:rsid w:val="7F2648E1"/>
    <w:rsid w:val="7F26A1E7"/>
    <w:rsid w:val="7F270076"/>
    <w:rsid w:val="7F271B67"/>
    <w:rsid w:val="7F274227"/>
    <w:rsid w:val="7F289A38"/>
    <w:rsid w:val="7F28AA5C"/>
    <w:rsid w:val="7F297106"/>
    <w:rsid w:val="7F2B3396"/>
    <w:rsid w:val="7F2CA9BB"/>
    <w:rsid w:val="7F2E7E5B"/>
    <w:rsid w:val="7F2EA5EC"/>
    <w:rsid w:val="7F2EB60C"/>
    <w:rsid w:val="7F2F2DCA"/>
    <w:rsid w:val="7F2F8A1E"/>
    <w:rsid w:val="7F310D83"/>
    <w:rsid w:val="7F311A6A"/>
    <w:rsid w:val="7F328EF4"/>
    <w:rsid w:val="7F340AE7"/>
    <w:rsid w:val="7F349BB7"/>
    <w:rsid w:val="7F36B6D9"/>
    <w:rsid w:val="7F38636E"/>
    <w:rsid w:val="7F3E5F37"/>
    <w:rsid w:val="7F3EB4E9"/>
    <w:rsid w:val="7F40CCF4"/>
    <w:rsid w:val="7F410C19"/>
    <w:rsid w:val="7F421C91"/>
    <w:rsid w:val="7F422B82"/>
    <w:rsid w:val="7F4545EB"/>
    <w:rsid w:val="7F45757E"/>
    <w:rsid w:val="7F461719"/>
    <w:rsid w:val="7F481944"/>
    <w:rsid w:val="7F499344"/>
    <w:rsid w:val="7F49B7B4"/>
    <w:rsid w:val="7F49CB40"/>
    <w:rsid w:val="7F4C6848"/>
    <w:rsid w:val="7F4F172F"/>
    <w:rsid w:val="7F4F24AE"/>
    <w:rsid w:val="7F5121A8"/>
    <w:rsid w:val="7F52167D"/>
    <w:rsid w:val="7F532243"/>
    <w:rsid w:val="7F533AD5"/>
    <w:rsid w:val="7F534AF8"/>
    <w:rsid w:val="7F53FA05"/>
    <w:rsid w:val="7F54F6A3"/>
    <w:rsid w:val="7F57AF4E"/>
    <w:rsid w:val="7F57D38B"/>
    <w:rsid w:val="7F5963B2"/>
    <w:rsid w:val="7F5A398C"/>
    <w:rsid w:val="7F5A5109"/>
    <w:rsid w:val="7F5A6867"/>
    <w:rsid w:val="7F5C01F6"/>
    <w:rsid w:val="7F5C25CA"/>
    <w:rsid w:val="7F5CA0DF"/>
    <w:rsid w:val="7F5D2EED"/>
    <w:rsid w:val="7F5D3ACE"/>
    <w:rsid w:val="7F5E3A4F"/>
    <w:rsid w:val="7F5EB594"/>
    <w:rsid w:val="7F604694"/>
    <w:rsid w:val="7F604837"/>
    <w:rsid w:val="7F61B1CA"/>
    <w:rsid w:val="7F61C38A"/>
    <w:rsid w:val="7F623987"/>
    <w:rsid w:val="7F63568E"/>
    <w:rsid w:val="7F6410F2"/>
    <w:rsid w:val="7F646787"/>
    <w:rsid w:val="7F64A32E"/>
    <w:rsid w:val="7F6580B2"/>
    <w:rsid w:val="7F65F8E2"/>
    <w:rsid w:val="7F664587"/>
    <w:rsid w:val="7F6683FF"/>
    <w:rsid w:val="7F682BAB"/>
    <w:rsid w:val="7F696DDA"/>
    <w:rsid w:val="7F69AE95"/>
    <w:rsid w:val="7F6A1665"/>
    <w:rsid w:val="7F6AA1F9"/>
    <w:rsid w:val="7F6C7AC3"/>
    <w:rsid w:val="7F6D63BD"/>
    <w:rsid w:val="7F6DCCBE"/>
    <w:rsid w:val="7F6E06D8"/>
    <w:rsid w:val="7F724072"/>
    <w:rsid w:val="7F737F4F"/>
    <w:rsid w:val="7F73B48A"/>
    <w:rsid w:val="7F748538"/>
    <w:rsid w:val="7F749B0D"/>
    <w:rsid w:val="7F762391"/>
    <w:rsid w:val="7F76A07B"/>
    <w:rsid w:val="7F77B818"/>
    <w:rsid w:val="7F77D01B"/>
    <w:rsid w:val="7F79707A"/>
    <w:rsid w:val="7F7A755A"/>
    <w:rsid w:val="7F7AD2A9"/>
    <w:rsid w:val="7F7BC014"/>
    <w:rsid w:val="7F7C5F56"/>
    <w:rsid w:val="7F7CBA1B"/>
    <w:rsid w:val="7F7DE368"/>
    <w:rsid w:val="7F7E42B7"/>
    <w:rsid w:val="7F7E5459"/>
    <w:rsid w:val="7F7F57BC"/>
    <w:rsid w:val="7F809498"/>
    <w:rsid w:val="7F83080C"/>
    <w:rsid w:val="7F838B38"/>
    <w:rsid w:val="7F8504AA"/>
    <w:rsid w:val="7F8634BB"/>
    <w:rsid w:val="7F86C002"/>
    <w:rsid w:val="7F88B2FB"/>
    <w:rsid w:val="7F8B9488"/>
    <w:rsid w:val="7F90EAA6"/>
    <w:rsid w:val="7F9360C1"/>
    <w:rsid w:val="7F984ED2"/>
    <w:rsid w:val="7F99E449"/>
    <w:rsid w:val="7F99FF00"/>
    <w:rsid w:val="7F9C7471"/>
    <w:rsid w:val="7F9F22A0"/>
    <w:rsid w:val="7F9F5501"/>
    <w:rsid w:val="7FA00B79"/>
    <w:rsid w:val="7FA01007"/>
    <w:rsid w:val="7FA14126"/>
    <w:rsid w:val="7FA1944D"/>
    <w:rsid w:val="7FA198B3"/>
    <w:rsid w:val="7FA1D955"/>
    <w:rsid w:val="7FA39FFC"/>
    <w:rsid w:val="7FA6F476"/>
    <w:rsid w:val="7FA7246A"/>
    <w:rsid w:val="7FA92AE3"/>
    <w:rsid w:val="7FAB6040"/>
    <w:rsid w:val="7FAC0F9F"/>
    <w:rsid w:val="7FACB433"/>
    <w:rsid w:val="7FACD1EA"/>
    <w:rsid w:val="7FAD8914"/>
    <w:rsid w:val="7FB0B1EE"/>
    <w:rsid w:val="7FB213AF"/>
    <w:rsid w:val="7FB4AABC"/>
    <w:rsid w:val="7FB50EAE"/>
    <w:rsid w:val="7FB5B9DC"/>
    <w:rsid w:val="7FB866C4"/>
    <w:rsid w:val="7FBACBE5"/>
    <w:rsid w:val="7FBCE949"/>
    <w:rsid w:val="7FBF2903"/>
    <w:rsid w:val="7FBF7E57"/>
    <w:rsid w:val="7FC1B7AE"/>
    <w:rsid w:val="7FC27DA8"/>
    <w:rsid w:val="7FC33209"/>
    <w:rsid w:val="7FC3D9E7"/>
    <w:rsid w:val="7FC5D2AB"/>
    <w:rsid w:val="7FC5F80E"/>
    <w:rsid w:val="7FC69F5D"/>
    <w:rsid w:val="7FC6AD83"/>
    <w:rsid w:val="7FC71926"/>
    <w:rsid w:val="7FC8F46A"/>
    <w:rsid w:val="7FC96E14"/>
    <w:rsid w:val="7FCA68E7"/>
    <w:rsid w:val="7FD11E48"/>
    <w:rsid w:val="7FD357D1"/>
    <w:rsid w:val="7FD392E1"/>
    <w:rsid w:val="7FD3F81E"/>
    <w:rsid w:val="7FD47847"/>
    <w:rsid w:val="7FD50591"/>
    <w:rsid w:val="7FD633AE"/>
    <w:rsid w:val="7FD693C6"/>
    <w:rsid w:val="7FD893AC"/>
    <w:rsid w:val="7FD894A6"/>
    <w:rsid w:val="7FD8ECCE"/>
    <w:rsid w:val="7FD92A33"/>
    <w:rsid w:val="7FDA5110"/>
    <w:rsid w:val="7FDBB6CB"/>
    <w:rsid w:val="7FDBB82A"/>
    <w:rsid w:val="7FDBC9AC"/>
    <w:rsid w:val="7FDCBE64"/>
    <w:rsid w:val="7FDDF8D8"/>
    <w:rsid w:val="7FDE4C62"/>
    <w:rsid w:val="7FDF49DA"/>
    <w:rsid w:val="7FE08630"/>
    <w:rsid w:val="7FE0BA5C"/>
    <w:rsid w:val="7FE29E41"/>
    <w:rsid w:val="7FE2FAB5"/>
    <w:rsid w:val="7FE3450D"/>
    <w:rsid w:val="7FE36CED"/>
    <w:rsid w:val="7FE3E2BD"/>
    <w:rsid w:val="7FE445E2"/>
    <w:rsid w:val="7FE4715C"/>
    <w:rsid w:val="7FE51191"/>
    <w:rsid w:val="7FE587E3"/>
    <w:rsid w:val="7FE79CCE"/>
    <w:rsid w:val="7FE9851D"/>
    <w:rsid w:val="7FEA402A"/>
    <w:rsid w:val="7FEAB924"/>
    <w:rsid w:val="7FEACE83"/>
    <w:rsid w:val="7FEC4914"/>
    <w:rsid w:val="7FEC6F9B"/>
    <w:rsid w:val="7FECBAB6"/>
    <w:rsid w:val="7FEDF0C5"/>
    <w:rsid w:val="7FEE4FB4"/>
    <w:rsid w:val="7FEED36B"/>
    <w:rsid w:val="7FF01A71"/>
    <w:rsid w:val="7FF0948E"/>
    <w:rsid w:val="7FF1CD77"/>
    <w:rsid w:val="7FF1D8ED"/>
    <w:rsid w:val="7FF28590"/>
    <w:rsid w:val="7FF2EC07"/>
    <w:rsid w:val="7FF7121E"/>
    <w:rsid w:val="7FF87C23"/>
    <w:rsid w:val="7FFA281C"/>
    <w:rsid w:val="7FFCE2AD"/>
    <w:rsid w:val="7FFD0C0D"/>
    <w:rsid w:val="7FFDA5F7"/>
    <w:rsid w:val="7FFEBE0C"/>
    <w:rsid w:val="7FFF7C72"/>
    <w:rsid w:val="7FFFFD5C"/>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D05060B6-56EB-4A1F-B6F5-491B0B8C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D11"/>
    <w:pPr>
      <w:spacing w:line="276" w:lineRule="auto"/>
      <w:jc w:val="both"/>
    </w:pPr>
    <w:rPr>
      <w:rFonts w:ascii="Georgia" w:hAnsi="Georgia"/>
      <w:color w:val="585756"/>
      <w:sz w:val="21"/>
    </w:rPr>
  </w:style>
  <w:style w:type="paragraph" w:styleId="Heading1">
    <w:name w:val="heading 1"/>
    <w:basedOn w:val="Normal"/>
    <w:next w:val="Normal"/>
    <w:link w:val="Heading1Char"/>
    <w:autoRedefine/>
    <w:uiPriority w:val="9"/>
    <w:qFormat/>
    <w:rsid w:val="00B8484C"/>
    <w:pPr>
      <w:shd w:val="clear" w:color="auto" w:fill="D81A1C"/>
      <w:autoSpaceDE w:val="0"/>
      <w:autoSpaceDN w:val="0"/>
      <w:adjustRightInd w:val="0"/>
      <w:spacing w:before="120" w:after="240"/>
      <w:outlineLvl w:val="0"/>
    </w:pPr>
    <w:rPr>
      <w:rFonts w:asciiTheme="minorHAnsi" w:hAnsiTheme="minorHAnsi" w:cstheme="minorHAnsi"/>
      <w:b/>
      <w:color w:val="FFFFFF" w:themeColor="background1"/>
      <w:sz w:val="32"/>
      <w:szCs w:val="32"/>
    </w:rPr>
  </w:style>
  <w:style w:type="paragraph" w:styleId="Heading2">
    <w:name w:val="heading 2"/>
    <w:basedOn w:val="Normal"/>
    <w:next w:val="Normal"/>
    <w:link w:val="Heading2Char"/>
    <w:autoRedefine/>
    <w:uiPriority w:val="9"/>
    <w:unhideWhenUsed/>
    <w:qFormat/>
    <w:rsid w:val="00CF52B2"/>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before="120" w:after="240" w:line="259" w:lineRule="auto"/>
      <w:ind w:left="1080"/>
      <w:outlineLvl w:val="1"/>
    </w:pPr>
    <w:rPr>
      <w:rFonts w:ascii="Calibri" w:eastAsiaTheme="minorEastAsia" w:hAnsi="Calibri" w:cs="Calibri"/>
      <w:b/>
      <w:color w:val="D81A1A"/>
      <w:sz w:val="28"/>
      <w:szCs w:val="26"/>
      <w:lang w:val="fr-FR" w:eastAsia="fr-FR"/>
    </w:rPr>
  </w:style>
  <w:style w:type="paragraph" w:styleId="Heading3">
    <w:name w:val="heading 3"/>
    <w:basedOn w:val="ListParagraph"/>
    <w:next w:val="Normal"/>
    <w:link w:val="Heading3Char"/>
    <w:uiPriority w:val="9"/>
    <w:unhideWhenUsed/>
    <w:qFormat/>
    <w:rsid w:val="00A56561"/>
    <w:pPr>
      <w:autoSpaceDE w:val="0"/>
      <w:autoSpaceDN w:val="0"/>
      <w:adjustRightInd w:val="0"/>
      <w:spacing w:before="60" w:after="60" w:line="240" w:lineRule="auto"/>
      <w:ind w:hanging="720"/>
      <w:outlineLvl w:val="2"/>
    </w:pPr>
    <w:rPr>
      <w:rFonts w:ascii="Calibri" w:hAnsi="Calibri" w:cs="Calibri-Bold"/>
      <w:b/>
      <w:bCs/>
      <w:sz w:val="24"/>
      <w:szCs w:val="24"/>
      <w:lang w:val="fr-FR"/>
    </w:rPr>
  </w:style>
  <w:style w:type="paragraph" w:styleId="Heading4">
    <w:name w:val="heading 4"/>
    <w:basedOn w:val="Normal"/>
    <w:next w:val="Normal"/>
    <w:link w:val="Heading4Char"/>
    <w:uiPriority w:val="9"/>
    <w:unhideWhenUsed/>
    <w:qFormat/>
    <w:rsid w:val="005D080C"/>
    <w:pPr>
      <w:keepNext/>
      <w:keepLines/>
      <w:spacing w:before="60" w:after="60"/>
      <w:ind w:left="864" w:hanging="864"/>
      <w:outlineLvl w:val="3"/>
    </w:pPr>
    <w:rPr>
      <w:rFonts w:asciiTheme="minorHAnsi" w:eastAsiaTheme="majorEastAsia" w:hAnsiTheme="minorHAnsi" w:cstheme="majorBidi"/>
      <w:b/>
      <w:iCs/>
    </w:rPr>
  </w:style>
  <w:style w:type="paragraph" w:styleId="Heading5">
    <w:name w:val="heading 5"/>
    <w:basedOn w:val="Normal"/>
    <w:next w:val="Normal"/>
    <w:link w:val="Heading5Char"/>
    <w:uiPriority w:val="9"/>
    <w:semiHidden/>
    <w:unhideWhenUsed/>
    <w:rsid w:val="00C45EF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45EF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45EF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45EFE"/>
    <w:pPr>
      <w:keepNext/>
      <w:keepLine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45EFE"/>
    <w:pPr>
      <w:keepNext/>
      <w:keepLine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84C"/>
    <w:rPr>
      <w:rFonts w:cstheme="minorHAnsi"/>
      <w:b/>
      <w:color w:val="FFFFFF" w:themeColor="background1"/>
      <w:sz w:val="32"/>
      <w:szCs w:val="32"/>
      <w:shd w:val="clear" w:color="auto" w:fill="D81A1C"/>
    </w:rPr>
  </w:style>
  <w:style w:type="character" w:customStyle="1" w:styleId="Heading2Char">
    <w:name w:val="Heading 2 Char"/>
    <w:basedOn w:val="DefaultParagraphFont"/>
    <w:link w:val="Heading2"/>
    <w:uiPriority w:val="9"/>
    <w:rsid w:val="00CF52B2"/>
    <w:rPr>
      <w:rFonts w:ascii="Calibri" w:eastAsiaTheme="minorEastAsia" w:hAnsi="Calibri" w:cs="Calibri"/>
      <w:b/>
      <w:color w:val="D81A1A"/>
      <w:sz w:val="28"/>
      <w:szCs w:val="26"/>
      <w:lang w:val="fr-FR" w:eastAsia="fr-FR"/>
    </w:rPr>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uiPriority w:val="34"/>
    <w:qFormat/>
    <w:rsid w:val="00AB1DAB"/>
    <w:pPr>
      <w:ind w:left="720"/>
      <w:contextualSpacing/>
    </w:pPr>
  </w:style>
  <w:style w:type="character" w:customStyle="1" w:styleId="ListParagraphChar">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009E367C"/>
    <w:rPr>
      <w:rFonts w:ascii="Georgia" w:hAnsi="Georgia"/>
      <w:color w:val="585756"/>
      <w:sz w:val="21"/>
    </w:rPr>
  </w:style>
  <w:style w:type="character" w:customStyle="1" w:styleId="Heading3Char">
    <w:name w:val="Heading 3 Char"/>
    <w:basedOn w:val="DefaultParagraphFont"/>
    <w:link w:val="Heading3"/>
    <w:uiPriority w:val="9"/>
    <w:rsid w:val="00415645"/>
    <w:rPr>
      <w:rFonts w:ascii="Calibri" w:hAnsi="Calibri" w:cs="Calibri-Bold"/>
      <w:b/>
      <w:bCs/>
      <w:color w:val="585756"/>
      <w:sz w:val="24"/>
      <w:szCs w:val="24"/>
      <w:lang w:val="fr-FR"/>
    </w:rPr>
  </w:style>
  <w:style w:type="character" w:customStyle="1" w:styleId="Heading4Char">
    <w:name w:val="Heading 4 Char"/>
    <w:basedOn w:val="DefaultParagraphFont"/>
    <w:link w:val="Heading4"/>
    <w:uiPriority w:val="9"/>
    <w:rsid w:val="005D080C"/>
    <w:rPr>
      <w:rFonts w:eastAsiaTheme="majorEastAsia" w:cstheme="majorBidi"/>
      <w:b/>
      <w:iCs/>
      <w:color w:val="585756"/>
      <w:sz w:val="21"/>
    </w:rPr>
  </w:style>
  <w:style w:type="character" w:customStyle="1" w:styleId="Heading5Char">
    <w:name w:val="Heading 5 Char"/>
    <w:basedOn w:val="DefaultParagraphFont"/>
    <w:link w:val="Heading5"/>
    <w:uiPriority w:val="9"/>
    <w:semiHidden/>
    <w:rsid w:val="00C45EFE"/>
    <w:rPr>
      <w:rFonts w:asciiTheme="majorHAnsi" w:eastAsiaTheme="majorEastAsia" w:hAnsiTheme="majorHAnsi" w:cstheme="majorBidi"/>
      <w:color w:val="2E74B5" w:themeColor="accent1" w:themeShade="BF"/>
      <w:sz w:val="21"/>
    </w:rPr>
  </w:style>
  <w:style w:type="character" w:customStyle="1" w:styleId="Heading6Char">
    <w:name w:val="Heading 6 Char"/>
    <w:basedOn w:val="DefaultParagraphFont"/>
    <w:link w:val="Heading6"/>
    <w:uiPriority w:val="9"/>
    <w:semiHidden/>
    <w:rsid w:val="00C45EFE"/>
    <w:rPr>
      <w:rFonts w:asciiTheme="majorHAnsi" w:eastAsiaTheme="majorEastAsia" w:hAnsiTheme="majorHAnsi" w:cstheme="majorBidi"/>
      <w:color w:val="1F4D78" w:themeColor="accent1" w:themeShade="7F"/>
      <w:sz w:val="21"/>
    </w:rPr>
  </w:style>
  <w:style w:type="character" w:customStyle="1" w:styleId="Heading7Char">
    <w:name w:val="Heading 7 Char"/>
    <w:basedOn w:val="DefaultParagraphFont"/>
    <w:link w:val="Heading7"/>
    <w:uiPriority w:val="9"/>
    <w:semiHidden/>
    <w:rsid w:val="00C45EFE"/>
    <w:rPr>
      <w:rFonts w:asciiTheme="majorHAnsi" w:eastAsiaTheme="majorEastAsia" w:hAnsiTheme="majorHAnsi" w:cstheme="majorBidi"/>
      <w:i/>
      <w:iCs/>
      <w:color w:val="1F4D78" w:themeColor="accent1" w:themeShade="7F"/>
      <w:sz w:val="21"/>
    </w:rPr>
  </w:style>
  <w:style w:type="character" w:customStyle="1" w:styleId="Heading8Char">
    <w:name w:val="Heading 8 Char"/>
    <w:basedOn w:val="DefaultParagraphFont"/>
    <w:link w:val="Heading8"/>
    <w:uiPriority w:val="9"/>
    <w:semiHidden/>
    <w:rsid w:val="00C45E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5EFE"/>
    <w:rPr>
      <w:rFonts w:asciiTheme="majorHAnsi" w:eastAsiaTheme="majorEastAsia" w:hAnsiTheme="majorHAnsi" w:cstheme="majorBidi"/>
      <w:i/>
      <w:iCs/>
      <w:color w:val="272727" w:themeColor="text1" w:themeTint="D8"/>
      <w:sz w:val="21"/>
      <w:szCs w:val="21"/>
    </w:rPr>
  </w:style>
  <w:style w:type="paragraph" w:customStyle="1" w:styleId="Titrecouverture">
    <w:name w:val="Titre couverture"/>
    <w:basedOn w:val="Normal"/>
    <w:link w:val="TitrecouvertureCar"/>
    <w:qFormat/>
    <w:rsid w:val="004145B4"/>
    <w:rPr>
      <w:rFonts w:ascii="Calibri" w:hAnsi="Calibri"/>
      <w:sz w:val="32"/>
    </w:rPr>
  </w:style>
  <w:style w:type="character" w:customStyle="1" w:styleId="TitrecouvertureCar">
    <w:name w:val="Titre couverture Car"/>
    <w:basedOn w:val="DefaultParagraphFont"/>
    <w:link w:val="Titrecouverture"/>
    <w:rsid w:val="004145B4"/>
    <w:rPr>
      <w:rFonts w:ascii="Calibri" w:hAnsi="Calibri"/>
      <w:color w:val="262626" w:themeColor="text1" w:themeTint="D9"/>
      <w:sz w:val="32"/>
    </w:rPr>
  </w:style>
  <w:style w:type="character" w:styleId="PlaceholderText">
    <w:name w:val="Placeholder Text"/>
    <w:basedOn w:val="DefaultParagraphFont"/>
    <w:uiPriority w:val="99"/>
    <w:semiHidden/>
    <w:rsid w:val="003664E0"/>
    <w:rPr>
      <w:color w:val="808080"/>
    </w:rPr>
  </w:style>
  <w:style w:type="paragraph" w:styleId="Title">
    <w:name w:val="Title"/>
    <w:aliases w:val="Titre4"/>
    <w:basedOn w:val="ListParagraph"/>
    <w:next w:val="Normal"/>
    <w:link w:val="TitleCh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customStyle="1" w:styleId="TitleChar">
    <w:name w:val="Title Char"/>
    <w:aliases w:val="Titre4 Char"/>
    <w:basedOn w:val="DefaultParagraphFont"/>
    <w:link w:val="Title"/>
    <w:uiPriority w:val="10"/>
    <w:rsid w:val="00A379B8"/>
    <w:rPr>
      <w:rFonts w:ascii="Calibri" w:hAnsi="Calibri" w:cs="Calibri-Bold"/>
      <w:b/>
      <w:bCs/>
      <w:color w:val="333333"/>
      <w:sz w:val="21"/>
      <w:szCs w:val="21"/>
    </w:rPr>
  </w:style>
  <w:style w:type="paragraph" w:customStyle="1" w:styleId="Basdepage">
    <w:name w:val="Bas de page"/>
    <w:basedOn w:val="Normal"/>
    <w:link w:val="BasdepageCar"/>
    <w:qFormat/>
    <w:rsid w:val="008367A0"/>
    <w:pPr>
      <w:keepNext/>
      <w:keepLines/>
      <w:spacing w:after="0"/>
      <w:outlineLvl w:val="0"/>
    </w:pPr>
    <w:rPr>
      <w:rFonts w:ascii="Calibri" w:eastAsiaTheme="majorEastAsia" w:hAnsi="Calibri" w:cstheme="majorBidi"/>
      <w:sz w:val="18"/>
      <w:szCs w:val="24"/>
      <w:lang w:val="fr-FR"/>
    </w:rPr>
  </w:style>
  <w:style w:type="character" w:customStyle="1" w:styleId="BasdepageCar">
    <w:name w:val="Bas de page Car"/>
    <w:basedOn w:val="DefaultParagraphFont"/>
    <w:link w:val="Basdepage"/>
    <w:rsid w:val="008367A0"/>
    <w:rPr>
      <w:rFonts w:ascii="Calibri" w:eastAsiaTheme="majorEastAsia" w:hAnsi="Calibri" w:cstheme="majorBidi"/>
      <w:color w:val="262626" w:themeColor="text1" w:themeTint="D9"/>
      <w:sz w:val="18"/>
      <w:szCs w:val="24"/>
      <w:lang w:val="fr-FR"/>
    </w:rPr>
  </w:style>
  <w:style w:type="paragraph" w:styleId="Header">
    <w:name w:val="header"/>
    <w:basedOn w:val="Normal"/>
    <w:link w:val="HeaderChar"/>
    <w:uiPriority w:val="99"/>
    <w:unhideWhenUsed/>
    <w:rsid w:val="00C913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3B3"/>
  </w:style>
  <w:style w:type="paragraph" w:styleId="Footer">
    <w:name w:val="footer"/>
    <w:basedOn w:val="Normal"/>
    <w:link w:val="FooterChar"/>
    <w:uiPriority w:val="99"/>
    <w:unhideWhenUsed/>
    <w:rsid w:val="00C913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13B3"/>
  </w:style>
  <w:style w:type="character" w:styleId="Hyperlink">
    <w:name w:val="Hyperlink"/>
    <w:basedOn w:val="DefaultParagraphFont"/>
    <w:uiPriority w:val="99"/>
    <w:unhideWhenUsed/>
    <w:rsid w:val="00C913B3"/>
    <w:rPr>
      <w:color w:val="0563C1" w:themeColor="hyperlink"/>
      <w:u w:val="single"/>
    </w:rPr>
  </w:style>
  <w:style w:type="paragraph" w:styleId="Subtitle">
    <w:name w:val="Subtitle"/>
    <w:basedOn w:val="Titrecouverture"/>
    <w:next w:val="Normal"/>
    <w:link w:val="SubtitleChar"/>
    <w:uiPriority w:val="11"/>
    <w:qFormat/>
    <w:rsid w:val="004145B4"/>
  </w:style>
  <w:style w:type="character" w:customStyle="1" w:styleId="SubtitleChar">
    <w:name w:val="Subtitle Char"/>
    <w:basedOn w:val="DefaultParagraphFont"/>
    <w:link w:val="Subtitle"/>
    <w:uiPriority w:val="11"/>
    <w:rsid w:val="004145B4"/>
    <w:rPr>
      <w:rFonts w:ascii="Calibri" w:hAnsi="Calibri"/>
      <w:color w:val="262626" w:themeColor="text1" w:themeTint="D9"/>
      <w:sz w:val="32"/>
    </w:rPr>
  </w:style>
  <w:style w:type="paragraph" w:styleId="TOC1">
    <w:name w:val="toc 1"/>
    <w:basedOn w:val="Normal"/>
    <w:next w:val="Normal"/>
    <w:autoRedefine/>
    <w:uiPriority w:val="39"/>
    <w:unhideWhenUsed/>
    <w:rsid w:val="00823EA1"/>
    <w:pPr>
      <w:tabs>
        <w:tab w:val="left" w:pos="567"/>
        <w:tab w:val="right" w:leader="dot" w:pos="8494"/>
      </w:tabs>
      <w:spacing w:after="100"/>
    </w:pPr>
    <w:rPr>
      <w:rFonts w:ascii="Calibri" w:hAnsi="Calibri"/>
      <w:b/>
    </w:rPr>
  </w:style>
  <w:style w:type="paragraph" w:styleId="TOC2">
    <w:name w:val="toc 2"/>
    <w:basedOn w:val="Normal"/>
    <w:next w:val="Normal"/>
    <w:autoRedefine/>
    <w:uiPriority w:val="39"/>
    <w:unhideWhenUsed/>
    <w:rsid w:val="00683D55"/>
    <w:pPr>
      <w:tabs>
        <w:tab w:val="left" w:pos="880"/>
        <w:tab w:val="right" w:leader="dot" w:pos="9060"/>
      </w:tabs>
      <w:spacing w:after="100"/>
      <w:ind w:left="210"/>
    </w:pPr>
    <w:rPr>
      <w:rFonts w:ascii="Calibri" w:hAnsi="Calibri"/>
      <w:b/>
      <w:bCs/>
      <w:noProof/>
    </w:rPr>
  </w:style>
  <w:style w:type="paragraph" w:styleId="TOC3">
    <w:name w:val="toc 3"/>
    <w:basedOn w:val="Normal"/>
    <w:next w:val="Normal"/>
    <w:autoRedefine/>
    <w:uiPriority w:val="39"/>
    <w:unhideWhenUsed/>
    <w:rsid w:val="00823EA1"/>
    <w:pPr>
      <w:tabs>
        <w:tab w:val="left" w:pos="879"/>
        <w:tab w:val="right" w:leader="dot" w:pos="8494"/>
      </w:tabs>
      <w:spacing w:after="100"/>
      <w:ind w:left="210"/>
    </w:pPr>
    <w:rPr>
      <w:rFonts w:ascii="Calibri" w:hAnsi="Calibri"/>
    </w:rPr>
  </w:style>
  <w:style w:type="paragraph" w:styleId="TOCHeading">
    <w:name w:val="TOC Heading"/>
    <w:basedOn w:val="Heading1"/>
    <w:next w:val="Normal"/>
    <w:uiPriority w:val="39"/>
    <w:unhideWhenUsed/>
    <w:qFormat/>
    <w:rsid w:val="000753B2"/>
    <w:pPr>
      <w:keepNext/>
      <w:keepLines/>
      <w:shd w:val="clear" w:color="auto" w:fill="auto"/>
      <w:autoSpaceDE/>
      <w:autoSpaceDN/>
      <w:adjustRightInd/>
      <w:spacing w:after="0" w:line="259" w:lineRule="auto"/>
      <w:outlineLvl w:val="9"/>
    </w:pPr>
    <w:rPr>
      <w:rFonts w:ascii="Calibri" w:eastAsiaTheme="majorEastAsia" w:hAnsi="Calibri" w:cstheme="majorBidi"/>
      <w:b w:val="0"/>
      <w:color w:val="000000" w:themeColor="text1"/>
      <w:lang w:eastAsia="fr-BE"/>
    </w:rPr>
  </w:style>
  <w:style w:type="paragraph" w:styleId="TOC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FootnoteText">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FootnoteTextChar"/>
    <w:uiPriority w:val="99"/>
    <w:unhideWhenUsed/>
    <w:qFormat/>
    <w:rsid w:val="00495502"/>
    <w:pPr>
      <w:spacing w:after="0" w:line="240" w:lineRule="auto"/>
    </w:pPr>
    <w:rPr>
      <w:rFonts w:ascii="Calibri" w:hAnsi="Calibri"/>
      <w:sz w:val="14"/>
      <w:szCs w:val="20"/>
    </w:rPr>
  </w:style>
  <w:style w:type="character" w:customStyle="1" w:styleId="FootnoteTextChar">
    <w:name w:val="Footnote Text Char"/>
    <w:aliases w:val="CTB Bas de page Char,Footnote Char,12pt Char,fn Char,single space Char,footnote text Char,ALTS FOOTNOTE Char,Footnote Text Quote Char,FOOTNOTES Char,Note de bas de page2 Char,Note de bas de page Car Car Car Char,Footnote Text1 Char"/>
    <w:basedOn w:val="DefaultParagraphFont"/>
    <w:link w:val="FootnoteText"/>
    <w:uiPriority w:val="99"/>
    <w:rsid w:val="00495502"/>
    <w:rPr>
      <w:rFonts w:ascii="Calibri" w:hAnsi="Calibri"/>
      <w:color w:val="585756"/>
      <w:sz w:val="14"/>
      <w:szCs w:val="20"/>
    </w:rPr>
  </w:style>
  <w:style w:type="character" w:styleId="FootnoteReference">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DefaultParagraphFont"/>
    <w:link w:val="Appelnotedebasdepage"/>
    <w:uiPriority w:val="99"/>
    <w:unhideWhenUsed/>
    <w:qFormat/>
    <w:rsid w:val="00ED6E54"/>
    <w:rPr>
      <w:vertAlign w:val="superscript"/>
    </w:rPr>
  </w:style>
  <w:style w:type="paragraph" w:customStyle="1" w:styleId="Appelnotedebasdepage">
    <w:name w:val="Appel note de bas de page"/>
    <w:aliases w:val="BVI fnr Car Car,BVI fnr Car,BVI fnr Car Car Car Car,BVI fnr Car Car1 Car,BVI fnr Car Car Car Car1 Car,BVI fnr Car Car Car Car Car Car Car"/>
    <w:basedOn w:val="Normal"/>
    <w:link w:val="FootnoteReference"/>
    <w:uiPriority w:val="99"/>
    <w:qFormat/>
    <w:rsid w:val="009E367C"/>
    <w:pPr>
      <w:pBdr>
        <w:top w:val="none" w:sz="4" w:space="0" w:color="000000"/>
        <w:left w:val="none" w:sz="4" w:space="0" w:color="000000"/>
        <w:bottom w:val="none" w:sz="4" w:space="0" w:color="000000"/>
        <w:right w:val="none" w:sz="4" w:space="0" w:color="000000"/>
        <w:between w:val="none" w:sz="4" w:space="0" w:color="000000"/>
      </w:pBdr>
      <w:spacing w:line="240" w:lineRule="exact"/>
    </w:pPr>
    <w:rPr>
      <w:rFonts w:asciiTheme="minorHAnsi" w:hAnsiTheme="minorHAnsi"/>
      <w:color w:val="auto"/>
      <w:sz w:val="22"/>
      <w:vertAlign w:val="superscript"/>
    </w:rPr>
  </w:style>
  <w:style w:type="paragraph" w:customStyle="1" w:styleId="notedebasdepage">
    <w:name w:val="note de bas de page"/>
    <w:basedOn w:val="Normal"/>
    <w:link w:val="notedebasdepageCar"/>
    <w:qFormat/>
    <w:rsid w:val="00ED6E54"/>
    <w:pPr>
      <w:autoSpaceDE w:val="0"/>
      <w:autoSpaceDN w:val="0"/>
      <w:adjustRightInd w:val="0"/>
      <w:spacing w:after="0"/>
    </w:pPr>
    <w:rPr>
      <w:rFonts w:ascii="Calibri" w:hAnsi="Calibri" w:cs="Calibri"/>
      <w:sz w:val="14"/>
      <w:szCs w:val="21"/>
    </w:rPr>
  </w:style>
  <w:style w:type="character" w:customStyle="1" w:styleId="notedebasdepageCar">
    <w:name w:val="note de bas de page Car"/>
    <w:basedOn w:val="DefaultParagraphFont"/>
    <w:link w:val="notedebasdepage"/>
    <w:rsid w:val="00ED6E54"/>
    <w:rPr>
      <w:rFonts w:ascii="Calibri" w:hAnsi="Calibri" w:cs="Calibri"/>
      <w:color w:val="585756"/>
      <w:sz w:val="14"/>
      <w:szCs w:val="21"/>
    </w:rPr>
  </w:style>
  <w:style w:type="paragraph" w:styleId="BalloonText">
    <w:name w:val="Balloon Text"/>
    <w:basedOn w:val="Normal"/>
    <w:link w:val="BalloonTextChar"/>
    <w:uiPriority w:val="99"/>
    <w:semiHidden/>
    <w:unhideWhenUsed/>
    <w:rsid w:val="00F023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3A4"/>
    <w:rPr>
      <w:rFonts w:ascii="Tahoma" w:hAnsi="Tahoma" w:cs="Tahoma"/>
      <w:color w:val="585756"/>
      <w:sz w:val="16"/>
      <w:szCs w:val="16"/>
    </w:rPr>
  </w:style>
  <w:style w:type="table" w:styleId="TableGrid">
    <w:name w:val="Table Grid"/>
    <w:basedOn w:val="TableNormal"/>
    <w:uiPriority w:val="39"/>
    <w:rsid w:val="007A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B0A35"/>
    <w:pPr>
      <w:spacing w:after="200" w:line="240" w:lineRule="auto"/>
      <w:jc w:val="center"/>
    </w:pPr>
    <w:rPr>
      <w:b/>
      <w:bCs/>
      <w:color w:val="000000" w:themeColor="text1"/>
      <w:sz w:val="18"/>
      <w:szCs w:val="18"/>
    </w:rPr>
  </w:style>
  <w:style w:type="paragraph" w:styleId="NoSpacing">
    <w:name w:val="No Spacing"/>
    <w:uiPriority w:val="1"/>
    <w:qFormat/>
    <w:rsid w:val="009E367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en-GB"/>
    </w:rPr>
  </w:style>
  <w:style w:type="character" w:styleId="CommentReference">
    <w:name w:val="annotation reference"/>
    <w:basedOn w:val="DefaultParagraphFont"/>
    <w:uiPriority w:val="99"/>
    <w:semiHidden/>
    <w:unhideWhenUsed/>
    <w:rsid w:val="009E367C"/>
    <w:rPr>
      <w:sz w:val="16"/>
      <w:szCs w:val="16"/>
    </w:rPr>
  </w:style>
  <w:style w:type="paragraph" w:styleId="CommentText">
    <w:name w:val="annotation text"/>
    <w:basedOn w:val="Normal"/>
    <w:link w:val="CommentTextChar"/>
    <w:uiPriority w:val="99"/>
    <w:unhideWhenUsed/>
    <w:rsid w:val="009E367C"/>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Calibri"/>
      <w:color w:val="auto"/>
      <w:sz w:val="20"/>
      <w:szCs w:val="20"/>
      <w:lang w:val="en-GB"/>
    </w:rPr>
  </w:style>
  <w:style w:type="character" w:customStyle="1" w:styleId="CommentTextChar">
    <w:name w:val="Comment Text Char"/>
    <w:basedOn w:val="DefaultParagraphFont"/>
    <w:link w:val="CommentText"/>
    <w:uiPriority w:val="99"/>
    <w:rsid w:val="009E367C"/>
    <w:rPr>
      <w:rFonts w:ascii="Calibri" w:eastAsia="Calibri" w:hAnsi="Calibri" w:cs="Calibri"/>
      <w:sz w:val="20"/>
      <w:szCs w:val="20"/>
      <w:lang w:val="en-GB"/>
    </w:rPr>
  </w:style>
  <w:style w:type="paragraph" w:customStyle="1" w:styleId="paragraph">
    <w:name w:val="paragraph"/>
    <w:basedOn w:val="Normal"/>
    <w:rsid w:val="7A436745"/>
    <w:pPr>
      <w:spacing w:beforeAutospacing="1" w:afterAutospacing="1"/>
    </w:pPr>
    <w:rPr>
      <w:rFonts w:ascii="Times New Roman" w:eastAsia="Times New Roman" w:hAnsi="Times New Roman" w:cs="Times New Roman"/>
      <w:color w:val="auto"/>
      <w:sz w:val="24"/>
      <w:szCs w:val="24"/>
      <w:lang w:eastAsia="fr-BE"/>
    </w:rPr>
  </w:style>
  <w:style w:type="character" w:customStyle="1" w:styleId="normaltextrun">
    <w:name w:val="normaltextrun"/>
    <w:basedOn w:val="DefaultParagraphFont"/>
    <w:rsid w:val="7A436745"/>
  </w:style>
  <w:style w:type="character" w:customStyle="1" w:styleId="eop">
    <w:name w:val="eop"/>
    <w:basedOn w:val="DefaultParagraphFont"/>
    <w:rsid w:val="7A436745"/>
  </w:style>
  <w:style w:type="character" w:styleId="Strong">
    <w:name w:val="Strong"/>
    <w:basedOn w:val="DefaultParagraphFont"/>
    <w:uiPriority w:val="22"/>
    <w:qFormat/>
    <w:rPr>
      <w:b/>
      <w:bCs/>
    </w:rPr>
  </w:style>
  <w:style w:type="paragraph" w:styleId="CommentSubject">
    <w:name w:val="annotation subject"/>
    <w:basedOn w:val="CommentText"/>
    <w:next w:val="CommentText"/>
    <w:link w:val="CommentSubjectChar"/>
    <w:uiPriority w:val="99"/>
    <w:semiHidden/>
    <w:unhideWhenUsed/>
    <w:rsid w:val="009816DA"/>
    <w:pPr>
      <w:pBdr>
        <w:top w:val="none" w:sz="0" w:space="0" w:color="auto"/>
        <w:left w:val="none" w:sz="0" w:space="0" w:color="auto"/>
        <w:bottom w:val="none" w:sz="0" w:space="0" w:color="auto"/>
        <w:right w:val="none" w:sz="0" w:space="0" w:color="auto"/>
        <w:between w:val="none" w:sz="0" w:space="0" w:color="auto"/>
      </w:pBdr>
    </w:pPr>
    <w:rPr>
      <w:rFonts w:ascii="Georgia" w:eastAsiaTheme="minorHAnsi" w:hAnsi="Georgia" w:cstheme="minorBidi"/>
      <w:b/>
      <w:bCs/>
      <w:color w:val="585756"/>
      <w:lang w:val="fr-BE"/>
    </w:rPr>
  </w:style>
  <w:style w:type="character" w:customStyle="1" w:styleId="CommentSubjectChar">
    <w:name w:val="Comment Subject Char"/>
    <w:basedOn w:val="CommentTextChar"/>
    <w:link w:val="CommentSubject"/>
    <w:uiPriority w:val="99"/>
    <w:semiHidden/>
    <w:rsid w:val="009816DA"/>
    <w:rPr>
      <w:rFonts w:ascii="Georgia" w:eastAsia="Calibri" w:hAnsi="Georgia" w:cs="Calibri"/>
      <w:b/>
      <w:bCs/>
      <w:color w:val="585756"/>
      <w:sz w:val="20"/>
      <w:szCs w:val="20"/>
      <w:lang w:val="en-GB"/>
    </w:rPr>
  </w:style>
  <w:style w:type="character" w:customStyle="1" w:styleId="Mention1">
    <w:name w:val="Mention1"/>
    <w:basedOn w:val="DefaultParagraphFont"/>
    <w:uiPriority w:val="99"/>
    <w:unhideWhenUsed/>
    <w:rsid w:val="004E6496"/>
    <w:rPr>
      <w:color w:val="2B579A"/>
      <w:shd w:val="clear" w:color="auto" w:fill="E6E6E6"/>
    </w:rPr>
  </w:style>
  <w:style w:type="table" w:customStyle="1" w:styleId="Grilledutableau1">
    <w:name w:val="Grille du tableau1"/>
    <w:basedOn w:val="TableNormal"/>
    <w:next w:val="TableGrid"/>
    <w:uiPriority w:val="59"/>
    <w:rsid w:val="004C41DF"/>
    <w:pPr>
      <w:spacing w:after="0" w:line="240" w:lineRule="auto"/>
    </w:pPr>
    <w:rPr>
      <w:rFonts w:ascii="Calibri" w:eastAsia="Calibri"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eastAsia="Times New Roman" w:hAnsi="Times New Roman" w:cs="Times New Roman"/>
      <w:color w:val="auto"/>
      <w:sz w:val="24"/>
      <w:szCs w:val="24"/>
      <w:lang w:val="fr-FR" w:eastAsia="fr-FR"/>
    </w:rPr>
  </w:style>
  <w:style w:type="character" w:styleId="Emphasis">
    <w:name w:val="Emphasis"/>
    <w:basedOn w:val="DefaultParagraphFont"/>
    <w:uiPriority w:val="20"/>
    <w:qFormat/>
    <w:rsid w:val="00C12FAA"/>
    <w:rPr>
      <w:i/>
      <w:iCs/>
    </w:rPr>
  </w:style>
  <w:style w:type="paragraph" w:styleId="TOC5">
    <w:name w:val="toc 5"/>
    <w:basedOn w:val="Normal"/>
    <w:next w:val="Normal"/>
    <w:autoRedefine/>
    <w:uiPriority w:val="39"/>
    <w:unhideWhenUsed/>
    <w:rsid w:val="00B01131"/>
    <w:pPr>
      <w:spacing w:after="100" w:line="259" w:lineRule="auto"/>
      <w:ind w:left="880"/>
    </w:pPr>
    <w:rPr>
      <w:rFonts w:asciiTheme="minorHAnsi" w:eastAsiaTheme="minorEastAsia" w:hAnsiTheme="minorHAnsi"/>
      <w:color w:val="auto"/>
      <w:sz w:val="22"/>
      <w:lang w:val="fr-FR" w:eastAsia="fr-FR"/>
    </w:rPr>
  </w:style>
  <w:style w:type="paragraph" w:styleId="TOC6">
    <w:name w:val="toc 6"/>
    <w:basedOn w:val="Normal"/>
    <w:next w:val="Normal"/>
    <w:autoRedefine/>
    <w:uiPriority w:val="39"/>
    <w:unhideWhenUsed/>
    <w:rsid w:val="00B01131"/>
    <w:pPr>
      <w:spacing w:after="100" w:line="259" w:lineRule="auto"/>
      <w:ind w:left="1100"/>
    </w:pPr>
    <w:rPr>
      <w:rFonts w:asciiTheme="minorHAnsi" w:eastAsiaTheme="minorEastAsia" w:hAnsiTheme="minorHAnsi"/>
      <w:color w:val="auto"/>
      <w:sz w:val="22"/>
      <w:lang w:val="fr-FR" w:eastAsia="fr-FR"/>
    </w:rPr>
  </w:style>
  <w:style w:type="paragraph" w:styleId="TOC7">
    <w:name w:val="toc 7"/>
    <w:basedOn w:val="Normal"/>
    <w:next w:val="Normal"/>
    <w:autoRedefine/>
    <w:uiPriority w:val="39"/>
    <w:unhideWhenUsed/>
    <w:rsid w:val="00B01131"/>
    <w:pPr>
      <w:spacing w:after="100" w:line="259" w:lineRule="auto"/>
      <w:ind w:left="1320"/>
    </w:pPr>
    <w:rPr>
      <w:rFonts w:asciiTheme="minorHAnsi" w:eastAsiaTheme="minorEastAsia" w:hAnsiTheme="minorHAnsi"/>
      <w:color w:val="auto"/>
      <w:sz w:val="22"/>
      <w:lang w:val="fr-FR" w:eastAsia="fr-FR"/>
    </w:rPr>
  </w:style>
  <w:style w:type="paragraph" w:styleId="TOC8">
    <w:name w:val="toc 8"/>
    <w:basedOn w:val="Normal"/>
    <w:next w:val="Normal"/>
    <w:autoRedefine/>
    <w:uiPriority w:val="39"/>
    <w:unhideWhenUsed/>
    <w:rsid w:val="00B01131"/>
    <w:pPr>
      <w:spacing w:after="100" w:line="259" w:lineRule="auto"/>
      <w:ind w:left="1540"/>
    </w:pPr>
    <w:rPr>
      <w:rFonts w:asciiTheme="minorHAnsi" w:eastAsiaTheme="minorEastAsia" w:hAnsiTheme="minorHAnsi"/>
      <w:color w:val="auto"/>
      <w:sz w:val="22"/>
      <w:lang w:val="fr-FR" w:eastAsia="fr-FR"/>
    </w:rPr>
  </w:style>
  <w:style w:type="paragraph" w:styleId="TOC9">
    <w:name w:val="toc 9"/>
    <w:basedOn w:val="Normal"/>
    <w:next w:val="Normal"/>
    <w:autoRedefine/>
    <w:uiPriority w:val="39"/>
    <w:unhideWhenUsed/>
    <w:rsid w:val="00B01131"/>
    <w:pPr>
      <w:spacing w:after="100" w:line="259" w:lineRule="auto"/>
      <w:ind w:left="1760"/>
    </w:pPr>
    <w:rPr>
      <w:rFonts w:asciiTheme="minorHAnsi" w:eastAsiaTheme="minorEastAsia" w:hAnsiTheme="minorHAnsi"/>
      <w:color w:val="auto"/>
      <w:sz w:val="22"/>
      <w:lang w:val="fr-FR" w:eastAsia="fr-FR"/>
    </w:rPr>
  </w:style>
  <w:style w:type="character" w:customStyle="1" w:styleId="UnresolvedMention1">
    <w:name w:val="Unresolved Mention1"/>
    <w:basedOn w:val="DefaultParagraphFont"/>
    <w:uiPriority w:val="99"/>
    <w:unhideWhenUsed/>
    <w:rsid w:val="00B01131"/>
    <w:rPr>
      <w:color w:val="605E5C"/>
      <w:shd w:val="clear" w:color="auto" w:fill="E1DFDD"/>
    </w:rPr>
  </w:style>
  <w:style w:type="paragraph" w:customStyle="1" w:styleId="Style1">
    <w:name w:val="Style1"/>
    <w:basedOn w:val="Normal"/>
    <w:qFormat/>
    <w:rsid w:val="00E458C5"/>
    <w:rPr>
      <w:b/>
      <w:bCs/>
      <w:color w:val="0070C0"/>
      <w:lang w:val="fr-FR" w:eastAsia="fr-FR"/>
    </w:rPr>
  </w:style>
  <w:style w:type="paragraph" w:customStyle="1" w:styleId="Style2">
    <w:name w:val="Style2"/>
    <w:basedOn w:val="Style1"/>
    <w:qFormat/>
    <w:rsid w:val="00C12FCF"/>
    <w:rPr>
      <w:color w:val="002060"/>
    </w:rPr>
  </w:style>
  <w:style w:type="paragraph" w:customStyle="1" w:styleId="xparagraph">
    <w:name w:val="x_paragraph"/>
    <w:basedOn w:val="Normal"/>
    <w:rsid w:val="005B62CF"/>
    <w:pPr>
      <w:spacing w:after="0" w:line="240" w:lineRule="auto"/>
    </w:pPr>
    <w:rPr>
      <w:rFonts w:ascii="Calibri" w:hAnsi="Calibri" w:cs="Calibri"/>
      <w:color w:val="auto"/>
      <w:sz w:val="22"/>
      <w:lang w:eastAsia="fr-BE"/>
    </w:rPr>
  </w:style>
  <w:style w:type="character" w:customStyle="1" w:styleId="xnormaltextrun">
    <w:name w:val="x_normaltextrun"/>
    <w:basedOn w:val="DefaultParagraphFont"/>
    <w:rsid w:val="005B62CF"/>
  </w:style>
  <w:style w:type="character" w:customStyle="1" w:styleId="xeop">
    <w:name w:val="x_eop"/>
    <w:basedOn w:val="DefaultParagraphFont"/>
    <w:rsid w:val="005B62CF"/>
  </w:style>
  <w:style w:type="paragraph" w:styleId="BodyText">
    <w:name w:val="Body Text"/>
    <w:basedOn w:val="Normal"/>
    <w:link w:val="BodyTextChar"/>
    <w:uiPriority w:val="1"/>
    <w:qFormat/>
    <w:rsid w:val="00F91705"/>
    <w:pPr>
      <w:widowControl w:val="0"/>
      <w:autoSpaceDE w:val="0"/>
      <w:autoSpaceDN w:val="0"/>
      <w:spacing w:after="0" w:line="240" w:lineRule="auto"/>
    </w:pPr>
    <w:rPr>
      <w:rFonts w:ascii="Arial" w:eastAsia="Arial" w:hAnsi="Arial" w:cs="Arial"/>
      <w:color w:val="auto"/>
      <w:sz w:val="20"/>
      <w:szCs w:val="20"/>
      <w:lang w:val="fr-FR"/>
    </w:rPr>
  </w:style>
  <w:style w:type="character" w:customStyle="1" w:styleId="BodyTextChar">
    <w:name w:val="Body Text Char"/>
    <w:basedOn w:val="DefaultParagraphFont"/>
    <w:link w:val="BodyText"/>
    <w:uiPriority w:val="1"/>
    <w:rsid w:val="00F91705"/>
    <w:rPr>
      <w:rFonts w:ascii="Arial" w:eastAsia="Arial" w:hAnsi="Arial" w:cs="Arial"/>
      <w:sz w:val="20"/>
      <w:szCs w:val="20"/>
      <w:lang w:val="fr-FR"/>
    </w:rPr>
  </w:style>
  <w:style w:type="character" w:customStyle="1" w:styleId="Mentionnonrsolue1">
    <w:name w:val="Mention non résolue1"/>
    <w:basedOn w:val="DefaultParagraphFont"/>
    <w:uiPriority w:val="99"/>
    <w:unhideWhenUsed/>
    <w:rsid w:val="008755D9"/>
    <w:rPr>
      <w:color w:val="605E5C"/>
      <w:shd w:val="clear" w:color="auto" w:fill="E1DFDD"/>
    </w:rPr>
  </w:style>
  <w:style w:type="character" w:customStyle="1" w:styleId="Mention2">
    <w:name w:val="Mention2"/>
    <w:basedOn w:val="DefaultParagraphFont"/>
    <w:uiPriority w:val="99"/>
    <w:unhideWhenUsed/>
    <w:rsid w:val="00FB4217"/>
    <w:rPr>
      <w:color w:val="2B579A"/>
      <w:shd w:val="clear" w:color="auto" w:fill="E6E6E6"/>
    </w:rPr>
  </w:style>
  <w:style w:type="paragraph" w:styleId="Revision">
    <w:name w:val="Revision"/>
    <w:hidden/>
    <w:uiPriority w:val="99"/>
    <w:semiHidden/>
    <w:rsid w:val="00992969"/>
    <w:pPr>
      <w:spacing w:after="0" w:line="240" w:lineRule="auto"/>
    </w:pPr>
    <w:rPr>
      <w:rFonts w:ascii="Georgia" w:hAnsi="Georgia"/>
      <w:color w:val="585756"/>
      <w:sz w:val="21"/>
    </w:rPr>
  </w:style>
  <w:style w:type="character" w:customStyle="1" w:styleId="Mention20">
    <w:name w:val="Mention20"/>
    <w:basedOn w:val="DefaultParagraphFont"/>
    <w:uiPriority w:val="99"/>
    <w:unhideWhenUsed/>
    <w:rsid w:val="008755D9"/>
    <w:rPr>
      <w:color w:val="2B579A"/>
      <w:shd w:val="clear" w:color="auto" w:fill="E1DFDD"/>
    </w:rPr>
  </w:style>
  <w:style w:type="character" w:customStyle="1" w:styleId="UnresolvedMention2">
    <w:name w:val="Unresolved Mention2"/>
    <w:basedOn w:val="DefaultParagraphFont"/>
    <w:uiPriority w:val="99"/>
    <w:unhideWhenUsed/>
    <w:rsid w:val="00673540"/>
    <w:rPr>
      <w:color w:val="605E5C"/>
      <w:shd w:val="clear" w:color="auto" w:fill="E1DFDD"/>
    </w:rPr>
  </w:style>
  <w:style w:type="character" w:customStyle="1" w:styleId="xxnormaltextrun">
    <w:name w:val="x_x_normaltextrun"/>
    <w:basedOn w:val="DefaultParagraphFont"/>
    <w:rsid w:val="00ED5FB6"/>
  </w:style>
  <w:style w:type="character" w:customStyle="1" w:styleId="xxcontextualspellingandgrammarerror">
    <w:name w:val="x_x_contextualspellingandgrammarerror"/>
    <w:basedOn w:val="DefaultParagraphFont"/>
    <w:rsid w:val="00ED5FB6"/>
  </w:style>
  <w:style w:type="character" w:customStyle="1" w:styleId="xxeop">
    <w:name w:val="x_x_eop"/>
    <w:basedOn w:val="DefaultParagraphFont"/>
    <w:rsid w:val="00ED5FB6"/>
  </w:style>
  <w:style w:type="character" w:customStyle="1" w:styleId="st">
    <w:name w:val="st"/>
    <w:rsid w:val="00DD235C"/>
  </w:style>
  <w:style w:type="character" w:customStyle="1" w:styleId="Mention200">
    <w:name w:val="Mention200"/>
    <w:basedOn w:val="DefaultParagraphFont"/>
    <w:uiPriority w:val="99"/>
    <w:unhideWhenUsed/>
    <w:rsid w:val="008755D9"/>
    <w:rPr>
      <w:color w:val="2B579A"/>
      <w:shd w:val="clear" w:color="auto" w:fill="E1DFDD"/>
    </w:rPr>
  </w:style>
  <w:style w:type="character" w:customStyle="1" w:styleId="Mention2000">
    <w:name w:val="Mention2000"/>
    <w:basedOn w:val="DefaultParagraphFont"/>
    <w:uiPriority w:val="99"/>
    <w:unhideWhenUsed/>
    <w:rsid w:val="008755D9"/>
    <w:rPr>
      <w:color w:val="2B579A"/>
      <w:shd w:val="clear" w:color="auto" w:fill="E1DFDD"/>
    </w:rPr>
  </w:style>
  <w:style w:type="character" w:customStyle="1" w:styleId="Mention20000">
    <w:name w:val="Mention20000"/>
    <w:basedOn w:val="DefaultParagraphFont"/>
    <w:uiPriority w:val="99"/>
    <w:unhideWhenUsed/>
    <w:rsid w:val="008755D9"/>
    <w:rPr>
      <w:color w:val="2B579A"/>
      <w:shd w:val="clear" w:color="auto" w:fill="E1DFDD"/>
    </w:rPr>
  </w:style>
  <w:style w:type="character" w:customStyle="1" w:styleId="Mention200000">
    <w:name w:val="Mention200000"/>
    <w:basedOn w:val="DefaultParagraphFont"/>
    <w:uiPriority w:val="99"/>
    <w:unhideWhenUsed/>
    <w:rsid w:val="008755D9"/>
    <w:rPr>
      <w:color w:val="2B579A"/>
      <w:shd w:val="clear" w:color="auto" w:fill="E1DFDD"/>
    </w:rPr>
  </w:style>
  <w:style w:type="character" w:customStyle="1" w:styleId="Mention2000000">
    <w:name w:val="Mention2000000"/>
    <w:basedOn w:val="DefaultParagraphFont"/>
    <w:uiPriority w:val="99"/>
    <w:unhideWhenUsed/>
    <w:rsid w:val="008755D9"/>
    <w:rPr>
      <w:color w:val="2B579A"/>
      <w:shd w:val="clear" w:color="auto" w:fill="E1DFDD"/>
    </w:rPr>
  </w:style>
  <w:style w:type="character" w:customStyle="1" w:styleId="Mention20000000">
    <w:name w:val="Mention20000000"/>
    <w:basedOn w:val="DefaultParagraphFont"/>
    <w:uiPriority w:val="99"/>
    <w:unhideWhenUsed/>
    <w:rsid w:val="008755D9"/>
    <w:rPr>
      <w:color w:val="2B579A"/>
      <w:shd w:val="clear" w:color="auto" w:fill="E1DFDD"/>
    </w:rPr>
  </w:style>
  <w:style w:type="character" w:customStyle="1" w:styleId="Mention200000000">
    <w:name w:val="Mention200000000"/>
    <w:basedOn w:val="DefaultParagraphFont"/>
    <w:uiPriority w:val="99"/>
    <w:unhideWhenUsed/>
    <w:rsid w:val="008755D9"/>
    <w:rPr>
      <w:color w:val="2B579A"/>
      <w:shd w:val="clear" w:color="auto" w:fill="E1DFDD"/>
    </w:rPr>
  </w:style>
  <w:style w:type="character" w:customStyle="1" w:styleId="Mention2000000000">
    <w:name w:val="Mention2000000000"/>
    <w:basedOn w:val="DefaultParagraphFont"/>
    <w:uiPriority w:val="99"/>
    <w:unhideWhenUsed/>
    <w:rsid w:val="008755D9"/>
    <w:rPr>
      <w:color w:val="2B579A"/>
      <w:shd w:val="clear" w:color="auto" w:fill="E1DFDD"/>
    </w:rPr>
  </w:style>
  <w:style w:type="character" w:customStyle="1" w:styleId="Mention20000000000">
    <w:name w:val="Mention20000000000"/>
    <w:basedOn w:val="DefaultParagraphFont"/>
    <w:uiPriority w:val="99"/>
    <w:unhideWhenUsed/>
    <w:rsid w:val="008755D9"/>
    <w:rPr>
      <w:color w:val="2B579A"/>
      <w:shd w:val="clear" w:color="auto" w:fill="E1DFDD"/>
    </w:rPr>
  </w:style>
  <w:style w:type="character" w:customStyle="1" w:styleId="Mention200000000000">
    <w:name w:val="Mention200000000000"/>
    <w:basedOn w:val="DefaultParagraphFont"/>
    <w:uiPriority w:val="99"/>
    <w:unhideWhenUsed/>
    <w:rsid w:val="008755D9"/>
    <w:rPr>
      <w:color w:val="2B579A"/>
      <w:shd w:val="clear" w:color="auto" w:fill="E1DFDD"/>
    </w:rPr>
  </w:style>
  <w:style w:type="character" w:customStyle="1" w:styleId="Mention2000000000000">
    <w:name w:val="Mention2000000000000"/>
    <w:basedOn w:val="DefaultParagraphFont"/>
    <w:uiPriority w:val="99"/>
    <w:unhideWhenUsed/>
    <w:rsid w:val="008755D9"/>
    <w:rPr>
      <w:color w:val="2B579A"/>
      <w:shd w:val="clear" w:color="auto" w:fill="E1DFDD"/>
    </w:rPr>
  </w:style>
  <w:style w:type="character" w:customStyle="1" w:styleId="Mention20000000000000">
    <w:name w:val="Mention20000000000000"/>
    <w:basedOn w:val="DefaultParagraphFont"/>
    <w:uiPriority w:val="99"/>
    <w:unhideWhenUsed/>
    <w:rsid w:val="008755D9"/>
    <w:rPr>
      <w:color w:val="2B579A"/>
      <w:shd w:val="clear" w:color="auto" w:fill="E1DFDD"/>
    </w:rPr>
  </w:style>
  <w:style w:type="character" w:customStyle="1" w:styleId="Mention200000000000000">
    <w:name w:val="Mention200000000000000"/>
    <w:basedOn w:val="DefaultParagraphFont"/>
    <w:uiPriority w:val="99"/>
    <w:unhideWhenUsed/>
    <w:rsid w:val="008755D9"/>
    <w:rPr>
      <w:color w:val="2B579A"/>
      <w:shd w:val="clear" w:color="auto" w:fill="E1DFDD"/>
    </w:rPr>
  </w:style>
  <w:style w:type="character" w:customStyle="1" w:styleId="Mention2000000000000000">
    <w:name w:val="Mention2000000000000000"/>
    <w:basedOn w:val="DefaultParagraphFont"/>
    <w:uiPriority w:val="99"/>
    <w:unhideWhenUsed/>
    <w:rsid w:val="008755D9"/>
    <w:rPr>
      <w:color w:val="2B579A"/>
      <w:shd w:val="clear" w:color="auto" w:fill="E1DFDD"/>
    </w:rPr>
  </w:style>
  <w:style w:type="character" w:customStyle="1" w:styleId="Mention20000000000000000">
    <w:name w:val="Mention20000000000000000"/>
    <w:basedOn w:val="DefaultParagraphFont"/>
    <w:uiPriority w:val="99"/>
    <w:unhideWhenUsed/>
    <w:rsid w:val="008755D9"/>
    <w:rPr>
      <w:color w:val="2B579A"/>
      <w:shd w:val="clear" w:color="auto" w:fill="E1DFDD"/>
    </w:rPr>
  </w:style>
  <w:style w:type="character" w:customStyle="1" w:styleId="Mention200000000000000000">
    <w:name w:val="Mention200000000000000000"/>
    <w:basedOn w:val="DefaultParagraphFont"/>
    <w:uiPriority w:val="99"/>
    <w:unhideWhenUsed/>
    <w:rsid w:val="008755D9"/>
    <w:rPr>
      <w:color w:val="2B579A"/>
      <w:shd w:val="clear" w:color="auto" w:fill="E1DFDD"/>
    </w:rPr>
  </w:style>
  <w:style w:type="character" w:customStyle="1" w:styleId="Mention2000000000000000000">
    <w:name w:val="Mention2000000000000000000"/>
    <w:basedOn w:val="DefaultParagraphFont"/>
    <w:uiPriority w:val="99"/>
    <w:unhideWhenUsed/>
    <w:rsid w:val="008755D9"/>
    <w:rPr>
      <w:color w:val="2B579A"/>
      <w:shd w:val="clear" w:color="auto" w:fill="E1DFDD"/>
    </w:rPr>
  </w:style>
  <w:style w:type="character" w:customStyle="1" w:styleId="Mention20000000000000000000">
    <w:name w:val="Mention20000000000000000000"/>
    <w:basedOn w:val="DefaultParagraphFont"/>
    <w:uiPriority w:val="99"/>
    <w:unhideWhenUsed/>
    <w:rsid w:val="008755D9"/>
    <w:rPr>
      <w:color w:val="2B579A"/>
      <w:shd w:val="clear" w:color="auto" w:fill="E1DFDD"/>
    </w:rPr>
  </w:style>
  <w:style w:type="character" w:customStyle="1" w:styleId="Mention200000000000000000000">
    <w:name w:val="Mention200000000000000000000"/>
    <w:basedOn w:val="DefaultParagraphFont"/>
    <w:uiPriority w:val="99"/>
    <w:unhideWhenUsed/>
    <w:rsid w:val="008755D9"/>
    <w:rPr>
      <w:color w:val="2B579A"/>
      <w:shd w:val="clear" w:color="auto" w:fill="E1DFDD"/>
    </w:rPr>
  </w:style>
  <w:style w:type="character" w:customStyle="1" w:styleId="Mention2000000000000000000000">
    <w:name w:val="Mention2000000000000000000000"/>
    <w:basedOn w:val="DefaultParagraphFont"/>
    <w:uiPriority w:val="99"/>
    <w:unhideWhenUsed/>
    <w:rsid w:val="008755D9"/>
    <w:rPr>
      <w:color w:val="2B579A"/>
      <w:shd w:val="clear" w:color="auto" w:fill="E1DFDD"/>
    </w:rPr>
  </w:style>
  <w:style w:type="character" w:customStyle="1" w:styleId="Mention20000000000000000000000">
    <w:name w:val="Mention20000000000000000000000"/>
    <w:basedOn w:val="DefaultParagraphFont"/>
    <w:uiPriority w:val="99"/>
    <w:unhideWhenUsed/>
    <w:rsid w:val="008755D9"/>
    <w:rPr>
      <w:color w:val="2B579A"/>
      <w:shd w:val="clear" w:color="auto" w:fill="E1DFDD"/>
    </w:rPr>
  </w:style>
  <w:style w:type="character" w:customStyle="1" w:styleId="Mention200000000000000000000000">
    <w:name w:val="Mention200000000000000000000000"/>
    <w:basedOn w:val="DefaultParagraphFont"/>
    <w:uiPriority w:val="99"/>
    <w:unhideWhenUsed/>
    <w:rsid w:val="008755D9"/>
    <w:rPr>
      <w:color w:val="2B579A"/>
      <w:shd w:val="clear" w:color="auto" w:fill="E1DFDD"/>
    </w:rPr>
  </w:style>
  <w:style w:type="character" w:customStyle="1" w:styleId="Mention2000000000000000000000000">
    <w:name w:val="Mention2000000000000000000000000"/>
    <w:basedOn w:val="DefaultParagraphFont"/>
    <w:uiPriority w:val="99"/>
    <w:unhideWhenUsed/>
    <w:rsid w:val="008755D9"/>
    <w:rPr>
      <w:color w:val="2B579A"/>
      <w:shd w:val="clear" w:color="auto" w:fill="E1DFDD"/>
    </w:rPr>
  </w:style>
  <w:style w:type="character" w:customStyle="1" w:styleId="Mention20000000000000000000000000">
    <w:name w:val="Mention20000000000000000000000000"/>
    <w:basedOn w:val="DefaultParagraphFont"/>
    <w:uiPriority w:val="99"/>
    <w:unhideWhenUsed/>
    <w:rsid w:val="008755D9"/>
    <w:rPr>
      <w:color w:val="2B579A"/>
      <w:shd w:val="clear" w:color="auto" w:fill="E1DFDD"/>
    </w:rPr>
  </w:style>
  <w:style w:type="character" w:customStyle="1" w:styleId="Mention200000000000000000000000000">
    <w:name w:val="Mention200000000000000000000000000"/>
    <w:basedOn w:val="DefaultParagraphFont"/>
    <w:uiPriority w:val="99"/>
    <w:unhideWhenUsed/>
    <w:rsid w:val="008755D9"/>
    <w:rPr>
      <w:color w:val="2B579A"/>
      <w:shd w:val="clear" w:color="auto" w:fill="E1DFDD"/>
    </w:rPr>
  </w:style>
  <w:style w:type="character" w:customStyle="1" w:styleId="Mention2000000000000000000000000000">
    <w:name w:val="Mention2000000000000000000000000000"/>
    <w:basedOn w:val="DefaultParagraphFont"/>
    <w:uiPriority w:val="99"/>
    <w:unhideWhenUsed/>
    <w:rsid w:val="008755D9"/>
    <w:rPr>
      <w:color w:val="2B579A"/>
      <w:shd w:val="clear" w:color="auto" w:fill="E1DFDD"/>
    </w:rPr>
  </w:style>
  <w:style w:type="character" w:customStyle="1" w:styleId="Mention20000000000000000000000000000">
    <w:name w:val="Mention20000000000000000000000000000"/>
    <w:basedOn w:val="DefaultParagraphFont"/>
    <w:uiPriority w:val="99"/>
    <w:unhideWhenUsed/>
    <w:rsid w:val="008755D9"/>
    <w:rPr>
      <w:color w:val="2B579A"/>
      <w:shd w:val="clear" w:color="auto" w:fill="E1DFDD"/>
    </w:rPr>
  </w:style>
  <w:style w:type="character" w:customStyle="1" w:styleId="Mention200000000000000000000000000000">
    <w:name w:val="Mention200000000000000000000000000000"/>
    <w:basedOn w:val="DefaultParagraphFont"/>
    <w:uiPriority w:val="99"/>
    <w:unhideWhenUsed/>
    <w:rsid w:val="008755D9"/>
    <w:rPr>
      <w:color w:val="2B579A"/>
      <w:shd w:val="clear" w:color="auto" w:fill="E1DFDD"/>
    </w:rPr>
  </w:style>
  <w:style w:type="character" w:customStyle="1" w:styleId="Mention2000000000000000000000000000000">
    <w:name w:val="Mention2000000000000000000000000000000"/>
    <w:basedOn w:val="DefaultParagraphFont"/>
    <w:uiPriority w:val="99"/>
    <w:unhideWhenUsed/>
    <w:rsid w:val="008755D9"/>
    <w:rPr>
      <w:color w:val="2B579A"/>
      <w:shd w:val="clear" w:color="auto" w:fill="E1DFDD"/>
    </w:rPr>
  </w:style>
  <w:style w:type="character" w:customStyle="1" w:styleId="Mention20000000000000000000000000000000">
    <w:name w:val="Mention20000000000000000000000000000000"/>
    <w:basedOn w:val="DefaultParagraphFont"/>
    <w:uiPriority w:val="99"/>
    <w:unhideWhenUsed/>
    <w:rsid w:val="008755D9"/>
    <w:rPr>
      <w:color w:val="2B579A"/>
      <w:shd w:val="clear" w:color="auto" w:fill="E1DFDD"/>
    </w:rPr>
  </w:style>
  <w:style w:type="character" w:customStyle="1" w:styleId="Mention200000000000000000000000000000000">
    <w:name w:val="Mention200000000000000000000000000000000"/>
    <w:basedOn w:val="DefaultParagraphFont"/>
    <w:uiPriority w:val="99"/>
    <w:unhideWhenUsed/>
    <w:rsid w:val="008755D9"/>
    <w:rPr>
      <w:color w:val="2B579A"/>
      <w:shd w:val="clear" w:color="auto" w:fill="E1DFDD"/>
    </w:rPr>
  </w:style>
  <w:style w:type="character" w:customStyle="1" w:styleId="Mention2000000000000000000000000000000000">
    <w:name w:val="Mention2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
    <w:name w:val="Mention2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
    <w:name w:val="Mention2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
    <w:name w:val="Mention2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
    <w:name w:val="Mention2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
    <w:name w:val="Mention2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
    <w:name w:val="Mention2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
    <w:name w:val="Mention2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
    <w:name w:val="Mention2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
    <w:name w:val="Mention2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
    <w:name w:val="Mention2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
    <w:name w:val="Mention2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
    <w:name w:val="Mention2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
    <w:name w:val="Mention2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
    <w:name w:val="Mention2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
    <w:name w:val="Mention2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
    <w:name w:val="Mention2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
    <w:name w:val="Mention2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
    <w:name w:val="Mention2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
    <w:name w:val="Mention2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
    <w:name w:val="Mention20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0">
    <w:name w:val="Mention2000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000">
    <w:name w:val="Mention20000000000000000000000000000000000000000000000000000000"/>
    <w:basedOn w:val="DefaultParagraphFont"/>
    <w:uiPriority w:val="99"/>
    <w:unhideWhenUsed/>
    <w:rsid w:val="0083466E"/>
    <w:rPr>
      <w:color w:val="2B579A"/>
      <w:shd w:val="clear" w:color="auto" w:fill="E6E6E6"/>
    </w:rPr>
  </w:style>
  <w:style w:type="character" w:customStyle="1" w:styleId="Mention200000000000000000000000000000000000000000000000000000000">
    <w:name w:val="Mention200000000000000000000000000000000000000000000000000000000"/>
    <w:basedOn w:val="DefaultParagraphFont"/>
    <w:uiPriority w:val="99"/>
    <w:unhideWhenUsed/>
    <w:rsid w:val="0085613F"/>
    <w:rPr>
      <w:color w:val="2B579A"/>
      <w:shd w:val="clear" w:color="auto" w:fill="E6E6E6"/>
    </w:rPr>
  </w:style>
  <w:style w:type="character" w:customStyle="1" w:styleId="Mention2000000000000000000000000000000000000000000000000000000000">
    <w:name w:val="Mention2000000000000000000000000000000000000000000000000000000000"/>
    <w:basedOn w:val="DefaultParagraphFont"/>
    <w:uiPriority w:val="99"/>
    <w:unhideWhenUsed/>
    <w:rsid w:val="00E55E06"/>
    <w:rPr>
      <w:color w:val="2B579A"/>
      <w:shd w:val="clear" w:color="auto" w:fill="E6E6E6"/>
    </w:rPr>
  </w:style>
  <w:style w:type="character" w:customStyle="1" w:styleId="Mention20000000000000000000000000000000000000000000000000000000000">
    <w:name w:val="Mention20000000000000000000000000000000000000000000000000000000000"/>
    <w:basedOn w:val="DefaultParagraphFont"/>
    <w:uiPriority w:val="99"/>
    <w:unhideWhenUsed/>
    <w:rsid w:val="00EE229A"/>
    <w:rPr>
      <w:color w:val="2B579A"/>
      <w:shd w:val="clear" w:color="auto" w:fill="E6E6E6"/>
    </w:rPr>
  </w:style>
  <w:style w:type="character" w:customStyle="1" w:styleId="Mention200000000000000000000000000000000000000000000000000000000000">
    <w:name w:val="Mention200000000000000000000000000000000000000000000000000000000000"/>
    <w:basedOn w:val="DefaultParagraphFont"/>
    <w:uiPriority w:val="99"/>
    <w:unhideWhenUsed/>
    <w:rsid w:val="0054570B"/>
    <w:rPr>
      <w:color w:val="2B579A"/>
      <w:shd w:val="clear" w:color="auto" w:fill="E6E6E6"/>
    </w:rPr>
  </w:style>
  <w:style w:type="character" w:customStyle="1" w:styleId="familyname">
    <w:name w:val="familyname"/>
    <w:basedOn w:val="DefaultParagraphFont"/>
    <w:rsid w:val="002553D4"/>
  </w:style>
  <w:style w:type="character" w:customStyle="1" w:styleId="persons">
    <w:name w:val="persons"/>
    <w:basedOn w:val="DefaultParagraphFont"/>
    <w:rsid w:val="00FF3D22"/>
  </w:style>
  <w:style w:type="paragraph" w:customStyle="1" w:styleId="Char2">
    <w:name w:val="Char2"/>
    <w:basedOn w:val="Normal"/>
    <w:uiPriority w:val="99"/>
    <w:rsid w:val="00FF3D22"/>
    <w:pPr>
      <w:spacing w:line="240" w:lineRule="exact"/>
    </w:pPr>
    <w:rPr>
      <w:rFonts w:asciiTheme="minorHAnsi" w:hAnsiTheme="minorHAnsi"/>
      <w:color w:val="auto"/>
      <w:sz w:val="22"/>
      <w:vertAlign w:val="superscript"/>
      <w:lang w:val="fr-FR"/>
    </w:rPr>
  </w:style>
  <w:style w:type="character" w:customStyle="1" w:styleId="Mentionnonrsolue2">
    <w:name w:val="Mention non résolue2"/>
    <w:basedOn w:val="DefaultParagraphFont"/>
    <w:uiPriority w:val="99"/>
    <w:semiHidden/>
    <w:unhideWhenUsed/>
    <w:rsid w:val="00FF3D22"/>
    <w:rPr>
      <w:color w:val="605E5C"/>
      <w:shd w:val="clear" w:color="auto" w:fill="E1DFDD"/>
    </w:rPr>
  </w:style>
  <w:style w:type="paragraph" w:customStyle="1" w:styleId="Default">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customStyle="1" w:styleId="Pa2">
    <w:name w:val="Pa2"/>
    <w:basedOn w:val="Default"/>
    <w:next w:val="Default"/>
    <w:uiPriority w:val="99"/>
    <w:rsid w:val="00FF3D22"/>
    <w:pPr>
      <w:spacing w:line="241" w:lineRule="atLeast"/>
    </w:pPr>
    <w:rPr>
      <w:rFonts w:ascii="ITC Officina Sans LT" w:hAnsi="ITC Officina Sans LT" w:cstheme="minorBidi"/>
      <w:color w:val="auto"/>
    </w:rPr>
  </w:style>
  <w:style w:type="character" w:customStyle="1" w:styleId="A2">
    <w:name w:val="A2"/>
    <w:uiPriority w:val="99"/>
    <w:rsid w:val="00FF3D22"/>
    <w:rPr>
      <w:rFonts w:cs="ITC Officina Sans LT"/>
      <w:color w:val="403F41"/>
      <w:sz w:val="17"/>
      <w:szCs w:val="17"/>
    </w:rPr>
  </w:style>
  <w:style w:type="paragraph" w:customStyle="1" w:styleId="Pa3">
    <w:name w:val="Pa3"/>
    <w:basedOn w:val="Default"/>
    <w:next w:val="Default"/>
    <w:uiPriority w:val="99"/>
    <w:rsid w:val="00FF3D22"/>
    <w:pPr>
      <w:spacing w:line="241" w:lineRule="atLeast"/>
    </w:pPr>
    <w:rPr>
      <w:rFonts w:ascii="ITC Officina Sans LT" w:hAnsi="ITC Officina Sans LT" w:cstheme="minorBidi"/>
      <w:color w:val="auto"/>
    </w:rPr>
  </w:style>
  <w:style w:type="paragraph" w:customStyle="1" w:styleId="Pa0">
    <w:name w:val="Pa0"/>
    <w:basedOn w:val="Default"/>
    <w:next w:val="Default"/>
    <w:uiPriority w:val="99"/>
    <w:rsid w:val="00FF3D22"/>
    <w:pPr>
      <w:spacing w:line="241" w:lineRule="atLeast"/>
    </w:pPr>
    <w:rPr>
      <w:rFonts w:ascii="Bebas Neue Bold" w:hAnsi="Bebas Neue Bold" w:cstheme="minorBidi"/>
      <w:color w:val="auto"/>
    </w:rPr>
  </w:style>
  <w:style w:type="character" w:customStyle="1" w:styleId="A0">
    <w:name w:val="A0"/>
    <w:uiPriority w:val="99"/>
    <w:rsid w:val="00FF3D22"/>
    <w:rPr>
      <w:rFonts w:cs="Bebas Neue Bold"/>
      <w:color w:val="4B5359"/>
      <w:sz w:val="68"/>
      <w:szCs w:val="68"/>
    </w:rPr>
  </w:style>
  <w:style w:type="character" w:customStyle="1" w:styleId="A4">
    <w:name w:val="A4"/>
    <w:uiPriority w:val="99"/>
    <w:rsid w:val="00FF3D22"/>
    <w:rPr>
      <w:rFonts w:cs="ITC Officina Sans LT"/>
      <w:b/>
      <w:bCs/>
      <w:color w:val="1979A3"/>
      <w:sz w:val="27"/>
      <w:szCs w:val="27"/>
    </w:rPr>
  </w:style>
  <w:style w:type="character" w:customStyle="1" w:styleId="A1">
    <w:name w:val="A1"/>
    <w:uiPriority w:val="99"/>
    <w:rsid w:val="00FF3D22"/>
    <w:rPr>
      <w:rFonts w:cs="ITC Officina Sans LT"/>
      <w:color w:val="5C656B"/>
      <w:sz w:val="13"/>
      <w:szCs w:val="13"/>
    </w:rPr>
  </w:style>
  <w:style w:type="character" w:customStyle="1" w:styleId="Mentionnonrsolue3">
    <w:name w:val="Mention non résolue3"/>
    <w:basedOn w:val="DefaultParagraphFont"/>
    <w:uiPriority w:val="99"/>
    <w:semiHidden/>
    <w:unhideWhenUsed/>
    <w:rsid w:val="00FF3D22"/>
    <w:rPr>
      <w:color w:val="605E5C"/>
      <w:shd w:val="clear" w:color="auto" w:fill="E1DFDD"/>
    </w:rPr>
  </w:style>
  <w:style w:type="paragraph" w:customStyle="1" w:styleId="Pa8">
    <w:name w:val="Pa8"/>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9">
    <w:name w:val="Pa9"/>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2">
    <w:name w:val="Pa12"/>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3">
    <w:name w:val="Pa13"/>
    <w:basedOn w:val="Default"/>
    <w:next w:val="Default"/>
    <w:uiPriority w:val="99"/>
    <w:rsid w:val="00FF3D22"/>
    <w:pPr>
      <w:spacing w:line="181" w:lineRule="atLeast"/>
    </w:pPr>
    <w:rPr>
      <w:rFonts w:ascii="ITC Officina Sans LT" w:hAnsi="ITC Officina Sans LT" w:cstheme="minorBidi"/>
      <w:color w:val="auto"/>
    </w:rPr>
  </w:style>
  <w:style w:type="character" w:customStyle="1" w:styleId="Mentionnonrsolue4">
    <w:name w:val="Mention non résolue4"/>
    <w:basedOn w:val="DefaultParagraphFont"/>
    <w:uiPriority w:val="99"/>
    <w:semiHidden/>
    <w:unhideWhenUsed/>
    <w:rsid w:val="00FF3D22"/>
    <w:rPr>
      <w:color w:val="605E5C"/>
      <w:shd w:val="clear" w:color="auto" w:fill="E1DFDD"/>
    </w:rPr>
  </w:style>
  <w:style w:type="character" w:customStyle="1" w:styleId="uppercase">
    <w:name w:val="uppercase"/>
    <w:basedOn w:val="DefaultParagraphFont"/>
    <w:rsid w:val="0084121F"/>
  </w:style>
  <w:style w:type="character" w:customStyle="1" w:styleId="superscript">
    <w:name w:val="superscript"/>
    <w:basedOn w:val="DefaultParagraphFont"/>
    <w:rsid w:val="0084121F"/>
  </w:style>
  <w:style w:type="character" w:customStyle="1" w:styleId="contextualspellingandgrammarerror">
    <w:name w:val="contextualspellingandgrammarerror"/>
    <w:basedOn w:val="DefaultParagraphFont"/>
    <w:rsid w:val="0084121F"/>
  </w:style>
  <w:style w:type="character" w:styleId="SubtleReference">
    <w:name w:val="Subtle Reference"/>
    <w:basedOn w:val="DefaultParagraphFont"/>
    <w:uiPriority w:val="31"/>
    <w:qFormat/>
    <w:rsid w:val="00E369D4"/>
    <w:rPr>
      <w:smallCaps/>
      <w:color w:val="5A5A5A" w:themeColor="text1" w:themeTint="A5"/>
    </w:rPr>
  </w:style>
  <w:style w:type="character" w:customStyle="1" w:styleId="Mentionnonrsolue20">
    <w:name w:val="Mention non résolue20"/>
    <w:basedOn w:val="DefaultParagraphFont"/>
    <w:uiPriority w:val="99"/>
    <w:semiHidden/>
    <w:unhideWhenUsed/>
    <w:rsid w:val="00EC6E64"/>
    <w:rPr>
      <w:color w:val="605E5C"/>
      <w:shd w:val="clear" w:color="auto" w:fill="E1DFDD"/>
    </w:rPr>
  </w:style>
  <w:style w:type="character" w:customStyle="1" w:styleId="Mentionnonrsolue200">
    <w:name w:val="Mention non résolue200"/>
    <w:basedOn w:val="DefaultParagraphFont"/>
    <w:uiPriority w:val="99"/>
    <w:semiHidden/>
    <w:unhideWhenUsed/>
    <w:rsid w:val="00EC6E64"/>
    <w:rPr>
      <w:color w:val="605E5C"/>
      <w:shd w:val="clear" w:color="auto" w:fill="E1DFDD"/>
    </w:rPr>
  </w:style>
  <w:style w:type="character" w:customStyle="1" w:styleId="Mention3">
    <w:name w:val="Mention3"/>
    <w:basedOn w:val="DefaultParagraphFont"/>
    <w:uiPriority w:val="99"/>
    <w:unhideWhenUsed/>
    <w:rsid w:val="00EC6E64"/>
    <w:rPr>
      <w:color w:val="2B579A"/>
      <w:shd w:val="clear" w:color="auto" w:fill="E6E6E6"/>
    </w:rPr>
  </w:style>
  <w:style w:type="numbering" w:customStyle="1" w:styleId="Style3">
    <w:name w:val="Style3"/>
    <w:uiPriority w:val="99"/>
    <w:rsid w:val="009708E9"/>
    <w:pPr>
      <w:numPr>
        <w:numId w:val="9"/>
      </w:numPr>
    </w:pPr>
  </w:style>
  <w:style w:type="paragraph" w:customStyle="1" w:styleId="bulletstable">
    <w:name w:val="bullets table"/>
    <w:basedOn w:val="ListParagraph"/>
    <w:link w:val="bulletstableChar"/>
    <w:qFormat/>
    <w:rsid w:val="00C864E0"/>
    <w:pPr>
      <w:numPr>
        <w:numId w:val="9"/>
      </w:numPr>
      <w:spacing w:after="120" w:line="240" w:lineRule="auto"/>
      <w:contextualSpacing w:val="0"/>
    </w:pPr>
    <w:rPr>
      <w:rFonts w:asciiTheme="minorHAnsi" w:eastAsiaTheme="minorEastAsia" w:hAnsiTheme="minorHAnsi" w:cstheme="minorHAnsi"/>
      <w:bCs/>
      <w:color w:val="000000" w:themeColor="text1"/>
      <w:sz w:val="18"/>
      <w:szCs w:val="18"/>
      <w:lang w:eastAsia="fr-BE"/>
    </w:rPr>
  </w:style>
  <w:style w:type="character" w:customStyle="1" w:styleId="bulletstableChar">
    <w:name w:val="bullets table Char"/>
    <w:basedOn w:val="DefaultParagraphFont"/>
    <w:link w:val="bulletstable"/>
    <w:rsid w:val="00C864E0"/>
    <w:rPr>
      <w:rFonts w:eastAsiaTheme="minorEastAsia" w:cstheme="minorHAnsi"/>
      <w:bCs/>
      <w:color w:val="000000" w:themeColor="text1"/>
      <w:sz w:val="18"/>
      <w:szCs w:val="18"/>
      <w:lang w:eastAsia="fr-BE"/>
    </w:rPr>
  </w:style>
  <w:style w:type="paragraph" w:customStyle="1" w:styleId="textableleft">
    <w:name w:val="textableleft"/>
    <w:basedOn w:val="Normal"/>
    <w:link w:val="textableleftChar"/>
    <w:qFormat/>
    <w:rsid w:val="00C864E0"/>
    <w:pPr>
      <w:spacing w:after="0" w:line="240" w:lineRule="auto"/>
      <w:ind w:left="113"/>
    </w:pPr>
    <w:rPr>
      <w:rFonts w:asciiTheme="minorHAnsi" w:eastAsiaTheme="minorEastAsia" w:hAnsiTheme="minorHAnsi" w:cstheme="minorHAnsi"/>
      <w:color w:val="000000" w:themeColor="text1"/>
      <w:sz w:val="18"/>
      <w:szCs w:val="18"/>
      <w:lang w:val="en-GB" w:eastAsia="nl-BE"/>
    </w:rPr>
  </w:style>
  <w:style w:type="character" w:customStyle="1" w:styleId="textableleftChar">
    <w:name w:val="textableleft Char"/>
    <w:basedOn w:val="DefaultParagraphFont"/>
    <w:link w:val="textableleft"/>
    <w:rsid w:val="00C864E0"/>
    <w:rPr>
      <w:rFonts w:eastAsiaTheme="minorEastAsia" w:cstheme="minorHAnsi"/>
      <w:color w:val="000000" w:themeColor="text1"/>
      <w:sz w:val="18"/>
      <w:szCs w:val="18"/>
      <w:lang w:val="en-GB" w:eastAsia="nl-BE"/>
    </w:rPr>
  </w:style>
  <w:style w:type="character" w:customStyle="1" w:styleId="UnresolvedMention3">
    <w:name w:val="Unresolved Mention3"/>
    <w:basedOn w:val="DefaultParagraphFont"/>
    <w:uiPriority w:val="99"/>
    <w:semiHidden/>
    <w:unhideWhenUsed/>
    <w:rsid w:val="00A6795C"/>
    <w:rPr>
      <w:color w:val="605E5C"/>
      <w:shd w:val="clear" w:color="auto" w:fill="E1DFDD"/>
    </w:rPr>
  </w:style>
  <w:style w:type="paragraph" w:customStyle="1" w:styleId="Style4">
    <w:name w:val="Style4"/>
    <w:basedOn w:val="Caption"/>
    <w:link w:val="Style4Car"/>
    <w:qFormat/>
    <w:rsid w:val="00D83F78"/>
  </w:style>
  <w:style w:type="character" w:customStyle="1" w:styleId="CaptionChar">
    <w:name w:val="Caption Char"/>
    <w:basedOn w:val="DefaultParagraphFont"/>
    <w:link w:val="Caption"/>
    <w:uiPriority w:val="35"/>
    <w:rsid w:val="00D83F78"/>
    <w:rPr>
      <w:rFonts w:ascii="Georgia" w:hAnsi="Georgia"/>
      <w:b/>
      <w:bCs/>
      <w:color w:val="000000" w:themeColor="text1"/>
      <w:sz w:val="18"/>
      <w:szCs w:val="18"/>
    </w:rPr>
  </w:style>
  <w:style w:type="character" w:customStyle="1" w:styleId="Style4Car">
    <w:name w:val="Style4 Car"/>
    <w:basedOn w:val="CaptionChar"/>
    <w:link w:val="Style4"/>
    <w:rsid w:val="00D83F78"/>
    <w:rPr>
      <w:rFonts w:ascii="Georgia" w:hAnsi="Georgia"/>
      <w:b/>
      <w:bCs/>
      <w:color w:val="000000" w:themeColor="text1"/>
      <w:sz w:val="18"/>
      <w:szCs w:val="18"/>
    </w:rPr>
  </w:style>
  <w:style w:type="paragraph" w:styleId="EndnoteText">
    <w:name w:val="endnote text"/>
    <w:basedOn w:val="Normal"/>
    <w:link w:val="EndnoteTextChar"/>
    <w:uiPriority w:val="99"/>
    <w:semiHidden/>
    <w:unhideWhenUsed/>
    <w:rsid w:val="00921D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1D5A"/>
    <w:rPr>
      <w:rFonts w:ascii="Georgia" w:hAnsi="Georgia"/>
      <w:color w:val="585756"/>
      <w:sz w:val="20"/>
      <w:szCs w:val="20"/>
    </w:rPr>
  </w:style>
  <w:style w:type="character" w:styleId="EndnoteReference">
    <w:name w:val="endnote reference"/>
    <w:basedOn w:val="DefaultParagraphFont"/>
    <w:uiPriority w:val="99"/>
    <w:semiHidden/>
    <w:unhideWhenUsed/>
    <w:rsid w:val="00921D5A"/>
    <w:rPr>
      <w:vertAlign w:val="superscript"/>
    </w:rPr>
  </w:style>
  <w:style w:type="character" w:customStyle="1" w:styleId="Mentionnonrsolue5">
    <w:name w:val="Mention non résolue5"/>
    <w:basedOn w:val="DefaultParagraphFont"/>
    <w:uiPriority w:val="99"/>
    <w:semiHidden/>
    <w:unhideWhenUsed/>
    <w:rsid w:val="00CF3D40"/>
    <w:rPr>
      <w:color w:val="605E5C"/>
      <w:shd w:val="clear" w:color="auto" w:fill="E1DFDD"/>
    </w:rPr>
  </w:style>
  <w:style w:type="paragraph" w:styleId="TableofFigures">
    <w:name w:val="table of figures"/>
    <w:basedOn w:val="Normal"/>
    <w:next w:val="Normal"/>
    <w:uiPriority w:val="99"/>
    <w:unhideWhenUsed/>
    <w:rsid w:val="00491D56"/>
    <w:pPr>
      <w:spacing w:after="0"/>
    </w:pPr>
  </w:style>
  <w:style w:type="character" w:customStyle="1" w:styleId="findhit">
    <w:name w:val="findhit"/>
    <w:basedOn w:val="DefaultParagraphFont"/>
    <w:rsid w:val="00060127"/>
  </w:style>
  <w:style w:type="paragraph" w:customStyle="1" w:styleId="BasicParagraph">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customStyle="1" w:styleId="Mentionnonrsolue6">
    <w:name w:val="Mention non résolue6"/>
    <w:basedOn w:val="DefaultParagraphFont"/>
    <w:uiPriority w:val="99"/>
    <w:semiHidden/>
    <w:unhideWhenUsed/>
    <w:rsid w:val="00521424"/>
    <w:rPr>
      <w:color w:val="605E5C"/>
      <w:shd w:val="clear" w:color="auto" w:fill="E1DFDD"/>
    </w:rPr>
  </w:style>
  <w:style w:type="character" w:styleId="FollowedHyperlink">
    <w:name w:val="FollowedHyperlink"/>
    <w:basedOn w:val="DefaultParagraphFont"/>
    <w:uiPriority w:val="99"/>
    <w:semiHidden/>
    <w:unhideWhenUsed/>
    <w:rsid w:val="004474E4"/>
    <w:rPr>
      <w:color w:val="954F72" w:themeColor="followedHyperlink"/>
      <w:u w:val="single"/>
    </w:rPr>
  </w:style>
  <w:style w:type="character" w:customStyle="1" w:styleId="Mention4">
    <w:name w:val="Mention4"/>
    <w:basedOn w:val="DefaultParagraphFont"/>
    <w:uiPriority w:val="99"/>
    <w:unhideWhenUsed/>
    <w:rPr>
      <w:color w:val="2B579A"/>
      <w:shd w:val="clear" w:color="auto" w:fill="E6E6E6"/>
    </w:rPr>
  </w:style>
  <w:style w:type="character" w:customStyle="1" w:styleId="Mention5">
    <w:name w:val="Mention5"/>
    <w:basedOn w:val="DefaultParagraphFont"/>
    <w:uiPriority w:val="99"/>
    <w:unhideWhenUsed/>
    <w:rsid w:val="00AA122A"/>
    <w:rPr>
      <w:color w:val="2B579A"/>
      <w:shd w:val="clear" w:color="auto" w:fill="E6E6E6"/>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eastAsia="Calibri" w:hAnsi="Calibri" w:cs="Times New Roman"/>
      <w:color w:val="auto"/>
      <w:sz w:val="20"/>
      <w:szCs w:val="20"/>
      <w:vertAlign w:val="superscript"/>
      <w:lang w:eastAsia="fr-BE"/>
    </w:rPr>
  </w:style>
  <w:style w:type="paragraph" w:customStyle="1" w:styleId="CTBCorpsdetexte">
    <w:name w:val="CTB Corps de texte"/>
    <w:basedOn w:val="Normal"/>
    <w:link w:val="CTBCorpsdetexteCar"/>
    <w:qFormat/>
    <w:rsid w:val="002C0E2F"/>
    <w:pPr>
      <w:widowControl w:val="0"/>
      <w:suppressAutoHyphens/>
      <w:spacing w:before="120" w:after="120" w:line="288" w:lineRule="auto"/>
    </w:pPr>
    <w:rPr>
      <w:rFonts w:ascii="Arial" w:eastAsia="Times New Roman" w:hAnsi="Arial" w:cs="Times New Roman"/>
      <w:color w:val="auto"/>
      <w:kern w:val="18"/>
      <w:sz w:val="20"/>
      <w:szCs w:val="20"/>
    </w:rPr>
  </w:style>
  <w:style w:type="character" w:customStyle="1" w:styleId="CTBCorpsdetexteCar">
    <w:name w:val="CTB Corps de texte Car"/>
    <w:basedOn w:val="DefaultParagraphFont"/>
    <w:link w:val="CTBCorpsdetexte"/>
    <w:rsid w:val="002C0E2F"/>
    <w:rPr>
      <w:rFonts w:ascii="Arial" w:eastAsia="Times New Roman" w:hAnsi="Arial" w:cs="Times New Roman"/>
      <w:kern w:val="18"/>
      <w:sz w:val="20"/>
      <w:szCs w:val="20"/>
    </w:rPr>
  </w:style>
  <w:style w:type="character" w:customStyle="1" w:styleId="UnresolvedMention4">
    <w:name w:val="Unresolved Mention4"/>
    <w:basedOn w:val="DefaultParagraphFont"/>
    <w:uiPriority w:val="99"/>
    <w:semiHidden/>
    <w:unhideWhenUsed/>
    <w:rsid w:val="000F184B"/>
    <w:rPr>
      <w:color w:val="605E5C"/>
      <w:shd w:val="clear" w:color="auto" w:fill="E1DFDD"/>
    </w:rPr>
  </w:style>
  <w:style w:type="character" w:customStyle="1" w:styleId="spellingerror">
    <w:name w:val="spellingerror"/>
    <w:basedOn w:val="DefaultParagraphFont"/>
    <w:uiPriority w:val="1"/>
    <w:rsid w:val="73DEB450"/>
  </w:style>
  <w:style w:type="character" w:styleId="UnresolvedMention">
    <w:name w:val="Unresolved Mention"/>
    <w:basedOn w:val="DefaultParagraphFont"/>
    <w:uiPriority w:val="99"/>
    <w:unhideWhenUsed/>
    <w:rsid w:val="00A30CE4"/>
    <w:rPr>
      <w:color w:val="605E5C"/>
      <w:shd w:val="clear" w:color="auto" w:fill="E1DFDD"/>
    </w:rPr>
  </w:style>
  <w:style w:type="character" w:styleId="Mention">
    <w:name w:val="Mention"/>
    <w:basedOn w:val="DefaultParagraphFont"/>
    <w:uiPriority w:val="99"/>
    <w:unhideWhenUsed/>
    <w:rsid w:val="00753651"/>
    <w:rPr>
      <w:color w:val="2B579A"/>
      <w:shd w:val="clear" w:color="auto" w:fill="E1DFDD"/>
    </w:rPr>
  </w:style>
  <w:style w:type="table" w:customStyle="1" w:styleId="TableGrid0">
    <w:name w:val="Table Grid0"/>
    <w:rsid w:val="00250DD9"/>
    <w:pPr>
      <w:spacing w:after="0" w:line="240" w:lineRule="auto"/>
    </w:pPr>
    <w:rPr>
      <w:rFonts w:eastAsiaTheme="minorEastAsia"/>
      <w:lang w:val="fr-FR" w:eastAsia="fr-FR"/>
    </w:rPr>
    <w:tblPr>
      <w:tblCellMar>
        <w:top w:w="0" w:type="dxa"/>
        <w:left w:w="0" w:type="dxa"/>
        <w:bottom w:w="0" w:type="dxa"/>
        <w:right w:w="0" w:type="dxa"/>
      </w:tblCellMar>
    </w:tblPr>
  </w:style>
  <w:style w:type="character" w:customStyle="1" w:styleId="scxw78452169">
    <w:name w:val="scxw78452169"/>
    <w:basedOn w:val="DefaultParagraphFont"/>
    <w:rsid w:val="0036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40906775">
      <w:bodyDiv w:val="1"/>
      <w:marLeft w:val="0"/>
      <w:marRight w:val="0"/>
      <w:marTop w:val="0"/>
      <w:marBottom w:val="0"/>
      <w:divBdr>
        <w:top w:val="none" w:sz="0" w:space="0" w:color="auto"/>
        <w:left w:val="none" w:sz="0" w:space="0" w:color="auto"/>
        <w:bottom w:val="none" w:sz="0" w:space="0" w:color="auto"/>
        <w:right w:val="none" w:sz="0" w:space="0" w:color="auto"/>
      </w:divBdr>
      <w:divsChild>
        <w:div w:id="48649174">
          <w:marLeft w:val="0"/>
          <w:marRight w:val="0"/>
          <w:marTop w:val="0"/>
          <w:marBottom w:val="0"/>
          <w:divBdr>
            <w:top w:val="none" w:sz="0" w:space="0" w:color="auto"/>
            <w:left w:val="none" w:sz="0" w:space="0" w:color="auto"/>
            <w:bottom w:val="none" w:sz="0" w:space="0" w:color="auto"/>
            <w:right w:val="none" w:sz="0" w:space="0" w:color="auto"/>
          </w:divBdr>
        </w:div>
        <w:div w:id="54671797">
          <w:marLeft w:val="0"/>
          <w:marRight w:val="0"/>
          <w:marTop w:val="0"/>
          <w:marBottom w:val="0"/>
          <w:divBdr>
            <w:top w:val="none" w:sz="0" w:space="0" w:color="auto"/>
            <w:left w:val="none" w:sz="0" w:space="0" w:color="auto"/>
            <w:bottom w:val="none" w:sz="0" w:space="0" w:color="auto"/>
            <w:right w:val="none" w:sz="0" w:space="0" w:color="auto"/>
          </w:divBdr>
        </w:div>
        <w:div w:id="255288765">
          <w:marLeft w:val="0"/>
          <w:marRight w:val="0"/>
          <w:marTop w:val="0"/>
          <w:marBottom w:val="0"/>
          <w:divBdr>
            <w:top w:val="none" w:sz="0" w:space="0" w:color="auto"/>
            <w:left w:val="none" w:sz="0" w:space="0" w:color="auto"/>
            <w:bottom w:val="none" w:sz="0" w:space="0" w:color="auto"/>
            <w:right w:val="none" w:sz="0" w:space="0" w:color="auto"/>
          </w:divBdr>
        </w:div>
        <w:div w:id="335231996">
          <w:marLeft w:val="0"/>
          <w:marRight w:val="0"/>
          <w:marTop w:val="0"/>
          <w:marBottom w:val="0"/>
          <w:divBdr>
            <w:top w:val="none" w:sz="0" w:space="0" w:color="auto"/>
            <w:left w:val="none" w:sz="0" w:space="0" w:color="auto"/>
            <w:bottom w:val="none" w:sz="0" w:space="0" w:color="auto"/>
            <w:right w:val="none" w:sz="0" w:space="0" w:color="auto"/>
          </w:divBdr>
          <w:divsChild>
            <w:div w:id="833763269">
              <w:marLeft w:val="0"/>
              <w:marRight w:val="0"/>
              <w:marTop w:val="0"/>
              <w:marBottom w:val="0"/>
              <w:divBdr>
                <w:top w:val="none" w:sz="0" w:space="0" w:color="auto"/>
                <w:left w:val="none" w:sz="0" w:space="0" w:color="auto"/>
                <w:bottom w:val="none" w:sz="0" w:space="0" w:color="auto"/>
                <w:right w:val="none" w:sz="0" w:space="0" w:color="auto"/>
              </w:divBdr>
            </w:div>
            <w:div w:id="864175452">
              <w:marLeft w:val="0"/>
              <w:marRight w:val="0"/>
              <w:marTop w:val="0"/>
              <w:marBottom w:val="0"/>
              <w:divBdr>
                <w:top w:val="none" w:sz="0" w:space="0" w:color="auto"/>
                <w:left w:val="none" w:sz="0" w:space="0" w:color="auto"/>
                <w:bottom w:val="none" w:sz="0" w:space="0" w:color="auto"/>
                <w:right w:val="none" w:sz="0" w:space="0" w:color="auto"/>
              </w:divBdr>
            </w:div>
            <w:div w:id="1021248567">
              <w:marLeft w:val="0"/>
              <w:marRight w:val="0"/>
              <w:marTop w:val="0"/>
              <w:marBottom w:val="0"/>
              <w:divBdr>
                <w:top w:val="none" w:sz="0" w:space="0" w:color="auto"/>
                <w:left w:val="none" w:sz="0" w:space="0" w:color="auto"/>
                <w:bottom w:val="none" w:sz="0" w:space="0" w:color="auto"/>
                <w:right w:val="none" w:sz="0" w:space="0" w:color="auto"/>
              </w:divBdr>
            </w:div>
            <w:div w:id="2044134825">
              <w:marLeft w:val="0"/>
              <w:marRight w:val="0"/>
              <w:marTop w:val="0"/>
              <w:marBottom w:val="0"/>
              <w:divBdr>
                <w:top w:val="none" w:sz="0" w:space="0" w:color="auto"/>
                <w:left w:val="none" w:sz="0" w:space="0" w:color="auto"/>
                <w:bottom w:val="none" w:sz="0" w:space="0" w:color="auto"/>
                <w:right w:val="none" w:sz="0" w:space="0" w:color="auto"/>
              </w:divBdr>
            </w:div>
            <w:div w:id="2113160249">
              <w:marLeft w:val="0"/>
              <w:marRight w:val="0"/>
              <w:marTop w:val="0"/>
              <w:marBottom w:val="0"/>
              <w:divBdr>
                <w:top w:val="none" w:sz="0" w:space="0" w:color="auto"/>
                <w:left w:val="none" w:sz="0" w:space="0" w:color="auto"/>
                <w:bottom w:val="none" w:sz="0" w:space="0" w:color="auto"/>
                <w:right w:val="none" w:sz="0" w:space="0" w:color="auto"/>
              </w:divBdr>
            </w:div>
          </w:divsChild>
        </w:div>
        <w:div w:id="385421365">
          <w:marLeft w:val="0"/>
          <w:marRight w:val="0"/>
          <w:marTop w:val="0"/>
          <w:marBottom w:val="0"/>
          <w:divBdr>
            <w:top w:val="none" w:sz="0" w:space="0" w:color="auto"/>
            <w:left w:val="none" w:sz="0" w:space="0" w:color="auto"/>
            <w:bottom w:val="none" w:sz="0" w:space="0" w:color="auto"/>
            <w:right w:val="none" w:sz="0" w:space="0" w:color="auto"/>
          </w:divBdr>
          <w:divsChild>
            <w:div w:id="693189748">
              <w:marLeft w:val="0"/>
              <w:marRight w:val="0"/>
              <w:marTop w:val="0"/>
              <w:marBottom w:val="0"/>
              <w:divBdr>
                <w:top w:val="none" w:sz="0" w:space="0" w:color="auto"/>
                <w:left w:val="none" w:sz="0" w:space="0" w:color="auto"/>
                <w:bottom w:val="none" w:sz="0" w:space="0" w:color="auto"/>
                <w:right w:val="none" w:sz="0" w:space="0" w:color="auto"/>
              </w:divBdr>
            </w:div>
            <w:div w:id="952129783">
              <w:marLeft w:val="0"/>
              <w:marRight w:val="0"/>
              <w:marTop w:val="0"/>
              <w:marBottom w:val="0"/>
              <w:divBdr>
                <w:top w:val="none" w:sz="0" w:space="0" w:color="auto"/>
                <w:left w:val="none" w:sz="0" w:space="0" w:color="auto"/>
                <w:bottom w:val="none" w:sz="0" w:space="0" w:color="auto"/>
                <w:right w:val="none" w:sz="0" w:space="0" w:color="auto"/>
              </w:divBdr>
            </w:div>
            <w:div w:id="1130131084">
              <w:marLeft w:val="0"/>
              <w:marRight w:val="0"/>
              <w:marTop w:val="0"/>
              <w:marBottom w:val="0"/>
              <w:divBdr>
                <w:top w:val="none" w:sz="0" w:space="0" w:color="auto"/>
                <w:left w:val="none" w:sz="0" w:space="0" w:color="auto"/>
                <w:bottom w:val="none" w:sz="0" w:space="0" w:color="auto"/>
                <w:right w:val="none" w:sz="0" w:space="0" w:color="auto"/>
              </w:divBdr>
            </w:div>
            <w:div w:id="1387071056">
              <w:marLeft w:val="0"/>
              <w:marRight w:val="0"/>
              <w:marTop w:val="0"/>
              <w:marBottom w:val="0"/>
              <w:divBdr>
                <w:top w:val="none" w:sz="0" w:space="0" w:color="auto"/>
                <w:left w:val="none" w:sz="0" w:space="0" w:color="auto"/>
                <w:bottom w:val="none" w:sz="0" w:space="0" w:color="auto"/>
                <w:right w:val="none" w:sz="0" w:space="0" w:color="auto"/>
              </w:divBdr>
            </w:div>
          </w:divsChild>
        </w:div>
        <w:div w:id="405614822">
          <w:marLeft w:val="0"/>
          <w:marRight w:val="0"/>
          <w:marTop w:val="0"/>
          <w:marBottom w:val="0"/>
          <w:divBdr>
            <w:top w:val="none" w:sz="0" w:space="0" w:color="auto"/>
            <w:left w:val="none" w:sz="0" w:space="0" w:color="auto"/>
            <w:bottom w:val="none" w:sz="0" w:space="0" w:color="auto"/>
            <w:right w:val="none" w:sz="0" w:space="0" w:color="auto"/>
          </w:divBdr>
        </w:div>
        <w:div w:id="413363466">
          <w:marLeft w:val="0"/>
          <w:marRight w:val="0"/>
          <w:marTop w:val="0"/>
          <w:marBottom w:val="0"/>
          <w:divBdr>
            <w:top w:val="none" w:sz="0" w:space="0" w:color="auto"/>
            <w:left w:val="none" w:sz="0" w:space="0" w:color="auto"/>
            <w:bottom w:val="none" w:sz="0" w:space="0" w:color="auto"/>
            <w:right w:val="none" w:sz="0" w:space="0" w:color="auto"/>
          </w:divBdr>
        </w:div>
        <w:div w:id="463814589">
          <w:marLeft w:val="0"/>
          <w:marRight w:val="0"/>
          <w:marTop w:val="0"/>
          <w:marBottom w:val="0"/>
          <w:divBdr>
            <w:top w:val="none" w:sz="0" w:space="0" w:color="auto"/>
            <w:left w:val="none" w:sz="0" w:space="0" w:color="auto"/>
            <w:bottom w:val="none" w:sz="0" w:space="0" w:color="auto"/>
            <w:right w:val="none" w:sz="0" w:space="0" w:color="auto"/>
          </w:divBdr>
        </w:div>
        <w:div w:id="567888811">
          <w:marLeft w:val="0"/>
          <w:marRight w:val="0"/>
          <w:marTop w:val="0"/>
          <w:marBottom w:val="0"/>
          <w:divBdr>
            <w:top w:val="none" w:sz="0" w:space="0" w:color="auto"/>
            <w:left w:val="none" w:sz="0" w:space="0" w:color="auto"/>
            <w:bottom w:val="none" w:sz="0" w:space="0" w:color="auto"/>
            <w:right w:val="none" w:sz="0" w:space="0" w:color="auto"/>
          </w:divBdr>
        </w:div>
        <w:div w:id="599725321">
          <w:marLeft w:val="0"/>
          <w:marRight w:val="0"/>
          <w:marTop w:val="0"/>
          <w:marBottom w:val="0"/>
          <w:divBdr>
            <w:top w:val="none" w:sz="0" w:space="0" w:color="auto"/>
            <w:left w:val="none" w:sz="0" w:space="0" w:color="auto"/>
            <w:bottom w:val="none" w:sz="0" w:space="0" w:color="auto"/>
            <w:right w:val="none" w:sz="0" w:space="0" w:color="auto"/>
          </w:divBdr>
        </w:div>
        <w:div w:id="682559966">
          <w:marLeft w:val="0"/>
          <w:marRight w:val="0"/>
          <w:marTop w:val="0"/>
          <w:marBottom w:val="0"/>
          <w:divBdr>
            <w:top w:val="none" w:sz="0" w:space="0" w:color="auto"/>
            <w:left w:val="none" w:sz="0" w:space="0" w:color="auto"/>
            <w:bottom w:val="none" w:sz="0" w:space="0" w:color="auto"/>
            <w:right w:val="none" w:sz="0" w:space="0" w:color="auto"/>
          </w:divBdr>
        </w:div>
        <w:div w:id="711921850">
          <w:marLeft w:val="0"/>
          <w:marRight w:val="0"/>
          <w:marTop w:val="0"/>
          <w:marBottom w:val="0"/>
          <w:divBdr>
            <w:top w:val="none" w:sz="0" w:space="0" w:color="auto"/>
            <w:left w:val="none" w:sz="0" w:space="0" w:color="auto"/>
            <w:bottom w:val="none" w:sz="0" w:space="0" w:color="auto"/>
            <w:right w:val="none" w:sz="0" w:space="0" w:color="auto"/>
          </w:divBdr>
        </w:div>
        <w:div w:id="746877820">
          <w:marLeft w:val="0"/>
          <w:marRight w:val="0"/>
          <w:marTop w:val="0"/>
          <w:marBottom w:val="0"/>
          <w:divBdr>
            <w:top w:val="none" w:sz="0" w:space="0" w:color="auto"/>
            <w:left w:val="none" w:sz="0" w:space="0" w:color="auto"/>
            <w:bottom w:val="none" w:sz="0" w:space="0" w:color="auto"/>
            <w:right w:val="none" w:sz="0" w:space="0" w:color="auto"/>
          </w:divBdr>
        </w:div>
        <w:div w:id="769087625">
          <w:marLeft w:val="0"/>
          <w:marRight w:val="0"/>
          <w:marTop w:val="0"/>
          <w:marBottom w:val="0"/>
          <w:divBdr>
            <w:top w:val="none" w:sz="0" w:space="0" w:color="auto"/>
            <w:left w:val="none" w:sz="0" w:space="0" w:color="auto"/>
            <w:bottom w:val="none" w:sz="0" w:space="0" w:color="auto"/>
            <w:right w:val="none" w:sz="0" w:space="0" w:color="auto"/>
          </w:divBdr>
        </w:div>
        <w:div w:id="799227236">
          <w:marLeft w:val="0"/>
          <w:marRight w:val="0"/>
          <w:marTop w:val="0"/>
          <w:marBottom w:val="0"/>
          <w:divBdr>
            <w:top w:val="none" w:sz="0" w:space="0" w:color="auto"/>
            <w:left w:val="none" w:sz="0" w:space="0" w:color="auto"/>
            <w:bottom w:val="none" w:sz="0" w:space="0" w:color="auto"/>
            <w:right w:val="none" w:sz="0" w:space="0" w:color="auto"/>
          </w:divBdr>
        </w:div>
        <w:div w:id="823161949">
          <w:marLeft w:val="0"/>
          <w:marRight w:val="0"/>
          <w:marTop w:val="0"/>
          <w:marBottom w:val="0"/>
          <w:divBdr>
            <w:top w:val="none" w:sz="0" w:space="0" w:color="auto"/>
            <w:left w:val="none" w:sz="0" w:space="0" w:color="auto"/>
            <w:bottom w:val="none" w:sz="0" w:space="0" w:color="auto"/>
            <w:right w:val="none" w:sz="0" w:space="0" w:color="auto"/>
          </w:divBdr>
        </w:div>
        <w:div w:id="852843612">
          <w:marLeft w:val="0"/>
          <w:marRight w:val="0"/>
          <w:marTop w:val="0"/>
          <w:marBottom w:val="0"/>
          <w:divBdr>
            <w:top w:val="none" w:sz="0" w:space="0" w:color="auto"/>
            <w:left w:val="none" w:sz="0" w:space="0" w:color="auto"/>
            <w:bottom w:val="none" w:sz="0" w:space="0" w:color="auto"/>
            <w:right w:val="none" w:sz="0" w:space="0" w:color="auto"/>
          </w:divBdr>
        </w:div>
        <w:div w:id="915478337">
          <w:marLeft w:val="0"/>
          <w:marRight w:val="0"/>
          <w:marTop w:val="0"/>
          <w:marBottom w:val="0"/>
          <w:divBdr>
            <w:top w:val="none" w:sz="0" w:space="0" w:color="auto"/>
            <w:left w:val="none" w:sz="0" w:space="0" w:color="auto"/>
            <w:bottom w:val="none" w:sz="0" w:space="0" w:color="auto"/>
            <w:right w:val="none" w:sz="0" w:space="0" w:color="auto"/>
          </w:divBdr>
        </w:div>
        <w:div w:id="981806992">
          <w:marLeft w:val="0"/>
          <w:marRight w:val="0"/>
          <w:marTop w:val="0"/>
          <w:marBottom w:val="0"/>
          <w:divBdr>
            <w:top w:val="none" w:sz="0" w:space="0" w:color="auto"/>
            <w:left w:val="none" w:sz="0" w:space="0" w:color="auto"/>
            <w:bottom w:val="none" w:sz="0" w:space="0" w:color="auto"/>
            <w:right w:val="none" w:sz="0" w:space="0" w:color="auto"/>
          </w:divBdr>
          <w:divsChild>
            <w:div w:id="49810041">
              <w:marLeft w:val="0"/>
              <w:marRight w:val="0"/>
              <w:marTop w:val="0"/>
              <w:marBottom w:val="0"/>
              <w:divBdr>
                <w:top w:val="none" w:sz="0" w:space="0" w:color="auto"/>
                <w:left w:val="none" w:sz="0" w:space="0" w:color="auto"/>
                <w:bottom w:val="none" w:sz="0" w:space="0" w:color="auto"/>
                <w:right w:val="none" w:sz="0" w:space="0" w:color="auto"/>
              </w:divBdr>
            </w:div>
            <w:div w:id="539325022">
              <w:marLeft w:val="0"/>
              <w:marRight w:val="0"/>
              <w:marTop w:val="0"/>
              <w:marBottom w:val="0"/>
              <w:divBdr>
                <w:top w:val="none" w:sz="0" w:space="0" w:color="auto"/>
                <w:left w:val="none" w:sz="0" w:space="0" w:color="auto"/>
                <w:bottom w:val="none" w:sz="0" w:space="0" w:color="auto"/>
                <w:right w:val="none" w:sz="0" w:space="0" w:color="auto"/>
              </w:divBdr>
            </w:div>
            <w:div w:id="966426014">
              <w:marLeft w:val="0"/>
              <w:marRight w:val="0"/>
              <w:marTop w:val="0"/>
              <w:marBottom w:val="0"/>
              <w:divBdr>
                <w:top w:val="none" w:sz="0" w:space="0" w:color="auto"/>
                <w:left w:val="none" w:sz="0" w:space="0" w:color="auto"/>
                <w:bottom w:val="none" w:sz="0" w:space="0" w:color="auto"/>
                <w:right w:val="none" w:sz="0" w:space="0" w:color="auto"/>
              </w:divBdr>
            </w:div>
            <w:div w:id="970095704">
              <w:marLeft w:val="0"/>
              <w:marRight w:val="0"/>
              <w:marTop w:val="0"/>
              <w:marBottom w:val="0"/>
              <w:divBdr>
                <w:top w:val="none" w:sz="0" w:space="0" w:color="auto"/>
                <w:left w:val="none" w:sz="0" w:space="0" w:color="auto"/>
                <w:bottom w:val="none" w:sz="0" w:space="0" w:color="auto"/>
                <w:right w:val="none" w:sz="0" w:space="0" w:color="auto"/>
              </w:divBdr>
            </w:div>
            <w:div w:id="1488132919">
              <w:marLeft w:val="0"/>
              <w:marRight w:val="0"/>
              <w:marTop w:val="0"/>
              <w:marBottom w:val="0"/>
              <w:divBdr>
                <w:top w:val="none" w:sz="0" w:space="0" w:color="auto"/>
                <w:left w:val="none" w:sz="0" w:space="0" w:color="auto"/>
                <w:bottom w:val="none" w:sz="0" w:space="0" w:color="auto"/>
                <w:right w:val="none" w:sz="0" w:space="0" w:color="auto"/>
              </w:divBdr>
            </w:div>
          </w:divsChild>
        </w:div>
        <w:div w:id="984579840">
          <w:marLeft w:val="0"/>
          <w:marRight w:val="0"/>
          <w:marTop w:val="0"/>
          <w:marBottom w:val="0"/>
          <w:divBdr>
            <w:top w:val="none" w:sz="0" w:space="0" w:color="auto"/>
            <w:left w:val="none" w:sz="0" w:space="0" w:color="auto"/>
            <w:bottom w:val="none" w:sz="0" w:space="0" w:color="auto"/>
            <w:right w:val="none" w:sz="0" w:space="0" w:color="auto"/>
          </w:divBdr>
        </w:div>
        <w:div w:id="991107644">
          <w:marLeft w:val="0"/>
          <w:marRight w:val="0"/>
          <w:marTop w:val="0"/>
          <w:marBottom w:val="0"/>
          <w:divBdr>
            <w:top w:val="none" w:sz="0" w:space="0" w:color="auto"/>
            <w:left w:val="none" w:sz="0" w:space="0" w:color="auto"/>
            <w:bottom w:val="none" w:sz="0" w:space="0" w:color="auto"/>
            <w:right w:val="none" w:sz="0" w:space="0" w:color="auto"/>
          </w:divBdr>
        </w:div>
        <w:div w:id="994141677">
          <w:marLeft w:val="0"/>
          <w:marRight w:val="0"/>
          <w:marTop w:val="0"/>
          <w:marBottom w:val="0"/>
          <w:divBdr>
            <w:top w:val="none" w:sz="0" w:space="0" w:color="auto"/>
            <w:left w:val="none" w:sz="0" w:space="0" w:color="auto"/>
            <w:bottom w:val="none" w:sz="0" w:space="0" w:color="auto"/>
            <w:right w:val="none" w:sz="0" w:space="0" w:color="auto"/>
          </w:divBdr>
        </w:div>
        <w:div w:id="1070343326">
          <w:marLeft w:val="0"/>
          <w:marRight w:val="0"/>
          <w:marTop w:val="0"/>
          <w:marBottom w:val="0"/>
          <w:divBdr>
            <w:top w:val="none" w:sz="0" w:space="0" w:color="auto"/>
            <w:left w:val="none" w:sz="0" w:space="0" w:color="auto"/>
            <w:bottom w:val="none" w:sz="0" w:space="0" w:color="auto"/>
            <w:right w:val="none" w:sz="0" w:space="0" w:color="auto"/>
          </w:divBdr>
        </w:div>
        <w:div w:id="1134102746">
          <w:marLeft w:val="0"/>
          <w:marRight w:val="0"/>
          <w:marTop w:val="0"/>
          <w:marBottom w:val="0"/>
          <w:divBdr>
            <w:top w:val="none" w:sz="0" w:space="0" w:color="auto"/>
            <w:left w:val="none" w:sz="0" w:space="0" w:color="auto"/>
            <w:bottom w:val="none" w:sz="0" w:space="0" w:color="auto"/>
            <w:right w:val="none" w:sz="0" w:space="0" w:color="auto"/>
          </w:divBdr>
          <w:divsChild>
            <w:div w:id="400759888">
              <w:marLeft w:val="0"/>
              <w:marRight w:val="0"/>
              <w:marTop w:val="0"/>
              <w:marBottom w:val="0"/>
              <w:divBdr>
                <w:top w:val="none" w:sz="0" w:space="0" w:color="auto"/>
                <w:left w:val="none" w:sz="0" w:space="0" w:color="auto"/>
                <w:bottom w:val="none" w:sz="0" w:space="0" w:color="auto"/>
                <w:right w:val="none" w:sz="0" w:space="0" w:color="auto"/>
              </w:divBdr>
            </w:div>
            <w:div w:id="1016418910">
              <w:marLeft w:val="0"/>
              <w:marRight w:val="0"/>
              <w:marTop w:val="0"/>
              <w:marBottom w:val="0"/>
              <w:divBdr>
                <w:top w:val="none" w:sz="0" w:space="0" w:color="auto"/>
                <w:left w:val="none" w:sz="0" w:space="0" w:color="auto"/>
                <w:bottom w:val="none" w:sz="0" w:space="0" w:color="auto"/>
                <w:right w:val="none" w:sz="0" w:space="0" w:color="auto"/>
              </w:divBdr>
            </w:div>
          </w:divsChild>
        </w:div>
        <w:div w:id="1154566108">
          <w:marLeft w:val="0"/>
          <w:marRight w:val="0"/>
          <w:marTop w:val="0"/>
          <w:marBottom w:val="0"/>
          <w:divBdr>
            <w:top w:val="none" w:sz="0" w:space="0" w:color="auto"/>
            <w:left w:val="none" w:sz="0" w:space="0" w:color="auto"/>
            <w:bottom w:val="none" w:sz="0" w:space="0" w:color="auto"/>
            <w:right w:val="none" w:sz="0" w:space="0" w:color="auto"/>
          </w:divBdr>
        </w:div>
        <w:div w:id="1231233140">
          <w:marLeft w:val="0"/>
          <w:marRight w:val="0"/>
          <w:marTop w:val="0"/>
          <w:marBottom w:val="0"/>
          <w:divBdr>
            <w:top w:val="none" w:sz="0" w:space="0" w:color="auto"/>
            <w:left w:val="none" w:sz="0" w:space="0" w:color="auto"/>
            <w:bottom w:val="none" w:sz="0" w:space="0" w:color="auto"/>
            <w:right w:val="none" w:sz="0" w:space="0" w:color="auto"/>
          </w:divBdr>
          <w:divsChild>
            <w:div w:id="987782155">
              <w:marLeft w:val="0"/>
              <w:marRight w:val="0"/>
              <w:marTop w:val="0"/>
              <w:marBottom w:val="0"/>
              <w:divBdr>
                <w:top w:val="none" w:sz="0" w:space="0" w:color="auto"/>
                <w:left w:val="none" w:sz="0" w:space="0" w:color="auto"/>
                <w:bottom w:val="none" w:sz="0" w:space="0" w:color="auto"/>
                <w:right w:val="none" w:sz="0" w:space="0" w:color="auto"/>
              </w:divBdr>
            </w:div>
            <w:div w:id="1138106179">
              <w:marLeft w:val="0"/>
              <w:marRight w:val="0"/>
              <w:marTop w:val="0"/>
              <w:marBottom w:val="0"/>
              <w:divBdr>
                <w:top w:val="none" w:sz="0" w:space="0" w:color="auto"/>
                <w:left w:val="none" w:sz="0" w:space="0" w:color="auto"/>
                <w:bottom w:val="none" w:sz="0" w:space="0" w:color="auto"/>
                <w:right w:val="none" w:sz="0" w:space="0" w:color="auto"/>
              </w:divBdr>
            </w:div>
            <w:div w:id="1356812398">
              <w:marLeft w:val="0"/>
              <w:marRight w:val="0"/>
              <w:marTop w:val="0"/>
              <w:marBottom w:val="0"/>
              <w:divBdr>
                <w:top w:val="none" w:sz="0" w:space="0" w:color="auto"/>
                <w:left w:val="none" w:sz="0" w:space="0" w:color="auto"/>
                <w:bottom w:val="none" w:sz="0" w:space="0" w:color="auto"/>
                <w:right w:val="none" w:sz="0" w:space="0" w:color="auto"/>
              </w:divBdr>
            </w:div>
            <w:div w:id="1539200808">
              <w:marLeft w:val="0"/>
              <w:marRight w:val="0"/>
              <w:marTop w:val="0"/>
              <w:marBottom w:val="0"/>
              <w:divBdr>
                <w:top w:val="none" w:sz="0" w:space="0" w:color="auto"/>
                <w:left w:val="none" w:sz="0" w:space="0" w:color="auto"/>
                <w:bottom w:val="none" w:sz="0" w:space="0" w:color="auto"/>
                <w:right w:val="none" w:sz="0" w:space="0" w:color="auto"/>
              </w:divBdr>
            </w:div>
            <w:div w:id="1805198257">
              <w:marLeft w:val="0"/>
              <w:marRight w:val="0"/>
              <w:marTop w:val="0"/>
              <w:marBottom w:val="0"/>
              <w:divBdr>
                <w:top w:val="none" w:sz="0" w:space="0" w:color="auto"/>
                <w:left w:val="none" w:sz="0" w:space="0" w:color="auto"/>
                <w:bottom w:val="none" w:sz="0" w:space="0" w:color="auto"/>
                <w:right w:val="none" w:sz="0" w:space="0" w:color="auto"/>
              </w:divBdr>
            </w:div>
          </w:divsChild>
        </w:div>
        <w:div w:id="1334455955">
          <w:marLeft w:val="0"/>
          <w:marRight w:val="0"/>
          <w:marTop w:val="0"/>
          <w:marBottom w:val="0"/>
          <w:divBdr>
            <w:top w:val="none" w:sz="0" w:space="0" w:color="auto"/>
            <w:left w:val="none" w:sz="0" w:space="0" w:color="auto"/>
            <w:bottom w:val="none" w:sz="0" w:space="0" w:color="auto"/>
            <w:right w:val="none" w:sz="0" w:space="0" w:color="auto"/>
          </w:divBdr>
        </w:div>
        <w:div w:id="1341809650">
          <w:marLeft w:val="0"/>
          <w:marRight w:val="0"/>
          <w:marTop w:val="0"/>
          <w:marBottom w:val="0"/>
          <w:divBdr>
            <w:top w:val="none" w:sz="0" w:space="0" w:color="auto"/>
            <w:left w:val="none" w:sz="0" w:space="0" w:color="auto"/>
            <w:bottom w:val="none" w:sz="0" w:space="0" w:color="auto"/>
            <w:right w:val="none" w:sz="0" w:space="0" w:color="auto"/>
          </w:divBdr>
        </w:div>
        <w:div w:id="1356492812">
          <w:marLeft w:val="0"/>
          <w:marRight w:val="0"/>
          <w:marTop w:val="0"/>
          <w:marBottom w:val="0"/>
          <w:divBdr>
            <w:top w:val="none" w:sz="0" w:space="0" w:color="auto"/>
            <w:left w:val="none" w:sz="0" w:space="0" w:color="auto"/>
            <w:bottom w:val="none" w:sz="0" w:space="0" w:color="auto"/>
            <w:right w:val="none" w:sz="0" w:space="0" w:color="auto"/>
          </w:divBdr>
        </w:div>
        <w:div w:id="1362051237">
          <w:marLeft w:val="0"/>
          <w:marRight w:val="0"/>
          <w:marTop w:val="0"/>
          <w:marBottom w:val="0"/>
          <w:divBdr>
            <w:top w:val="none" w:sz="0" w:space="0" w:color="auto"/>
            <w:left w:val="none" w:sz="0" w:space="0" w:color="auto"/>
            <w:bottom w:val="none" w:sz="0" w:space="0" w:color="auto"/>
            <w:right w:val="none" w:sz="0" w:space="0" w:color="auto"/>
          </w:divBdr>
        </w:div>
        <w:div w:id="1397901292">
          <w:marLeft w:val="0"/>
          <w:marRight w:val="0"/>
          <w:marTop w:val="0"/>
          <w:marBottom w:val="0"/>
          <w:divBdr>
            <w:top w:val="none" w:sz="0" w:space="0" w:color="auto"/>
            <w:left w:val="none" w:sz="0" w:space="0" w:color="auto"/>
            <w:bottom w:val="none" w:sz="0" w:space="0" w:color="auto"/>
            <w:right w:val="none" w:sz="0" w:space="0" w:color="auto"/>
          </w:divBdr>
        </w:div>
        <w:div w:id="1400514320">
          <w:marLeft w:val="0"/>
          <w:marRight w:val="0"/>
          <w:marTop w:val="0"/>
          <w:marBottom w:val="0"/>
          <w:divBdr>
            <w:top w:val="none" w:sz="0" w:space="0" w:color="auto"/>
            <w:left w:val="none" w:sz="0" w:space="0" w:color="auto"/>
            <w:bottom w:val="none" w:sz="0" w:space="0" w:color="auto"/>
            <w:right w:val="none" w:sz="0" w:space="0" w:color="auto"/>
          </w:divBdr>
        </w:div>
        <w:div w:id="1432815195">
          <w:marLeft w:val="0"/>
          <w:marRight w:val="0"/>
          <w:marTop w:val="0"/>
          <w:marBottom w:val="0"/>
          <w:divBdr>
            <w:top w:val="none" w:sz="0" w:space="0" w:color="auto"/>
            <w:left w:val="none" w:sz="0" w:space="0" w:color="auto"/>
            <w:bottom w:val="none" w:sz="0" w:space="0" w:color="auto"/>
            <w:right w:val="none" w:sz="0" w:space="0" w:color="auto"/>
          </w:divBdr>
        </w:div>
        <w:div w:id="1466460496">
          <w:marLeft w:val="0"/>
          <w:marRight w:val="0"/>
          <w:marTop w:val="0"/>
          <w:marBottom w:val="0"/>
          <w:divBdr>
            <w:top w:val="none" w:sz="0" w:space="0" w:color="auto"/>
            <w:left w:val="none" w:sz="0" w:space="0" w:color="auto"/>
            <w:bottom w:val="none" w:sz="0" w:space="0" w:color="auto"/>
            <w:right w:val="none" w:sz="0" w:space="0" w:color="auto"/>
          </w:divBdr>
        </w:div>
        <w:div w:id="1498108117">
          <w:marLeft w:val="0"/>
          <w:marRight w:val="0"/>
          <w:marTop w:val="0"/>
          <w:marBottom w:val="0"/>
          <w:divBdr>
            <w:top w:val="none" w:sz="0" w:space="0" w:color="auto"/>
            <w:left w:val="none" w:sz="0" w:space="0" w:color="auto"/>
            <w:bottom w:val="none" w:sz="0" w:space="0" w:color="auto"/>
            <w:right w:val="none" w:sz="0" w:space="0" w:color="auto"/>
          </w:divBdr>
        </w:div>
        <w:div w:id="1519003757">
          <w:marLeft w:val="0"/>
          <w:marRight w:val="0"/>
          <w:marTop w:val="0"/>
          <w:marBottom w:val="0"/>
          <w:divBdr>
            <w:top w:val="none" w:sz="0" w:space="0" w:color="auto"/>
            <w:left w:val="none" w:sz="0" w:space="0" w:color="auto"/>
            <w:bottom w:val="none" w:sz="0" w:space="0" w:color="auto"/>
            <w:right w:val="none" w:sz="0" w:space="0" w:color="auto"/>
          </w:divBdr>
        </w:div>
        <w:div w:id="1520122726">
          <w:marLeft w:val="0"/>
          <w:marRight w:val="0"/>
          <w:marTop w:val="0"/>
          <w:marBottom w:val="0"/>
          <w:divBdr>
            <w:top w:val="none" w:sz="0" w:space="0" w:color="auto"/>
            <w:left w:val="none" w:sz="0" w:space="0" w:color="auto"/>
            <w:bottom w:val="none" w:sz="0" w:space="0" w:color="auto"/>
            <w:right w:val="none" w:sz="0" w:space="0" w:color="auto"/>
          </w:divBdr>
        </w:div>
        <w:div w:id="1522433780">
          <w:marLeft w:val="0"/>
          <w:marRight w:val="0"/>
          <w:marTop w:val="0"/>
          <w:marBottom w:val="0"/>
          <w:divBdr>
            <w:top w:val="none" w:sz="0" w:space="0" w:color="auto"/>
            <w:left w:val="none" w:sz="0" w:space="0" w:color="auto"/>
            <w:bottom w:val="none" w:sz="0" w:space="0" w:color="auto"/>
            <w:right w:val="none" w:sz="0" w:space="0" w:color="auto"/>
          </w:divBdr>
        </w:div>
        <w:div w:id="1715739502">
          <w:marLeft w:val="0"/>
          <w:marRight w:val="0"/>
          <w:marTop w:val="0"/>
          <w:marBottom w:val="0"/>
          <w:divBdr>
            <w:top w:val="none" w:sz="0" w:space="0" w:color="auto"/>
            <w:left w:val="none" w:sz="0" w:space="0" w:color="auto"/>
            <w:bottom w:val="none" w:sz="0" w:space="0" w:color="auto"/>
            <w:right w:val="none" w:sz="0" w:space="0" w:color="auto"/>
          </w:divBdr>
        </w:div>
        <w:div w:id="1822384623">
          <w:marLeft w:val="0"/>
          <w:marRight w:val="0"/>
          <w:marTop w:val="0"/>
          <w:marBottom w:val="0"/>
          <w:divBdr>
            <w:top w:val="none" w:sz="0" w:space="0" w:color="auto"/>
            <w:left w:val="none" w:sz="0" w:space="0" w:color="auto"/>
            <w:bottom w:val="none" w:sz="0" w:space="0" w:color="auto"/>
            <w:right w:val="none" w:sz="0" w:space="0" w:color="auto"/>
          </w:divBdr>
        </w:div>
        <w:div w:id="1880506080">
          <w:marLeft w:val="0"/>
          <w:marRight w:val="0"/>
          <w:marTop w:val="0"/>
          <w:marBottom w:val="0"/>
          <w:divBdr>
            <w:top w:val="none" w:sz="0" w:space="0" w:color="auto"/>
            <w:left w:val="none" w:sz="0" w:space="0" w:color="auto"/>
            <w:bottom w:val="none" w:sz="0" w:space="0" w:color="auto"/>
            <w:right w:val="none" w:sz="0" w:space="0" w:color="auto"/>
          </w:divBdr>
        </w:div>
        <w:div w:id="1896575876">
          <w:marLeft w:val="0"/>
          <w:marRight w:val="0"/>
          <w:marTop w:val="0"/>
          <w:marBottom w:val="0"/>
          <w:divBdr>
            <w:top w:val="none" w:sz="0" w:space="0" w:color="auto"/>
            <w:left w:val="none" w:sz="0" w:space="0" w:color="auto"/>
            <w:bottom w:val="none" w:sz="0" w:space="0" w:color="auto"/>
            <w:right w:val="none" w:sz="0" w:space="0" w:color="auto"/>
          </w:divBdr>
        </w:div>
        <w:div w:id="1962568486">
          <w:marLeft w:val="0"/>
          <w:marRight w:val="0"/>
          <w:marTop w:val="0"/>
          <w:marBottom w:val="0"/>
          <w:divBdr>
            <w:top w:val="none" w:sz="0" w:space="0" w:color="auto"/>
            <w:left w:val="none" w:sz="0" w:space="0" w:color="auto"/>
            <w:bottom w:val="none" w:sz="0" w:space="0" w:color="auto"/>
            <w:right w:val="none" w:sz="0" w:space="0" w:color="auto"/>
          </w:divBdr>
        </w:div>
        <w:div w:id="2050911414">
          <w:marLeft w:val="0"/>
          <w:marRight w:val="0"/>
          <w:marTop w:val="0"/>
          <w:marBottom w:val="0"/>
          <w:divBdr>
            <w:top w:val="none" w:sz="0" w:space="0" w:color="auto"/>
            <w:left w:val="none" w:sz="0" w:space="0" w:color="auto"/>
            <w:bottom w:val="none" w:sz="0" w:space="0" w:color="auto"/>
            <w:right w:val="none" w:sz="0" w:space="0" w:color="auto"/>
          </w:divBdr>
        </w:div>
        <w:div w:id="2056194389">
          <w:marLeft w:val="0"/>
          <w:marRight w:val="0"/>
          <w:marTop w:val="0"/>
          <w:marBottom w:val="0"/>
          <w:divBdr>
            <w:top w:val="none" w:sz="0" w:space="0" w:color="auto"/>
            <w:left w:val="none" w:sz="0" w:space="0" w:color="auto"/>
            <w:bottom w:val="none" w:sz="0" w:space="0" w:color="auto"/>
            <w:right w:val="none" w:sz="0" w:space="0" w:color="auto"/>
          </w:divBdr>
          <w:divsChild>
            <w:div w:id="335037741">
              <w:marLeft w:val="0"/>
              <w:marRight w:val="0"/>
              <w:marTop w:val="0"/>
              <w:marBottom w:val="0"/>
              <w:divBdr>
                <w:top w:val="none" w:sz="0" w:space="0" w:color="auto"/>
                <w:left w:val="none" w:sz="0" w:space="0" w:color="auto"/>
                <w:bottom w:val="none" w:sz="0" w:space="0" w:color="auto"/>
                <w:right w:val="none" w:sz="0" w:space="0" w:color="auto"/>
              </w:divBdr>
            </w:div>
            <w:div w:id="845099926">
              <w:marLeft w:val="0"/>
              <w:marRight w:val="0"/>
              <w:marTop w:val="0"/>
              <w:marBottom w:val="0"/>
              <w:divBdr>
                <w:top w:val="none" w:sz="0" w:space="0" w:color="auto"/>
                <w:left w:val="none" w:sz="0" w:space="0" w:color="auto"/>
                <w:bottom w:val="none" w:sz="0" w:space="0" w:color="auto"/>
                <w:right w:val="none" w:sz="0" w:space="0" w:color="auto"/>
              </w:divBdr>
            </w:div>
            <w:div w:id="1342510113">
              <w:marLeft w:val="0"/>
              <w:marRight w:val="0"/>
              <w:marTop w:val="0"/>
              <w:marBottom w:val="0"/>
              <w:divBdr>
                <w:top w:val="none" w:sz="0" w:space="0" w:color="auto"/>
                <w:left w:val="none" w:sz="0" w:space="0" w:color="auto"/>
                <w:bottom w:val="none" w:sz="0" w:space="0" w:color="auto"/>
                <w:right w:val="none" w:sz="0" w:space="0" w:color="auto"/>
              </w:divBdr>
            </w:div>
            <w:div w:id="1731154673">
              <w:marLeft w:val="0"/>
              <w:marRight w:val="0"/>
              <w:marTop w:val="0"/>
              <w:marBottom w:val="0"/>
              <w:divBdr>
                <w:top w:val="none" w:sz="0" w:space="0" w:color="auto"/>
                <w:left w:val="none" w:sz="0" w:space="0" w:color="auto"/>
                <w:bottom w:val="none" w:sz="0" w:space="0" w:color="auto"/>
                <w:right w:val="none" w:sz="0" w:space="0" w:color="auto"/>
              </w:divBdr>
            </w:div>
          </w:divsChild>
        </w:div>
        <w:div w:id="2124879246">
          <w:marLeft w:val="0"/>
          <w:marRight w:val="0"/>
          <w:marTop w:val="0"/>
          <w:marBottom w:val="0"/>
          <w:divBdr>
            <w:top w:val="none" w:sz="0" w:space="0" w:color="auto"/>
            <w:left w:val="none" w:sz="0" w:space="0" w:color="auto"/>
            <w:bottom w:val="none" w:sz="0" w:space="0" w:color="auto"/>
            <w:right w:val="none" w:sz="0" w:space="0" w:color="auto"/>
          </w:divBdr>
        </w:div>
      </w:divsChild>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35630365">
      <w:bodyDiv w:val="1"/>
      <w:marLeft w:val="0"/>
      <w:marRight w:val="0"/>
      <w:marTop w:val="0"/>
      <w:marBottom w:val="0"/>
      <w:divBdr>
        <w:top w:val="none" w:sz="0" w:space="0" w:color="auto"/>
        <w:left w:val="none" w:sz="0" w:space="0" w:color="auto"/>
        <w:bottom w:val="none" w:sz="0" w:space="0" w:color="auto"/>
        <w:right w:val="none" w:sz="0" w:space="0" w:color="auto"/>
      </w:divBdr>
      <w:divsChild>
        <w:div w:id="51468091">
          <w:marLeft w:val="0"/>
          <w:marRight w:val="0"/>
          <w:marTop w:val="0"/>
          <w:marBottom w:val="0"/>
          <w:divBdr>
            <w:top w:val="none" w:sz="0" w:space="0" w:color="auto"/>
            <w:left w:val="none" w:sz="0" w:space="0" w:color="auto"/>
            <w:bottom w:val="none" w:sz="0" w:space="0" w:color="auto"/>
            <w:right w:val="none" w:sz="0" w:space="0" w:color="auto"/>
          </w:divBdr>
          <w:divsChild>
            <w:div w:id="847210086">
              <w:marLeft w:val="0"/>
              <w:marRight w:val="0"/>
              <w:marTop w:val="0"/>
              <w:marBottom w:val="0"/>
              <w:divBdr>
                <w:top w:val="none" w:sz="0" w:space="0" w:color="auto"/>
                <w:left w:val="none" w:sz="0" w:space="0" w:color="auto"/>
                <w:bottom w:val="none" w:sz="0" w:space="0" w:color="auto"/>
                <w:right w:val="none" w:sz="0" w:space="0" w:color="auto"/>
              </w:divBdr>
            </w:div>
            <w:div w:id="1166552070">
              <w:marLeft w:val="0"/>
              <w:marRight w:val="0"/>
              <w:marTop w:val="0"/>
              <w:marBottom w:val="0"/>
              <w:divBdr>
                <w:top w:val="none" w:sz="0" w:space="0" w:color="auto"/>
                <w:left w:val="none" w:sz="0" w:space="0" w:color="auto"/>
                <w:bottom w:val="none" w:sz="0" w:space="0" w:color="auto"/>
                <w:right w:val="none" w:sz="0" w:space="0" w:color="auto"/>
              </w:divBdr>
            </w:div>
            <w:div w:id="2050491194">
              <w:marLeft w:val="0"/>
              <w:marRight w:val="0"/>
              <w:marTop w:val="0"/>
              <w:marBottom w:val="0"/>
              <w:divBdr>
                <w:top w:val="none" w:sz="0" w:space="0" w:color="auto"/>
                <w:left w:val="none" w:sz="0" w:space="0" w:color="auto"/>
                <w:bottom w:val="none" w:sz="0" w:space="0" w:color="auto"/>
                <w:right w:val="none" w:sz="0" w:space="0" w:color="auto"/>
              </w:divBdr>
            </w:div>
          </w:divsChild>
        </w:div>
        <w:div w:id="70004541">
          <w:marLeft w:val="0"/>
          <w:marRight w:val="0"/>
          <w:marTop w:val="0"/>
          <w:marBottom w:val="0"/>
          <w:divBdr>
            <w:top w:val="none" w:sz="0" w:space="0" w:color="auto"/>
            <w:left w:val="none" w:sz="0" w:space="0" w:color="auto"/>
            <w:bottom w:val="none" w:sz="0" w:space="0" w:color="auto"/>
            <w:right w:val="none" w:sz="0" w:space="0" w:color="auto"/>
          </w:divBdr>
          <w:divsChild>
            <w:div w:id="23872123">
              <w:marLeft w:val="0"/>
              <w:marRight w:val="0"/>
              <w:marTop w:val="0"/>
              <w:marBottom w:val="0"/>
              <w:divBdr>
                <w:top w:val="none" w:sz="0" w:space="0" w:color="auto"/>
                <w:left w:val="none" w:sz="0" w:space="0" w:color="auto"/>
                <w:bottom w:val="none" w:sz="0" w:space="0" w:color="auto"/>
                <w:right w:val="none" w:sz="0" w:space="0" w:color="auto"/>
              </w:divBdr>
            </w:div>
          </w:divsChild>
        </w:div>
        <w:div w:id="92824639">
          <w:marLeft w:val="0"/>
          <w:marRight w:val="0"/>
          <w:marTop w:val="0"/>
          <w:marBottom w:val="0"/>
          <w:divBdr>
            <w:top w:val="none" w:sz="0" w:space="0" w:color="auto"/>
            <w:left w:val="none" w:sz="0" w:space="0" w:color="auto"/>
            <w:bottom w:val="none" w:sz="0" w:space="0" w:color="auto"/>
            <w:right w:val="none" w:sz="0" w:space="0" w:color="auto"/>
          </w:divBdr>
          <w:divsChild>
            <w:div w:id="884373432">
              <w:marLeft w:val="0"/>
              <w:marRight w:val="0"/>
              <w:marTop w:val="0"/>
              <w:marBottom w:val="0"/>
              <w:divBdr>
                <w:top w:val="none" w:sz="0" w:space="0" w:color="auto"/>
                <w:left w:val="none" w:sz="0" w:space="0" w:color="auto"/>
                <w:bottom w:val="none" w:sz="0" w:space="0" w:color="auto"/>
                <w:right w:val="none" w:sz="0" w:space="0" w:color="auto"/>
              </w:divBdr>
            </w:div>
          </w:divsChild>
        </w:div>
        <w:div w:id="145174471">
          <w:marLeft w:val="0"/>
          <w:marRight w:val="0"/>
          <w:marTop w:val="0"/>
          <w:marBottom w:val="0"/>
          <w:divBdr>
            <w:top w:val="none" w:sz="0" w:space="0" w:color="auto"/>
            <w:left w:val="none" w:sz="0" w:space="0" w:color="auto"/>
            <w:bottom w:val="none" w:sz="0" w:space="0" w:color="auto"/>
            <w:right w:val="none" w:sz="0" w:space="0" w:color="auto"/>
          </w:divBdr>
          <w:divsChild>
            <w:div w:id="860556170">
              <w:marLeft w:val="0"/>
              <w:marRight w:val="0"/>
              <w:marTop w:val="0"/>
              <w:marBottom w:val="0"/>
              <w:divBdr>
                <w:top w:val="none" w:sz="0" w:space="0" w:color="auto"/>
                <w:left w:val="none" w:sz="0" w:space="0" w:color="auto"/>
                <w:bottom w:val="none" w:sz="0" w:space="0" w:color="auto"/>
                <w:right w:val="none" w:sz="0" w:space="0" w:color="auto"/>
              </w:divBdr>
            </w:div>
            <w:div w:id="1229877152">
              <w:marLeft w:val="0"/>
              <w:marRight w:val="0"/>
              <w:marTop w:val="0"/>
              <w:marBottom w:val="0"/>
              <w:divBdr>
                <w:top w:val="none" w:sz="0" w:space="0" w:color="auto"/>
                <w:left w:val="none" w:sz="0" w:space="0" w:color="auto"/>
                <w:bottom w:val="none" w:sz="0" w:space="0" w:color="auto"/>
                <w:right w:val="none" w:sz="0" w:space="0" w:color="auto"/>
              </w:divBdr>
            </w:div>
          </w:divsChild>
        </w:div>
        <w:div w:id="182864698">
          <w:marLeft w:val="0"/>
          <w:marRight w:val="0"/>
          <w:marTop w:val="0"/>
          <w:marBottom w:val="0"/>
          <w:divBdr>
            <w:top w:val="none" w:sz="0" w:space="0" w:color="auto"/>
            <w:left w:val="none" w:sz="0" w:space="0" w:color="auto"/>
            <w:bottom w:val="none" w:sz="0" w:space="0" w:color="auto"/>
            <w:right w:val="none" w:sz="0" w:space="0" w:color="auto"/>
          </w:divBdr>
          <w:divsChild>
            <w:div w:id="49816862">
              <w:marLeft w:val="0"/>
              <w:marRight w:val="0"/>
              <w:marTop w:val="0"/>
              <w:marBottom w:val="0"/>
              <w:divBdr>
                <w:top w:val="none" w:sz="0" w:space="0" w:color="auto"/>
                <w:left w:val="none" w:sz="0" w:space="0" w:color="auto"/>
                <w:bottom w:val="none" w:sz="0" w:space="0" w:color="auto"/>
                <w:right w:val="none" w:sz="0" w:space="0" w:color="auto"/>
              </w:divBdr>
            </w:div>
          </w:divsChild>
        </w:div>
        <w:div w:id="199973834">
          <w:marLeft w:val="0"/>
          <w:marRight w:val="0"/>
          <w:marTop w:val="0"/>
          <w:marBottom w:val="0"/>
          <w:divBdr>
            <w:top w:val="none" w:sz="0" w:space="0" w:color="auto"/>
            <w:left w:val="none" w:sz="0" w:space="0" w:color="auto"/>
            <w:bottom w:val="none" w:sz="0" w:space="0" w:color="auto"/>
            <w:right w:val="none" w:sz="0" w:space="0" w:color="auto"/>
          </w:divBdr>
          <w:divsChild>
            <w:div w:id="1226913733">
              <w:marLeft w:val="0"/>
              <w:marRight w:val="0"/>
              <w:marTop w:val="0"/>
              <w:marBottom w:val="0"/>
              <w:divBdr>
                <w:top w:val="none" w:sz="0" w:space="0" w:color="auto"/>
                <w:left w:val="none" w:sz="0" w:space="0" w:color="auto"/>
                <w:bottom w:val="none" w:sz="0" w:space="0" w:color="auto"/>
                <w:right w:val="none" w:sz="0" w:space="0" w:color="auto"/>
              </w:divBdr>
            </w:div>
          </w:divsChild>
        </w:div>
        <w:div w:id="236793847">
          <w:marLeft w:val="0"/>
          <w:marRight w:val="0"/>
          <w:marTop w:val="0"/>
          <w:marBottom w:val="0"/>
          <w:divBdr>
            <w:top w:val="none" w:sz="0" w:space="0" w:color="auto"/>
            <w:left w:val="none" w:sz="0" w:space="0" w:color="auto"/>
            <w:bottom w:val="none" w:sz="0" w:space="0" w:color="auto"/>
            <w:right w:val="none" w:sz="0" w:space="0" w:color="auto"/>
          </w:divBdr>
          <w:divsChild>
            <w:div w:id="910654773">
              <w:marLeft w:val="0"/>
              <w:marRight w:val="0"/>
              <w:marTop w:val="0"/>
              <w:marBottom w:val="0"/>
              <w:divBdr>
                <w:top w:val="none" w:sz="0" w:space="0" w:color="auto"/>
                <w:left w:val="none" w:sz="0" w:space="0" w:color="auto"/>
                <w:bottom w:val="none" w:sz="0" w:space="0" w:color="auto"/>
                <w:right w:val="none" w:sz="0" w:space="0" w:color="auto"/>
              </w:divBdr>
            </w:div>
          </w:divsChild>
        </w:div>
        <w:div w:id="359625316">
          <w:marLeft w:val="0"/>
          <w:marRight w:val="0"/>
          <w:marTop w:val="0"/>
          <w:marBottom w:val="0"/>
          <w:divBdr>
            <w:top w:val="none" w:sz="0" w:space="0" w:color="auto"/>
            <w:left w:val="none" w:sz="0" w:space="0" w:color="auto"/>
            <w:bottom w:val="none" w:sz="0" w:space="0" w:color="auto"/>
            <w:right w:val="none" w:sz="0" w:space="0" w:color="auto"/>
          </w:divBdr>
          <w:divsChild>
            <w:div w:id="201332912">
              <w:marLeft w:val="0"/>
              <w:marRight w:val="0"/>
              <w:marTop w:val="0"/>
              <w:marBottom w:val="0"/>
              <w:divBdr>
                <w:top w:val="none" w:sz="0" w:space="0" w:color="auto"/>
                <w:left w:val="none" w:sz="0" w:space="0" w:color="auto"/>
                <w:bottom w:val="none" w:sz="0" w:space="0" w:color="auto"/>
                <w:right w:val="none" w:sz="0" w:space="0" w:color="auto"/>
              </w:divBdr>
            </w:div>
          </w:divsChild>
        </w:div>
        <w:div w:id="361975947">
          <w:marLeft w:val="0"/>
          <w:marRight w:val="0"/>
          <w:marTop w:val="0"/>
          <w:marBottom w:val="0"/>
          <w:divBdr>
            <w:top w:val="none" w:sz="0" w:space="0" w:color="auto"/>
            <w:left w:val="none" w:sz="0" w:space="0" w:color="auto"/>
            <w:bottom w:val="none" w:sz="0" w:space="0" w:color="auto"/>
            <w:right w:val="none" w:sz="0" w:space="0" w:color="auto"/>
          </w:divBdr>
          <w:divsChild>
            <w:div w:id="884560302">
              <w:marLeft w:val="0"/>
              <w:marRight w:val="0"/>
              <w:marTop w:val="0"/>
              <w:marBottom w:val="0"/>
              <w:divBdr>
                <w:top w:val="none" w:sz="0" w:space="0" w:color="auto"/>
                <w:left w:val="none" w:sz="0" w:space="0" w:color="auto"/>
                <w:bottom w:val="none" w:sz="0" w:space="0" w:color="auto"/>
                <w:right w:val="none" w:sz="0" w:space="0" w:color="auto"/>
              </w:divBdr>
            </w:div>
          </w:divsChild>
        </w:div>
        <w:div w:id="381289900">
          <w:marLeft w:val="0"/>
          <w:marRight w:val="0"/>
          <w:marTop w:val="0"/>
          <w:marBottom w:val="0"/>
          <w:divBdr>
            <w:top w:val="none" w:sz="0" w:space="0" w:color="auto"/>
            <w:left w:val="none" w:sz="0" w:space="0" w:color="auto"/>
            <w:bottom w:val="none" w:sz="0" w:space="0" w:color="auto"/>
            <w:right w:val="none" w:sz="0" w:space="0" w:color="auto"/>
          </w:divBdr>
          <w:divsChild>
            <w:div w:id="26032786">
              <w:marLeft w:val="0"/>
              <w:marRight w:val="0"/>
              <w:marTop w:val="0"/>
              <w:marBottom w:val="0"/>
              <w:divBdr>
                <w:top w:val="none" w:sz="0" w:space="0" w:color="auto"/>
                <w:left w:val="none" w:sz="0" w:space="0" w:color="auto"/>
                <w:bottom w:val="none" w:sz="0" w:space="0" w:color="auto"/>
                <w:right w:val="none" w:sz="0" w:space="0" w:color="auto"/>
              </w:divBdr>
            </w:div>
          </w:divsChild>
        </w:div>
        <w:div w:id="391736845">
          <w:marLeft w:val="0"/>
          <w:marRight w:val="0"/>
          <w:marTop w:val="0"/>
          <w:marBottom w:val="0"/>
          <w:divBdr>
            <w:top w:val="none" w:sz="0" w:space="0" w:color="auto"/>
            <w:left w:val="none" w:sz="0" w:space="0" w:color="auto"/>
            <w:bottom w:val="none" w:sz="0" w:space="0" w:color="auto"/>
            <w:right w:val="none" w:sz="0" w:space="0" w:color="auto"/>
          </w:divBdr>
          <w:divsChild>
            <w:div w:id="700203450">
              <w:marLeft w:val="0"/>
              <w:marRight w:val="0"/>
              <w:marTop w:val="0"/>
              <w:marBottom w:val="0"/>
              <w:divBdr>
                <w:top w:val="none" w:sz="0" w:space="0" w:color="auto"/>
                <w:left w:val="none" w:sz="0" w:space="0" w:color="auto"/>
                <w:bottom w:val="none" w:sz="0" w:space="0" w:color="auto"/>
                <w:right w:val="none" w:sz="0" w:space="0" w:color="auto"/>
              </w:divBdr>
            </w:div>
          </w:divsChild>
        </w:div>
        <w:div w:id="440303128">
          <w:marLeft w:val="0"/>
          <w:marRight w:val="0"/>
          <w:marTop w:val="0"/>
          <w:marBottom w:val="0"/>
          <w:divBdr>
            <w:top w:val="none" w:sz="0" w:space="0" w:color="auto"/>
            <w:left w:val="none" w:sz="0" w:space="0" w:color="auto"/>
            <w:bottom w:val="none" w:sz="0" w:space="0" w:color="auto"/>
            <w:right w:val="none" w:sz="0" w:space="0" w:color="auto"/>
          </w:divBdr>
          <w:divsChild>
            <w:div w:id="2115897982">
              <w:marLeft w:val="0"/>
              <w:marRight w:val="0"/>
              <w:marTop w:val="0"/>
              <w:marBottom w:val="0"/>
              <w:divBdr>
                <w:top w:val="none" w:sz="0" w:space="0" w:color="auto"/>
                <w:left w:val="none" w:sz="0" w:space="0" w:color="auto"/>
                <w:bottom w:val="none" w:sz="0" w:space="0" w:color="auto"/>
                <w:right w:val="none" w:sz="0" w:space="0" w:color="auto"/>
              </w:divBdr>
            </w:div>
          </w:divsChild>
        </w:div>
        <w:div w:id="451092098">
          <w:marLeft w:val="0"/>
          <w:marRight w:val="0"/>
          <w:marTop w:val="0"/>
          <w:marBottom w:val="0"/>
          <w:divBdr>
            <w:top w:val="none" w:sz="0" w:space="0" w:color="auto"/>
            <w:left w:val="none" w:sz="0" w:space="0" w:color="auto"/>
            <w:bottom w:val="none" w:sz="0" w:space="0" w:color="auto"/>
            <w:right w:val="none" w:sz="0" w:space="0" w:color="auto"/>
          </w:divBdr>
          <w:divsChild>
            <w:div w:id="1875193810">
              <w:marLeft w:val="0"/>
              <w:marRight w:val="0"/>
              <w:marTop w:val="0"/>
              <w:marBottom w:val="0"/>
              <w:divBdr>
                <w:top w:val="none" w:sz="0" w:space="0" w:color="auto"/>
                <w:left w:val="none" w:sz="0" w:space="0" w:color="auto"/>
                <w:bottom w:val="none" w:sz="0" w:space="0" w:color="auto"/>
                <w:right w:val="none" w:sz="0" w:space="0" w:color="auto"/>
              </w:divBdr>
            </w:div>
          </w:divsChild>
        </w:div>
        <w:div w:id="464854652">
          <w:marLeft w:val="0"/>
          <w:marRight w:val="0"/>
          <w:marTop w:val="0"/>
          <w:marBottom w:val="0"/>
          <w:divBdr>
            <w:top w:val="none" w:sz="0" w:space="0" w:color="auto"/>
            <w:left w:val="none" w:sz="0" w:space="0" w:color="auto"/>
            <w:bottom w:val="none" w:sz="0" w:space="0" w:color="auto"/>
            <w:right w:val="none" w:sz="0" w:space="0" w:color="auto"/>
          </w:divBdr>
          <w:divsChild>
            <w:div w:id="1213738181">
              <w:marLeft w:val="0"/>
              <w:marRight w:val="0"/>
              <w:marTop w:val="0"/>
              <w:marBottom w:val="0"/>
              <w:divBdr>
                <w:top w:val="none" w:sz="0" w:space="0" w:color="auto"/>
                <w:left w:val="none" w:sz="0" w:space="0" w:color="auto"/>
                <w:bottom w:val="none" w:sz="0" w:space="0" w:color="auto"/>
                <w:right w:val="none" w:sz="0" w:space="0" w:color="auto"/>
              </w:divBdr>
            </w:div>
          </w:divsChild>
        </w:div>
        <w:div w:id="473108410">
          <w:marLeft w:val="0"/>
          <w:marRight w:val="0"/>
          <w:marTop w:val="0"/>
          <w:marBottom w:val="0"/>
          <w:divBdr>
            <w:top w:val="none" w:sz="0" w:space="0" w:color="auto"/>
            <w:left w:val="none" w:sz="0" w:space="0" w:color="auto"/>
            <w:bottom w:val="none" w:sz="0" w:space="0" w:color="auto"/>
            <w:right w:val="none" w:sz="0" w:space="0" w:color="auto"/>
          </w:divBdr>
          <w:divsChild>
            <w:div w:id="256207346">
              <w:marLeft w:val="0"/>
              <w:marRight w:val="0"/>
              <w:marTop w:val="0"/>
              <w:marBottom w:val="0"/>
              <w:divBdr>
                <w:top w:val="none" w:sz="0" w:space="0" w:color="auto"/>
                <w:left w:val="none" w:sz="0" w:space="0" w:color="auto"/>
                <w:bottom w:val="none" w:sz="0" w:space="0" w:color="auto"/>
                <w:right w:val="none" w:sz="0" w:space="0" w:color="auto"/>
              </w:divBdr>
            </w:div>
          </w:divsChild>
        </w:div>
        <w:div w:id="473497626">
          <w:marLeft w:val="0"/>
          <w:marRight w:val="0"/>
          <w:marTop w:val="0"/>
          <w:marBottom w:val="0"/>
          <w:divBdr>
            <w:top w:val="none" w:sz="0" w:space="0" w:color="auto"/>
            <w:left w:val="none" w:sz="0" w:space="0" w:color="auto"/>
            <w:bottom w:val="none" w:sz="0" w:space="0" w:color="auto"/>
            <w:right w:val="none" w:sz="0" w:space="0" w:color="auto"/>
          </w:divBdr>
          <w:divsChild>
            <w:div w:id="1690057509">
              <w:marLeft w:val="0"/>
              <w:marRight w:val="0"/>
              <w:marTop w:val="0"/>
              <w:marBottom w:val="0"/>
              <w:divBdr>
                <w:top w:val="none" w:sz="0" w:space="0" w:color="auto"/>
                <w:left w:val="none" w:sz="0" w:space="0" w:color="auto"/>
                <w:bottom w:val="none" w:sz="0" w:space="0" w:color="auto"/>
                <w:right w:val="none" w:sz="0" w:space="0" w:color="auto"/>
              </w:divBdr>
            </w:div>
          </w:divsChild>
        </w:div>
        <w:div w:id="488982194">
          <w:marLeft w:val="0"/>
          <w:marRight w:val="0"/>
          <w:marTop w:val="0"/>
          <w:marBottom w:val="0"/>
          <w:divBdr>
            <w:top w:val="none" w:sz="0" w:space="0" w:color="auto"/>
            <w:left w:val="none" w:sz="0" w:space="0" w:color="auto"/>
            <w:bottom w:val="none" w:sz="0" w:space="0" w:color="auto"/>
            <w:right w:val="none" w:sz="0" w:space="0" w:color="auto"/>
          </w:divBdr>
          <w:divsChild>
            <w:div w:id="746345822">
              <w:marLeft w:val="0"/>
              <w:marRight w:val="0"/>
              <w:marTop w:val="0"/>
              <w:marBottom w:val="0"/>
              <w:divBdr>
                <w:top w:val="none" w:sz="0" w:space="0" w:color="auto"/>
                <w:left w:val="none" w:sz="0" w:space="0" w:color="auto"/>
                <w:bottom w:val="none" w:sz="0" w:space="0" w:color="auto"/>
                <w:right w:val="none" w:sz="0" w:space="0" w:color="auto"/>
              </w:divBdr>
            </w:div>
          </w:divsChild>
        </w:div>
        <w:div w:id="491408552">
          <w:marLeft w:val="0"/>
          <w:marRight w:val="0"/>
          <w:marTop w:val="0"/>
          <w:marBottom w:val="0"/>
          <w:divBdr>
            <w:top w:val="none" w:sz="0" w:space="0" w:color="auto"/>
            <w:left w:val="none" w:sz="0" w:space="0" w:color="auto"/>
            <w:bottom w:val="none" w:sz="0" w:space="0" w:color="auto"/>
            <w:right w:val="none" w:sz="0" w:space="0" w:color="auto"/>
          </w:divBdr>
          <w:divsChild>
            <w:div w:id="735206414">
              <w:marLeft w:val="0"/>
              <w:marRight w:val="0"/>
              <w:marTop w:val="0"/>
              <w:marBottom w:val="0"/>
              <w:divBdr>
                <w:top w:val="none" w:sz="0" w:space="0" w:color="auto"/>
                <w:left w:val="none" w:sz="0" w:space="0" w:color="auto"/>
                <w:bottom w:val="none" w:sz="0" w:space="0" w:color="auto"/>
                <w:right w:val="none" w:sz="0" w:space="0" w:color="auto"/>
              </w:divBdr>
            </w:div>
          </w:divsChild>
        </w:div>
        <w:div w:id="501970440">
          <w:marLeft w:val="0"/>
          <w:marRight w:val="0"/>
          <w:marTop w:val="0"/>
          <w:marBottom w:val="0"/>
          <w:divBdr>
            <w:top w:val="none" w:sz="0" w:space="0" w:color="auto"/>
            <w:left w:val="none" w:sz="0" w:space="0" w:color="auto"/>
            <w:bottom w:val="none" w:sz="0" w:space="0" w:color="auto"/>
            <w:right w:val="none" w:sz="0" w:space="0" w:color="auto"/>
          </w:divBdr>
          <w:divsChild>
            <w:div w:id="1991329411">
              <w:marLeft w:val="0"/>
              <w:marRight w:val="0"/>
              <w:marTop w:val="0"/>
              <w:marBottom w:val="0"/>
              <w:divBdr>
                <w:top w:val="none" w:sz="0" w:space="0" w:color="auto"/>
                <w:left w:val="none" w:sz="0" w:space="0" w:color="auto"/>
                <w:bottom w:val="none" w:sz="0" w:space="0" w:color="auto"/>
                <w:right w:val="none" w:sz="0" w:space="0" w:color="auto"/>
              </w:divBdr>
            </w:div>
          </w:divsChild>
        </w:div>
        <w:div w:id="505366608">
          <w:marLeft w:val="0"/>
          <w:marRight w:val="0"/>
          <w:marTop w:val="0"/>
          <w:marBottom w:val="0"/>
          <w:divBdr>
            <w:top w:val="none" w:sz="0" w:space="0" w:color="auto"/>
            <w:left w:val="none" w:sz="0" w:space="0" w:color="auto"/>
            <w:bottom w:val="none" w:sz="0" w:space="0" w:color="auto"/>
            <w:right w:val="none" w:sz="0" w:space="0" w:color="auto"/>
          </w:divBdr>
          <w:divsChild>
            <w:div w:id="129329137">
              <w:marLeft w:val="0"/>
              <w:marRight w:val="0"/>
              <w:marTop w:val="0"/>
              <w:marBottom w:val="0"/>
              <w:divBdr>
                <w:top w:val="none" w:sz="0" w:space="0" w:color="auto"/>
                <w:left w:val="none" w:sz="0" w:space="0" w:color="auto"/>
                <w:bottom w:val="none" w:sz="0" w:space="0" w:color="auto"/>
                <w:right w:val="none" w:sz="0" w:space="0" w:color="auto"/>
              </w:divBdr>
            </w:div>
          </w:divsChild>
        </w:div>
        <w:div w:id="516507270">
          <w:marLeft w:val="0"/>
          <w:marRight w:val="0"/>
          <w:marTop w:val="0"/>
          <w:marBottom w:val="0"/>
          <w:divBdr>
            <w:top w:val="none" w:sz="0" w:space="0" w:color="auto"/>
            <w:left w:val="none" w:sz="0" w:space="0" w:color="auto"/>
            <w:bottom w:val="none" w:sz="0" w:space="0" w:color="auto"/>
            <w:right w:val="none" w:sz="0" w:space="0" w:color="auto"/>
          </w:divBdr>
          <w:divsChild>
            <w:div w:id="27537749">
              <w:marLeft w:val="0"/>
              <w:marRight w:val="0"/>
              <w:marTop w:val="0"/>
              <w:marBottom w:val="0"/>
              <w:divBdr>
                <w:top w:val="none" w:sz="0" w:space="0" w:color="auto"/>
                <w:left w:val="none" w:sz="0" w:space="0" w:color="auto"/>
                <w:bottom w:val="none" w:sz="0" w:space="0" w:color="auto"/>
                <w:right w:val="none" w:sz="0" w:space="0" w:color="auto"/>
              </w:divBdr>
            </w:div>
          </w:divsChild>
        </w:div>
        <w:div w:id="536816449">
          <w:marLeft w:val="0"/>
          <w:marRight w:val="0"/>
          <w:marTop w:val="0"/>
          <w:marBottom w:val="0"/>
          <w:divBdr>
            <w:top w:val="none" w:sz="0" w:space="0" w:color="auto"/>
            <w:left w:val="none" w:sz="0" w:space="0" w:color="auto"/>
            <w:bottom w:val="none" w:sz="0" w:space="0" w:color="auto"/>
            <w:right w:val="none" w:sz="0" w:space="0" w:color="auto"/>
          </w:divBdr>
          <w:divsChild>
            <w:div w:id="565534577">
              <w:marLeft w:val="0"/>
              <w:marRight w:val="0"/>
              <w:marTop w:val="0"/>
              <w:marBottom w:val="0"/>
              <w:divBdr>
                <w:top w:val="none" w:sz="0" w:space="0" w:color="auto"/>
                <w:left w:val="none" w:sz="0" w:space="0" w:color="auto"/>
                <w:bottom w:val="none" w:sz="0" w:space="0" w:color="auto"/>
                <w:right w:val="none" w:sz="0" w:space="0" w:color="auto"/>
              </w:divBdr>
            </w:div>
          </w:divsChild>
        </w:div>
        <w:div w:id="548419965">
          <w:marLeft w:val="0"/>
          <w:marRight w:val="0"/>
          <w:marTop w:val="0"/>
          <w:marBottom w:val="0"/>
          <w:divBdr>
            <w:top w:val="none" w:sz="0" w:space="0" w:color="auto"/>
            <w:left w:val="none" w:sz="0" w:space="0" w:color="auto"/>
            <w:bottom w:val="none" w:sz="0" w:space="0" w:color="auto"/>
            <w:right w:val="none" w:sz="0" w:space="0" w:color="auto"/>
          </w:divBdr>
          <w:divsChild>
            <w:div w:id="1768885907">
              <w:marLeft w:val="0"/>
              <w:marRight w:val="0"/>
              <w:marTop w:val="0"/>
              <w:marBottom w:val="0"/>
              <w:divBdr>
                <w:top w:val="none" w:sz="0" w:space="0" w:color="auto"/>
                <w:left w:val="none" w:sz="0" w:space="0" w:color="auto"/>
                <w:bottom w:val="none" w:sz="0" w:space="0" w:color="auto"/>
                <w:right w:val="none" w:sz="0" w:space="0" w:color="auto"/>
              </w:divBdr>
            </w:div>
          </w:divsChild>
        </w:div>
        <w:div w:id="571475366">
          <w:marLeft w:val="0"/>
          <w:marRight w:val="0"/>
          <w:marTop w:val="0"/>
          <w:marBottom w:val="0"/>
          <w:divBdr>
            <w:top w:val="none" w:sz="0" w:space="0" w:color="auto"/>
            <w:left w:val="none" w:sz="0" w:space="0" w:color="auto"/>
            <w:bottom w:val="none" w:sz="0" w:space="0" w:color="auto"/>
            <w:right w:val="none" w:sz="0" w:space="0" w:color="auto"/>
          </w:divBdr>
          <w:divsChild>
            <w:div w:id="92094693">
              <w:marLeft w:val="0"/>
              <w:marRight w:val="0"/>
              <w:marTop w:val="0"/>
              <w:marBottom w:val="0"/>
              <w:divBdr>
                <w:top w:val="none" w:sz="0" w:space="0" w:color="auto"/>
                <w:left w:val="none" w:sz="0" w:space="0" w:color="auto"/>
                <w:bottom w:val="none" w:sz="0" w:space="0" w:color="auto"/>
                <w:right w:val="none" w:sz="0" w:space="0" w:color="auto"/>
              </w:divBdr>
            </w:div>
          </w:divsChild>
        </w:div>
        <w:div w:id="583760624">
          <w:marLeft w:val="0"/>
          <w:marRight w:val="0"/>
          <w:marTop w:val="0"/>
          <w:marBottom w:val="0"/>
          <w:divBdr>
            <w:top w:val="none" w:sz="0" w:space="0" w:color="auto"/>
            <w:left w:val="none" w:sz="0" w:space="0" w:color="auto"/>
            <w:bottom w:val="none" w:sz="0" w:space="0" w:color="auto"/>
            <w:right w:val="none" w:sz="0" w:space="0" w:color="auto"/>
          </w:divBdr>
          <w:divsChild>
            <w:div w:id="1560674922">
              <w:marLeft w:val="0"/>
              <w:marRight w:val="0"/>
              <w:marTop w:val="0"/>
              <w:marBottom w:val="0"/>
              <w:divBdr>
                <w:top w:val="none" w:sz="0" w:space="0" w:color="auto"/>
                <w:left w:val="none" w:sz="0" w:space="0" w:color="auto"/>
                <w:bottom w:val="none" w:sz="0" w:space="0" w:color="auto"/>
                <w:right w:val="none" w:sz="0" w:space="0" w:color="auto"/>
              </w:divBdr>
            </w:div>
          </w:divsChild>
        </w:div>
        <w:div w:id="585110229">
          <w:marLeft w:val="0"/>
          <w:marRight w:val="0"/>
          <w:marTop w:val="0"/>
          <w:marBottom w:val="0"/>
          <w:divBdr>
            <w:top w:val="none" w:sz="0" w:space="0" w:color="auto"/>
            <w:left w:val="none" w:sz="0" w:space="0" w:color="auto"/>
            <w:bottom w:val="none" w:sz="0" w:space="0" w:color="auto"/>
            <w:right w:val="none" w:sz="0" w:space="0" w:color="auto"/>
          </w:divBdr>
          <w:divsChild>
            <w:div w:id="493030528">
              <w:marLeft w:val="0"/>
              <w:marRight w:val="0"/>
              <w:marTop w:val="0"/>
              <w:marBottom w:val="0"/>
              <w:divBdr>
                <w:top w:val="none" w:sz="0" w:space="0" w:color="auto"/>
                <w:left w:val="none" w:sz="0" w:space="0" w:color="auto"/>
                <w:bottom w:val="none" w:sz="0" w:space="0" w:color="auto"/>
                <w:right w:val="none" w:sz="0" w:space="0" w:color="auto"/>
              </w:divBdr>
            </w:div>
          </w:divsChild>
        </w:div>
        <w:div w:id="597101622">
          <w:marLeft w:val="0"/>
          <w:marRight w:val="0"/>
          <w:marTop w:val="0"/>
          <w:marBottom w:val="0"/>
          <w:divBdr>
            <w:top w:val="none" w:sz="0" w:space="0" w:color="auto"/>
            <w:left w:val="none" w:sz="0" w:space="0" w:color="auto"/>
            <w:bottom w:val="none" w:sz="0" w:space="0" w:color="auto"/>
            <w:right w:val="none" w:sz="0" w:space="0" w:color="auto"/>
          </w:divBdr>
          <w:divsChild>
            <w:div w:id="150223990">
              <w:marLeft w:val="0"/>
              <w:marRight w:val="0"/>
              <w:marTop w:val="0"/>
              <w:marBottom w:val="0"/>
              <w:divBdr>
                <w:top w:val="none" w:sz="0" w:space="0" w:color="auto"/>
                <w:left w:val="none" w:sz="0" w:space="0" w:color="auto"/>
                <w:bottom w:val="none" w:sz="0" w:space="0" w:color="auto"/>
                <w:right w:val="none" w:sz="0" w:space="0" w:color="auto"/>
              </w:divBdr>
            </w:div>
          </w:divsChild>
        </w:div>
        <w:div w:id="645866029">
          <w:marLeft w:val="0"/>
          <w:marRight w:val="0"/>
          <w:marTop w:val="0"/>
          <w:marBottom w:val="0"/>
          <w:divBdr>
            <w:top w:val="none" w:sz="0" w:space="0" w:color="auto"/>
            <w:left w:val="none" w:sz="0" w:space="0" w:color="auto"/>
            <w:bottom w:val="none" w:sz="0" w:space="0" w:color="auto"/>
            <w:right w:val="none" w:sz="0" w:space="0" w:color="auto"/>
          </w:divBdr>
          <w:divsChild>
            <w:div w:id="1509902555">
              <w:marLeft w:val="0"/>
              <w:marRight w:val="0"/>
              <w:marTop w:val="0"/>
              <w:marBottom w:val="0"/>
              <w:divBdr>
                <w:top w:val="none" w:sz="0" w:space="0" w:color="auto"/>
                <w:left w:val="none" w:sz="0" w:space="0" w:color="auto"/>
                <w:bottom w:val="none" w:sz="0" w:space="0" w:color="auto"/>
                <w:right w:val="none" w:sz="0" w:space="0" w:color="auto"/>
              </w:divBdr>
            </w:div>
          </w:divsChild>
        </w:div>
        <w:div w:id="653804786">
          <w:marLeft w:val="0"/>
          <w:marRight w:val="0"/>
          <w:marTop w:val="0"/>
          <w:marBottom w:val="0"/>
          <w:divBdr>
            <w:top w:val="none" w:sz="0" w:space="0" w:color="auto"/>
            <w:left w:val="none" w:sz="0" w:space="0" w:color="auto"/>
            <w:bottom w:val="none" w:sz="0" w:space="0" w:color="auto"/>
            <w:right w:val="none" w:sz="0" w:space="0" w:color="auto"/>
          </w:divBdr>
          <w:divsChild>
            <w:div w:id="1380010083">
              <w:marLeft w:val="0"/>
              <w:marRight w:val="0"/>
              <w:marTop w:val="0"/>
              <w:marBottom w:val="0"/>
              <w:divBdr>
                <w:top w:val="none" w:sz="0" w:space="0" w:color="auto"/>
                <w:left w:val="none" w:sz="0" w:space="0" w:color="auto"/>
                <w:bottom w:val="none" w:sz="0" w:space="0" w:color="auto"/>
                <w:right w:val="none" w:sz="0" w:space="0" w:color="auto"/>
              </w:divBdr>
            </w:div>
          </w:divsChild>
        </w:div>
        <w:div w:id="670303217">
          <w:marLeft w:val="0"/>
          <w:marRight w:val="0"/>
          <w:marTop w:val="0"/>
          <w:marBottom w:val="0"/>
          <w:divBdr>
            <w:top w:val="none" w:sz="0" w:space="0" w:color="auto"/>
            <w:left w:val="none" w:sz="0" w:space="0" w:color="auto"/>
            <w:bottom w:val="none" w:sz="0" w:space="0" w:color="auto"/>
            <w:right w:val="none" w:sz="0" w:space="0" w:color="auto"/>
          </w:divBdr>
          <w:divsChild>
            <w:div w:id="1957517693">
              <w:marLeft w:val="0"/>
              <w:marRight w:val="0"/>
              <w:marTop w:val="0"/>
              <w:marBottom w:val="0"/>
              <w:divBdr>
                <w:top w:val="none" w:sz="0" w:space="0" w:color="auto"/>
                <w:left w:val="none" w:sz="0" w:space="0" w:color="auto"/>
                <w:bottom w:val="none" w:sz="0" w:space="0" w:color="auto"/>
                <w:right w:val="none" w:sz="0" w:space="0" w:color="auto"/>
              </w:divBdr>
            </w:div>
          </w:divsChild>
        </w:div>
        <w:div w:id="676925352">
          <w:marLeft w:val="0"/>
          <w:marRight w:val="0"/>
          <w:marTop w:val="0"/>
          <w:marBottom w:val="0"/>
          <w:divBdr>
            <w:top w:val="none" w:sz="0" w:space="0" w:color="auto"/>
            <w:left w:val="none" w:sz="0" w:space="0" w:color="auto"/>
            <w:bottom w:val="none" w:sz="0" w:space="0" w:color="auto"/>
            <w:right w:val="none" w:sz="0" w:space="0" w:color="auto"/>
          </w:divBdr>
          <w:divsChild>
            <w:div w:id="648753463">
              <w:marLeft w:val="0"/>
              <w:marRight w:val="0"/>
              <w:marTop w:val="0"/>
              <w:marBottom w:val="0"/>
              <w:divBdr>
                <w:top w:val="none" w:sz="0" w:space="0" w:color="auto"/>
                <w:left w:val="none" w:sz="0" w:space="0" w:color="auto"/>
                <w:bottom w:val="none" w:sz="0" w:space="0" w:color="auto"/>
                <w:right w:val="none" w:sz="0" w:space="0" w:color="auto"/>
              </w:divBdr>
            </w:div>
          </w:divsChild>
        </w:div>
        <w:div w:id="708838115">
          <w:marLeft w:val="0"/>
          <w:marRight w:val="0"/>
          <w:marTop w:val="0"/>
          <w:marBottom w:val="0"/>
          <w:divBdr>
            <w:top w:val="none" w:sz="0" w:space="0" w:color="auto"/>
            <w:left w:val="none" w:sz="0" w:space="0" w:color="auto"/>
            <w:bottom w:val="none" w:sz="0" w:space="0" w:color="auto"/>
            <w:right w:val="none" w:sz="0" w:space="0" w:color="auto"/>
          </w:divBdr>
          <w:divsChild>
            <w:div w:id="933785689">
              <w:marLeft w:val="0"/>
              <w:marRight w:val="0"/>
              <w:marTop w:val="0"/>
              <w:marBottom w:val="0"/>
              <w:divBdr>
                <w:top w:val="none" w:sz="0" w:space="0" w:color="auto"/>
                <w:left w:val="none" w:sz="0" w:space="0" w:color="auto"/>
                <w:bottom w:val="none" w:sz="0" w:space="0" w:color="auto"/>
                <w:right w:val="none" w:sz="0" w:space="0" w:color="auto"/>
              </w:divBdr>
            </w:div>
          </w:divsChild>
        </w:div>
        <w:div w:id="709230754">
          <w:marLeft w:val="0"/>
          <w:marRight w:val="0"/>
          <w:marTop w:val="0"/>
          <w:marBottom w:val="0"/>
          <w:divBdr>
            <w:top w:val="none" w:sz="0" w:space="0" w:color="auto"/>
            <w:left w:val="none" w:sz="0" w:space="0" w:color="auto"/>
            <w:bottom w:val="none" w:sz="0" w:space="0" w:color="auto"/>
            <w:right w:val="none" w:sz="0" w:space="0" w:color="auto"/>
          </w:divBdr>
          <w:divsChild>
            <w:div w:id="2106420700">
              <w:marLeft w:val="0"/>
              <w:marRight w:val="0"/>
              <w:marTop w:val="0"/>
              <w:marBottom w:val="0"/>
              <w:divBdr>
                <w:top w:val="none" w:sz="0" w:space="0" w:color="auto"/>
                <w:left w:val="none" w:sz="0" w:space="0" w:color="auto"/>
                <w:bottom w:val="none" w:sz="0" w:space="0" w:color="auto"/>
                <w:right w:val="none" w:sz="0" w:space="0" w:color="auto"/>
              </w:divBdr>
            </w:div>
          </w:divsChild>
        </w:div>
        <w:div w:id="718625358">
          <w:marLeft w:val="0"/>
          <w:marRight w:val="0"/>
          <w:marTop w:val="0"/>
          <w:marBottom w:val="0"/>
          <w:divBdr>
            <w:top w:val="none" w:sz="0" w:space="0" w:color="auto"/>
            <w:left w:val="none" w:sz="0" w:space="0" w:color="auto"/>
            <w:bottom w:val="none" w:sz="0" w:space="0" w:color="auto"/>
            <w:right w:val="none" w:sz="0" w:space="0" w:color="auto"/>
          </w:divBdr>
          <w:divsChild>
            <w:div w:id="342316309">
              <w:marLeft w:val="0"/>
              <w:marRight w:val="0"/>
              <w:marTop w:val="0"/>
              <w:marBottom w:val="0"/>
              <w:divBdr>
                <w:top w:val="none" w:sz="0" w:space="0" w:color="auto"/>
                <w:left w:val="none" w:sz="0" w:space="0" w:color="auto"/>
                <w:bottom w:val="none" w:sz="0" w:space="0" w:color="auto"/>
                <w:right w:val="none" w:sz="0" w:space="0" w:color="auto"/>
              </w:divBdr>
            </w:div>
          </w:divsChild>
        </w:div>
        <w:div w:id="793909172">
          <w:marLeft w:val="0"/>
          <w:marRight w:val="0"/>
          <w:marTop w:val="0"/>
          <w:marBottom w:val="0"/>
          <w:divBdr>
            <w:top w:val="none" w:sz="0" w:space="0" w:color="auto"/>
            <w:left w:val="none" w:sz="0" w:space="0" w:color="auto"/>
            <w:bottom w:val="none" w:sz="0" w:space="0" w:color="auto"/>
            <w:right w:val="none" w:sz="0" w:space="0" w:color="auto"/>
          </w:divBdr>
          <w:divsChild>
            <w:div w:id="2061129555">
              <w:marLeft w:val="0"/>
              <w:marRight w:val="0"/>
              <w:marTop w:val="0"/>
              <w:marBottom w:val="0"/>
              <w:divBdr>
                <w:top w:val="none" w:sz="0" w:space="0" w:color="auto"/>
                <w:left w:val="none" w:sz="0" w:space="0" w:color="auto"/>
                <w:bottom w:val="none" w:sz="0" w:space="0" w:color="auto"/>
                <w:right w:val="none" w:sz="0" w:space="0" w:color="auto"/>
              </w:divBdr>
            </w:div>
          </w:divsChild>
        </w:div>
        <w:div w:id="812138232">
          <w:marLeft w:val="0"/>
          <w:marRight w:val="0"/>
          <w:marTop w:val="0"/>
          <w:marBottom w:val="0"/>
          <w:divBdr>
            <w:top w:val="none" w:sz="0" w:space="0" w:color="auto"/>
            <w:left w:val="none" w:sz="0" w:space="0" w:color="auto"/>
            <w:bottom w:val="none" w:sz="0" w:space="0" w:color="auto"/>
            <w:right w:val="none" w:sz="0" w:space="0" w:color="auto"/>
          </w:divBdr>
          <w:divsChild>
            <w:div w:id="1747680666">
              <w:marLeft w:val="0"/>
              <w:marRight w:val="0"/>
              <w:marTop w:val="0"/>
              <w:marBottom w:val="0"/>
              <w:divBdr>
                <w:top w:val="none" w:sz="0" w:space="0" w:color="auto"/>
                <w:left w:val="none" w:sz="0" w:space="0" w:color="auto"/>
                <w:bottom w:val="none" w:sz="0" w:space="0" w:color="auto"/>
                <w:right w:val="none" w:sz="0" w:space="0" w:color="auto"/>
              </w:divBdr>
            </w:div>
          </w:divsChild>
        </w:div>
        <w:div w:id="831681100">
          <w:marLeft w:val="0"/>
          <w:marRight w:val="0"/>
          <w:marTop w:val="0"/>
          <w:marBottom w:val="0"/>
          <w:divBdr>
            <w:top w:val="none" w:sz="0" w:space="0" w:color="auto"/>
            <w:left w:val="none" w:sz="0" w:space="0" w:color="auto"/>
            <w:bottom w:val="none" w:sz="0" w:space="0" w:color="auto"/>
            <w:right w:val="none" w:sz="0" w:space="0" w:color="auto"/>
          </w:divBdr>
          <w:divsChild>
            <w:div w:id="382097709">
              <w:marLeft w:val="0"/>
              <w:marRight w:val="0"/>
              <w:marTop w:val="0"/>
              <w:marBottom w:val="0"/>
              <w:divBdr>
                <w:top w:val="none" w:sz="0" w:space="0" w:color="auto"/>
                <w:left w:val="none" w:sz="0" w:space="0" w:color="auto"/>
                <w:bottom w:val="none" w:sz="0" w:space="0" w:color="auto"/>
                <w:right w:val="none" w:sz="0" w:space="0" w:color="auto"/>
              </w:divBdr>
            </w:div>
          </w:divsChild>
        </w:div>
        <w:div w:id="861670393">
          <w:marLeft w:val="0"/>
          <w:marRight w:val="0"/>
          <w:marTop w:val="0"/>
          <w:marBottom w:val="0"/>
          <w:divBdr>
            <w:top w:val="none" w:sz="0" w:space="0" w:color="auto"/>
            <w:left w:val="none" w:sz="0" w:space="0" w:color="auto"/>
            <w:bottom w:val="none" w:sz="0" w:space="0" w:color="auto"/>
            <w:right w:val="none" w:sz="0" w:space="0" w:color="auto"/>
          </w:divBdr>
          <w:divsChild>
            <w:div w:id="457454850">
              <w:marLeft w:val="0"/>
              <w:marRight w:val="0"/>
              <w:marTop w:val="0"/>
              <w:marBottom w:val="0"/>
              <w:divBdr>
                <w:top w:val="none" w:sz="0" w:space="0" w:color="auto"/>
                <w:left w:val="none" w:sz="0" w:space="0" w:color="auto"/>
                <w:bottom w:val="none" w:sz="0" w:space="0" w:color="auto"/>
                <w:right w:val="none" w:sz="0" w:space="0" w:color="auto"/>
              </w:divBdr>
            </w:div>
          </w:divsChild>
        </w:div>
        <w:div w:id="888032155">
          <w:marLeft w:val="0"/>
          <w:marRight w:val="0"/>
          <w:marTop w:val="0"/>
          <w:marBottom w:val="0"/>
          <w:divBdr>
            <w:top w:val="none" w:sz="0" w:space="0" w:color="auto"/>
            <w:left w:val="none" w:sz="0" w:space="0" w:color="auto"/>
            <w:bottom w:val="none" w:sz="0" w:space="0" w:color="auto"/>
            <w:right w:val="none" w:sz="0" w:space="0" w:color="auto"/>
          </w:divBdr>
          <w:divsChild>
            <w:div w:id="1580552055">
              <w:marLeft w:val="0"/>
              <w:marRight w:val="0"/>
              <w:marTop w:val="0"/>
              <w:marBottom w:val="0"/>
              <w:divBdr>
                <w:top w:val="none" w:sz="0" w:space="0" w:color="auto"/>
                <w:left w:val="none" w:sz="0" w:space="0" w:color="auto"/>
                <w:bottom w:val="none" w:sz="0" w:space="0" w:color="auto"/>
                <w:right w:val="none" w:sz="0" w:space="0" w:color="auto"/>
              </w:divBdr>
            </w:div>
          </w:divsChild>
        </w:div>
        <w:div w:id="894506733">
          <w:marLeft w:val="0"/>
          <w:marRight w:val="0"/>
          <w:marTop w:val="0"/>
          <w:marBottom w:val="0"/>
          <w:divBdr>
            <w:top w:val="none" w:sz="0" w:space="0" w:color="auto"/>
            <w:left w:val="none" w:sz="0" w:space="0" w:color="auto"/>
            <w:bottom w:val="none" w:sz="0" w:space="0" w:color="auto"/>
            <w:right w:val="none" w:sz="0" w:space="0" w:color="auto"/>
          </w:divBdr>
          <w:divsChild>
            <w:div w:id="478885179">
              <w:marLeft w:val="0"/>
              <w:marRight w:val="0"/>
              <w:marTop w:val="0"/>
              <w:marBottom w:val="0"/>
              <w:divBdr>
                <w:top w:val="none" w:sz="0" w:space="0" w:color="auto"/>
                <w:left w:val="none" w:sz="0" w:space="0" w:color="auto"/>
                <w:bottom w:val="none" w:sz="0" w:space="0" w:color="auto"/>
                <w:right w:val="none" w:sz="0" w:space="0" w:color="auto"/>
              </w:divBdr>
            </w:div>
          </w:divsChild>
        </w:div>
        <w:div w:id="920220817">
          <w:marLeft w:val="0"/>
          <w:marRight w:val="0"/>
          <w:marTop w:val="0"/>
          <w:marBottom w:val="0"/>
          <w:divBdr>
            <w:top w:val="none" w:sz="0" w:space="0" w:color="auto"/>
            <w:left w:val="none" w:sz="0" w:space="0" w:color="auto"/>
            <w:bottom w:val="none" w:sz="0" w:space="0" w:color="auto"/>
            <w:right w:val="none" w:sz="0" w:space="0" w:color="auto"/>
          </w:divBdr>
          <w:divsChild>
            <w:div w:id="1027101680">
              <w:marLeft w:val="0"/>
              <w:marRight w:val="0"/>
              <w:marTop w:val="0"/>
              <w:marBottom w:val="0"/>
              <w:divBdr>
                <w:top w:val="none" w:sz="0" w:space="0" w:color="auto"/>
                <w:left w:val="none" w:sz="0" w:space="0" w:color="auto"/>
                <w:bottom w:val="none" w:sz="0" w:space="0" w:color="auto"/>
                <w:right w:val="none" w:sz="0" w:space="0" w:color="auto"/>
              </w:divBdr>
            </w:div>
          </w:divsChild>
        </w:div>
        <w:div w:id="953291930">
          <w:marLeft w:val="0"/>
          <w:marRight w:val="0"/>
          <w:marTop w:val="0"/>
          <w:marBottom w:val="0"/>
          <w:divBdr>
            <w:top w:val="none" w:sz="0" w:space="0" w:color="auto"/>
            <w:left w:val="none" w:sz="0" w:space="0" w:color="auto"/>
            <w:bottom w:val="none" w:sz="0" w:space="0" w:color="auto"/>
            <w:right w:val="none" w:sz="0" w:space="0" w:color="auto"/>
          </w:divBdr>
          <w:divsChild>
            <w:div w:id="571501267">
              <w:marLeft w:val="0"/>
              <w:marRight w:val="0"/>
              <w:marTop w:val="0"/>
              <w:marBottom w:val="0"/>
              <w:divBdr>
                <w:top w:val="none" w:sz="0" w:space="0" w:color="auto"/>
                <w:left w:val="none" w:sz="0" w:space="0" w:color="auto"/>
                <w:bottom w:val="none" w:sz="0" w:space="0" w:color="auto"/>
                <w:right w:val="none" w:sz="0" w:space="0" w:color="auto"/>
              </w:divBdr>
            </w:div>
          </w:divsChild>
        </w:div>
        <w:div w:id="1007900506">
          <w:marLeft w:val="0"/>
          <w:marRight w:val="0"/>
          <w:marTop w:val="0"/>
          <w:marBottom w:val="0"/>
          <w:divBdr>
            <w:top w:val="none" w:sz="0" w:space="0" w:color="auto"/>
            <w:left w:val="none" w:sz="0" w:space="0" w:color="auto"/>
            <w:bottom w:val="none" w:sz="0" w:space="0" w:color="auto"/>
            <w:right w:val="none" w:sz="0" w:space="0" w:color="auto"/>
          </w:divBdr>
          <w:divsChild>
            <w:div w:id="952640219">
              <w:marLeft w:val="0"/>
              <w:marRight w:val="0"/>
              <w:marTop w:val="0"/>
              <w:marBottom w:val="0"/>
              <w:divBdr>
                <w:top w:val="none" w:sz="0" w:space="0" w:color="auto"/>
                <w:left w:val="none" w:sz="0" w:space="0" w:color="auto"/>
                <w:bottom w:val="none" w:sz="0" w:space="0" w:color="auto"/>
                <w:right w:val="none" w:sz="0" w:space="0" w:color="auto"/>
              </w:divBdr>
            </w:div>
          </w:divsChild>
        </w:div>
        <w:div w:id="1028946149">
          <w:marLeft w:val="0"/>
          <w:marRight w:val="0"/>
          <w:marTop w:val="0"/>
          <w:marBottom w:val="0"/>
          <w:divBdr>
            <w:top w:val="none" w:sz="0" w:space="0" w:color="auto"/>
            <w:left w:val="none" w:sz="0" w:space="0" w:color="auto"/>
            <w:bottom w:val="none" w:sz="0" w:space="0" w:color="auto"/>
            <w:right w:val="none" w:sz="0" w:space="0" w:color="auto"/>
          </w:divBdr>
          <w:divsChild>
            <w:div w:id="2003191784">
              <w:marLeft w:val="0"/>
              <w:marRight w:val="0"/>
              <w:marTop w:val="0"/>
              <w:marBottom w:val="0"/>
              <w:divBdr>
                <w:top w:val="none" w:sz="0" w:space="0" w:color="auto"/>
                <w:left w:val="none" w:sz="0" w:space="0" w:color="auto"/>
                <w:bottom w:val="none" w:sz="0" w:space="0" w:color="auto"/>
                <w:right w:val="none" w:sz="0" w:space="0" w:color="auto"/>
              </w:divBdr>
            </w:div>
          </w:divsChild>
        </w:div>
        <w:div w:id="1087384768">
          <w:marLeft w:val="0"/>
          <w:marRight w:val="0"/>
          <w:marTop w:val="0"/>
          <w:marBottom w:val="0"/>
          <w:divBdr>
            <w:top w:val="none" w:sz="0" w:space="0" w:color="auto"/>
            <w:left w:val="none" w:sz="0" w:space="0" w:color="auto"/>
            <w:bottom w:val="none" w:sz="0" w:space="0" w:color="auto"/>
            <w:right w:val="none" w:sz="0" w:space="0" w:color="auto"/>
          </w:divBdr>
          <w:divsChild>
            <w:div w:id="397636060">
              <w:marLeft w:val="0"/>
              <w:marRight w:val="0"/>
              <w:marTop w:val="0"/>
              <w:marBottom w:val="0"/>
              <w:divBdr>
                <w:top w:val="none" w:sz="0" w:space="0" w:color="auto"/>
                <w:left w:val="none" w:sz="0" w:space="0" w:color="auto"/>
                <w:bottom w:val="none" w:sz="0" w:space="0" w:color="auto"/>
                <w:right w:val="none" w:sz="0" w:space="0" w:color="auto"/>
              </w:divBdr>
            </w:div>
          </w:divsChild>
        </w:div>
        <w:div w:id="1109160384">
          <w:marLeft w:val="0"/>
          <w:marRight w:val="0"/>
          <w:marTop w:val="0"/>
          <w:marBottom w:val="0"/>
          <w:divBdr>
            <w:top w:val="none" w:sz="0" w:space="0" w:color="auto"/>
            <w:left w:val="none" w:sz="0" w:space="0" w:color="auto"/>
            <w:bottom w:val="none" w:sz="0" w:space="0" w:color="auto"/>
            <w:right w:val="none" w:sz="0" w:space="0" w:color="auto"/>
          </w:divBdr>
          <w:divsChild>
            <w:div w:id="1814179224">
              <w:marLeft w:val="0"/>
              <w:marRight w:val="0"/>
              <w:marTop w:val="0"/>
              <w:marBottom w:val="0"/>
              <w:divBdr>
                <w:top w:val="none" w:sz="0" w:space="0" w:color="auto"/>
                <w:left w:val="none" w:sz="0" w:space="0" w:color="auto"/>
                <w:bottom w:val="none" w:sz="0" w:space="0" w:color="auto"/>
                <w:right w:val="none" w:sz="0" w:space="0" w:color="auto"/>
              </w:divBdr>
            </w:div>
          </w:divsChild>
        </w:div>
        <w:div w:id="1112675624">
          <w:marLeft w:val="0"/>
          <w:marRight w:val="0"/>
          <w:marTop w:val="0"/>
          <w:marBottom w:val="0"/>
          <w:divBdr>
            <w:top w:val="none" w:sz="0" w:space="0" w:color="auto"/>
            <w:left w:val="none" w:sz="0" w:space="0" w:color="auto"/>
            <w:bottom w:val="none" w:sz="0" w:space="0" w:color="auto"/>
            <w:right w:val="none" w:sz="0" w:space="0" w:color="auto"/>
          </w:divBdr>
          <w:divsChild>
            <w:div w:id="313029909">
              <w:marLeft w:val="0"/>
              <w:marRight w:val="0"/>
              <w:marTop w:val="0"/>
              <w:marBottom w:val="0"/>
              <w:divBdr>
                <w:top w:val="none" w:sz="0" w:space="0" w:color="auto"/>
                <w:left w:val="none" w:sz="0" w:space="0" w:color="auto"/>
                <w:bottom w:val="none" w:sz="0" w:space="0" w:color="auto"/>
                <w:right w:val="none" w:sz="0" w:space="0" w:color="auto"/>
              </w:divBdr>
            </w:div>
          </w:divsChild>
        </w:div>
        <w:div w:id="1119224182">
          <w:marLeft w:val="0"/>
          <w:marRight w:val="0"/>
          <w:marTop w:val="0"/>
          <w:marBottom w:val="0"/>
          <w:divBdr>
            <w:top w:val="none" w:sz="0" w:space="0" w:color="auto"/>
            <w:left w:val="none" w:sz="0" w:space="0" w:color="auto"/>
            <w:bottom w:val="none" w:sz="0" w:space="0" w:color="auto"/>
            <w:right w:val="none" w:sz="0" w:space="0" w:color="auto"/>
          </w:divBdr>
          <w:divsChild>
            <w:div w:id="1717583811">
              <w:marLeft w:val="0"/>
              <w:marRight w:val="0"/>
              <w:marTop w:val="0"/>
              <w:marBottom w:val="0"/>
              <w:divBdr>
                <w:top w:val="none" w:sz="0" w:space="0" w:color="auto"/>
                <w:left w:val="none" w:sz="0" w:space="0" w:color="auto"/>
                <w:bottom w:val="none" w:sz="0" w:space="0" w:color="auto"/>
                <w:right w:val="none" w:sz="0" w:space="0" w:color="auto"/>
              </w:divBdr>
            </w:div>
          </w:divsChild>
        </w:div>
        <w:div w:id="1131246517">
          <w:marLeft w:val="0"/>
          <w:marRight w:val="0"/>
          <w:marTop w:val="0"/>
          <w:marBottom w:val="0"/>
          <w:divBdr>
            <w:top w:val="none" w:sz="0" w:space="0" w:color="auto"/>
            <w:left w:val="none" w:sz="0" w:space="0" w:color="auto"/>
            <w:bottom w:val="none" w:sz="0" w:space="0" w:color="auto"/>
            <w:right w:val="none" w:sz="0" w:space="0" w:color="auto"/>
          </w:divBdr>
          <w:divsChild>
            <w:div w:id="266932397">
              <w:marLeft w:val="0"/>
              <w:marRight w:val="0"/>
              <w:marTop w:val="0"/>
              <w:marBottom w:val="0"/>
              <w:divBdr>
                <w:top w:val="none" w:sz="0" w:space="0" w:color="auto"/>
                <w:left w:val="none" w:sz="0" w:space="0" w:color="auto"/>
                <w:bottom w:val="none" w:sz="0" w:space="0" w:color="auto"/>
                <w:right w:val="none" w:sz="0" w:space="0" w:color="auto"/>
              </w:divBdr>
            </w:div>
          </w:divsChild>
        </w:div>
        <w:div w:id="1164971155">
          <w:marLeft w:val="0"/>
          <w:marRight w:val="0"/>
          <w:marTop w:val="0"/>
          <w:marBottom w:val="0"/>
          <w:divBdr>
            <w:top w:val="none" w:sz="0" w:space="0" w:color="auto"/>
            <w:left w:val="none" w:sz="0" w:space="0" w:color="auto"/>
            <w:bottom w:val="none" w:sz="0" w:space="0" w:color="auto"/>
            <w:right w:val="none" w:sz="0" w:space="0" w:color="auto"/>
          </w:divBdr>
          <w:divsChild>
            <w:div w:id="1916016089">
              <w:marLeft w:val="0"/>
              <w:marRight w:val="0"/>
              <w:marTop w:val="0"/>
              <w:marBottom w:val="0"/>
              <w:divBdr>
                <w:top w:val="none" w:sz="0" w:space="0" w:color="auto"/>
                <w:left w:val="none" w:sz="0" w:space="0" w:color="auto"/>
                <w:bottom w:val="none" w:sz="0" w:space="0" w:color="auto"/>
                <w:right w:val="none" w:sz="0" w:space="0" w:color="auto"/>
              </w:divBdr>
            </w:div>
          </w:divsChild>
        </w:div>
        <w:div w:id="1179006823">
          <w:marLeft w:val="0"/>
          <w:marRight w:val="0"/>
          <w:marTop w:val="0"/>
          <w:marBottom w:val="0"/>
          <w:divBdr>
            <w:top w:val="none" w:sz="0" w:space="0" w:color="auto"/>
            <w:left w:val="none" w:sz="0" w:space="0" w:color="auto"/>
            <w:bottom w:val="none" w:sz="0" w:space="0" w:color="auto"/>
            <w:right w:val="none" w:sz="0" w:space="0" w:color="auto"/>
          </w:divBdr>
          <w:divsChild>
            <w:div w:id="1613248688">
              <w:marLeft w:val="0"/>
              <w:marRight w:val="0"/>
              <w:marTop w:val="0"/>
              <w:marBottom w:val="0"/>
              <w:divBdr>
                <w:top w:val="none" w:sz="0" w:space="0" w:color="auto"/>
                <w:left w:val="none" w:sz="0" w:space="0" w:color="auto"/>
                <w:bottom w:val="none" w:sz="0" w:space="0" w:color="auto"/>
                <w:right w:val="none" w:sz="0" w:space="0" w:color="auto"/>
              </w:divBdr>
            </w:div>
          </w:divsChild>
        </w:div>
        <w:div w:id="1194420411">
          <w:marLeft w:val="0"/>
          <w:marRight w:val="0"/>
          <w:marTop w:val="0"/>
          <w:marBottom w:val="0"/>
          <w:divBdr>
            <w:top w:val="none" w:sz="0" w:space="0" w:color="auto"/>
            <w:left w:val="none" w:sz="0" w:space="0" w:color="auto"/>
            <w:bottom w:val="none" w:sz="0" w:space="0" w:color="auto"/>
            <w:right w:val="none" w:sz="0" w:space="0" w:color="auto"/>
          </w:divBdr>
          <w:divsChild>
            <w:div w:id="1830360080">
              <w:marLeft w:val="0"/>
              <w:marRight w:val="0"/>
              <w:marTop w:val="0"/>
              <w:marBottom w:val="0"/>
              <w:divBdr>
                <w:top w:val="none" w:sz="0" w:space="0" w:color="auto"/>
                <w:left w:val="none" w:sz="0" w:space="0" w:color="auto"/>
                <w:bottom w:val="none" w:sz="0" w:space="0" w:color="auto"/>
                <w:right w:val="none" w:sz="0" w:space="0" w:color="auto"/>
              </w:divBdr>
            </w:div>
          </w:divsChild>
        </w:div>
        <w:div w:id="1228688258">
          <w:marLeft w:val="0"/>
          <w:marRight w:val="0"/>
          <w:marTop w:val="0"/>
          <w:marBottom w:val="0"/>
          <w:divBdr>
            <w:top w:val="none" w:sz="0" w:space="0" w:color="auto"/>
            <w:left w:val="none" w:sz="0" w:space="0" w:color="auto"/>
            <w:bottom w:val="none" w:sz="0" w:space="0" w:color="auto"/>
            <w:right w:val="none" w:sz="0" w:space="0" w:color="auto"/>
          </w:divBdr>
          <w:divsChild>
            <w:div w:id="1082263014">
              <w:marLeft w:val="0"/>
              <w:marRight w:val="0"/>
              <w:marTop w:val="0"/>
              <w:marBottom w:val="0"/>
              <w:divBdr>
                <w:top w:val="none" w:sz="0" w:space="0" w:color="auto"/>
                <w:left w:val="none" w:sz="0" w:space="0" w:color="auto"/>
                <w:bottom w:val="none" w:sz="0" w:space="0" w:color="auto"/>
                <w:right w:val="none" w:sz="0" w:space="0" w:color="auto"/>
              </w:divBdr>
            </w:div>
          </w:divsChild>
        </w:div>
        <w:div w:id="1241254369">
          <w:marLeft w:val="0"/>
          <w:marRight w:val="0"/>
          <w:marTop w:val="0"/>
          <w:marBottom w:val="0"/>
          <w:divBdr>
            <w:top w:val="none" w:sz="0" w:space="0" w:color="auto"/>
            <w:left w:val="none" w:sz="0" w:space="0" w:color="auto"/>
            <w:bottom w:val="none" w:sz="0" w:space="0" w:color="auto"/>
            <w:right w:val="none" w:sz="0" w:space="0" w:color="auto"/>
          </w:divBdr>
          <w:divsChild>
            <w:div w:id="1065761047">
              <w:marLeft w:val="0"/>
              <w:marRight w:val="0"/>
              <w:marTop w:val="0"/>
              <w:marBottom w:val="0"/>
              <w:divBdr>
                <w:top w:val="none" w:sz="0" w:space="0" w:color="auto"/>
                <w:left w:val="none" w:sz="0" w:space="0" w:color="auto"/>
                <w:bottom w:val="none" w:sz="0" w:space="0" w:color="auto"/>
                <w:right w:val="none" w:sz="0" w:space="0" w:color="auto"/>
              </w:divBdr>
            </w:div>
          </w:divsChild>
        </w:div>
        <w:div w:id="1318411718">
          <w:marLeft w:val="0"/>
          <w:marRight w:val="0"/>
          <w:marTop w:val="0"/>
          <w:marBottom w:val="0"/>
          <w:divBdr>
            <w:top w:val="none" w:sz="0" w:space="0" w:color="auto"/>
            <w:left w:val="none" w:sz="0" w:space="0" w:color="auto"/>
            <w:bottom w:val="none" w:sz="0" w:space="0" w:color="auto"/>
            <w:right w:val="none" w:sz="0" w:space="0" w:color="auto"/>
          </w:divBdr>
          <w:divsChild>
            <w:div w:id="1818958451">
              <w:marLeft w:val="0"/>
              <w:marRight w:val="0"/>
              <w:marTop w:val="0"/>
              <w:marBottom w:val="0"/>
              <w:divBdr>
                <w:top w:val="none" w:sz="0" w:space="0" w:color="auto"/>
                <w:left w:val="none" w:sz="0" w:space="0" w:color="auto"/>
                <w:bottom w:val="none" w:sz="0" w:space="0" w:color="auto"/>
                <w:right w:val="none" w:sz="0" w:space="0" w:color="auto"/>
              </w:divBdr>
            </w:div>
          </w:divsChild>
        </w:div>
        <w:div w:id="1420253061">
          <w:marLeft w:val="0"/>
          <w:marRight w:val="0"/>
          <w:marTop w:val="0"/>
          <w:marBottom w:val="0"/>
          <w:divBdr>
            <w:top w:val="none" w:sz="0" w:space="0" w:color="auto"/>
            <w:left w:val="none" w:sz="0" w:space="0" w:color="auto"/>
            <w:bottom w:val="none" w:sz="0" w:space="0" w:color="auto"/>
            <w:right w:val="none" w:sz="0" w:space="0" w:color="auto"/>
          </w:divBdr>
          <w:divsChild>
            <w:div w:id="521169663">
              <w:marLeft w:val="0"/>
              <w:marRight w:val="0"/>
              <w:marTop w:val="0"/>
              <w:marBottom w:val="0"/>
              <w:divBdr>
                <w:top w:val="none" w:sz="0" w:space="0" w:color="auto"/>
                <w:left w:val="none" w:sz="0" w:space="0" w:color="auto"/>
                <w:bottom w:val="none" w:sz="0" w:space="0" w:color="auto"/>
                <w:right w:val="none" w:sz="0" w:space="0" w:color="auto"/>
              </w:divBdr>
            </w:div>
          </w:divsChild>
        </w:div>
        <w:div w:id="1425954605">
          <w:marLeft w:val="0"/>
          <w:marRight w:val="0"/>
          <w:marTop w:val="0"/>
          <w:marBottom w:val="0"/>
          <w:divBdr>
            <w:top w:val="none" w:sz="0" w:space="0" w:color="auto"/>
            <w:left w:val="none" w:sz="0" w:space="0" w:color="auto"/>
            <w:bottom w:val="none" w:sz="0" w:space="0" w:color="auto"/>
            <w:right w:val="none" w:sz="0" w:space="0" w:color="auto"/>
          </w:divBdr>
          <w:divsChild>
            <w:div w:id="147866050">
              <w:marLeft w:val="0"/>
              <w:marRight w:val="0"/>
              <w:marTop w:val="0"/>
              <w:marBottom w:val="0"/>
              <w:divBdr>
                <w:top w:val="none" w:sz="0" w:space="0" w:color="auto"/>
                <w:left w:val="none" w:sz="0" w:space="0" w:color="auto"/>
                <w:bottom w:val="none" w:sz="0" w:space="0" w:color="auto"/>
                <w:right w:val="none" w:sz="0" w:space="0" w:color="auto"/>
              </w:divBdr>
            </w:div>
          </w:divsChild>
        </w:div>
        <w:div w:id="1431465765">
          <w:marLeft w:val="0"/>
          <w:marRight w:val="0"/>
          <w:marTop w:val="0"/>
          <w:marBottom w:val="0"/>
          <w:divBdr>
            <w:top w:val="none" w:sz="0" w:space="0" w:color="auto"/>
            <w:left w:val="none" w:sz="0" w:space="0" w:color="auto"/>
            <w:bottom w:val="none" w:sz="0" w:space="0" w:color="auto"/>
            <w:right w:val="none" w:sz="0" w:space="0" w:color="auto"/>
          </w:divBdr>
          <w:divsChild>
            <w:div w:id="1673876258">
              <w:marLeft w:val="0"/>
              <w:marRight w:val="0"/>
              <w:marTop w:val="0"/>
              <w:marBottom w:val="0"/>
              <w:divBdr>
                <w:top w:val="none" w:sz="0" w:space="0" w:color="auto"/>
                <w:left w:val="none" w:sz="0" w:space="0" w:color="auto"/>
                <w:bottom w:val="none" w:sz="0" w:space="0" w:color="auto"/>
                <w:right w:val="none" w:sz="0" w:space="0" w:color="auto"/>
              </w:divBdr>
            </w:div>
          </w:divsChild>
        </w:div>
        <w:div w:id="1441341031">
          <w:marLeft w:val="0"/>
          <w:marRight w:val="0"/>
          <w:marTop w:val="0"/>
          <w:marBottom w:val="0"/>
          <w:divBdr>
            <w:top w:val="none" w:sz="0" w:space="0" w:color="auto"/>
            <w:left w:val="none" w:sz="0" w:space="0" w:color="auto"/>
            <w:bottom w:val="none" w:sz="0" w:space="0" w:color="auto"/>
            <w:right w:val="none" w:sz="0" w:space="0" w:color="auto"/>
          </w:divBdr>
          <w:divsChild>
            <w:div w:id="1047879739">
              <w:marLeft w:val="0"/>
              <w:marRight w:val="0"/>
              <w:marTop w:val="0"/>
              <w:marBottom w:val="0"/>
              <w:divBdr>
                <w:top w:val="none" w:sz="0" w:space="0" w:color="auto"/>
                <w:left w:val="none" w:sz="0" w:space="0" w:color="auto"/>
                <w:bottom w:val="none" w:sz="0" w:space="0" w:color="auto"/>
                <w:right w:val="none" w:sz="0" w:space="0" w:color="auto"/>
              </w:divBdr>
            </w:div>
          </w:divsChild>
        </w:div>
        <w:div w:id="1443306149">
          <w:marLeft w:val="0"/>
          <w:marRight w:val="0"/>
          <w:marTop w:val="0"/>
          <w:marBottom w:val="0"/>
          <w:divBdr>
            <w:top w:val="none" w:sz="0" w:space="0" w:color="auto"/>
            <w:left w:val="none" w:sz="0" w:space="0" w:color="auto"/>
            <w:bottom w:val="none" w:sz="0" w:space="0" w:color="auto"/>
            <w:right w:val="none" w:sz="0" w:space="0" w:color="auto"/>
          </w:divBdr>
          <w:divsChild>
            <w:div w:id="1358850041">
              <w:marLeft w:val="0"/>
              <w:marRight w:val="0"/>
              <w:marTop w:val="0"/>
              <w:marBottom w:val="0"/>
              <w:divBdr>
                <w:top w:val="none" w:sz="0" w:space="0" w:color="auto"/>
                <w:left w:val="none" w:sz="0" w:space="0" w:color="auto"/>
                <w:bottom w:val="none" w:sz="0" w:space="0" w:color="auto"/>
                <w:right w:val="none" w:sz="0" w:space="0" w:color="auto"/>
              </w:divBdr>
            </w:div>
          </w:divsChild>
        </w:div>
        <w:div w:id="1472360861">
          <w:marLeft w:val="0"/>
          <w:marRight w:val="0"/>
          <w:marTop w:val="0"/>
          <w:marBottom w:val="0"/>
          <w:divBdr>
            <w:top w:val="none" w:sz="0" w:space="0" w:color="auto"/>
            <w:left w:val="none" w:sz="0" w:space="0" w:color="auto"/>
            <w:bottom w:val="none" w:sz="0" w:space="0" w:color="auto"/>
            <w:right w:val="none" w:sz="0" w:space="0" w:color="auto"/>
          </w:divBdr>
          <w:divsChild>
            <w:div w:id="2017537503">
              <w:marLeft w:val="0"/>
              <w:marRight w:val="0"/>
              <w:marTop w:val="0"/>
              <w:marBottom w:val="0"/>
              <w:divBdr>
                <w:top w:val="none" w:sz="0" w:space="0" w:color="auto"/>
                <w:left w:val="none" w:sz="0" w:space="0" w:color="auto"/>
                <w:bottom w:val="none" w:sz="0" w:space="0" w:color="auto"/>
                <w:right w:val="none" w:sz="0" w:space="0" w:color="auto"/>
              </w:divBdr>
            </w:div>
          </w:divsChild>
        </w:div>
        <w:div w:id="1489634097">
          <w:marLeft w:val="0"/>
          <w:marRight w:val="0"/>
          <w:marTop w:val="0"/>
          <w:marBottom w:val="0"/>
          <w:divBdr>
            <w:top w:val="none" w:sz="0" w:space="0" w:color="auto"/>
            <w:left w:val="none" w:sz="0" w:space="0" w:color="auto"/>
            <w:bottom w:val="none" w:sz="0" w:space="0" w:color="auto"/>
            <w:right w:val="none" w:sz="0" w:space="0" w:color="auto"/>
          </w:divBdr>
          <w:divsChild>
            <w:div w:id="1123159080">
              <w:marLeft w:val="0"/>
              <w:marRight w:val="0"/>
              <w:marTop w:val="0"/>
              <w:marBottom w:val="0"/>
              <w:divBdr>
                <w:top w:val="none" w:sz="0" w:space="0" w:color="auto"/>
                <w:left w:val="none" w:sz="0" w:space="0" w:color="auto"/>
                <w:bottom w:val="none" w:sz="0" w:space="0" w:color="auto"/>
                <w:right w:val="none" w:sz="0" w:space="0" w:color="auto"/>
              </w:divBdr>
            </w:div>
          </w:divsChild>
        </w:div>
        <w:div w:id="1491746828">
          <w:marLeft w:val="0"/>
          <w:marRight w:val="0"/>
          <w:marTop w:val="0"/>
          <w:marBottom w:val="0"/>
          <w:divBdr>
            <w:top w:val="none" w:sz="0" w:space="0" w:color="auto"/>
            <w:left w:val="none" w:sz="0" w:space="0" w:color="auto"/>
            <w:bottom w:val="none" w:sz="0" w:space="0" w:color="auto"/>
            <w:right w:val="none" w:sz="0" w:space="0" w:color="auto"/>
          </w:divBdr>
          <w:divsChild>
            <w:div w:id="605893454">
              <w:marLeft w:val="0"/>
              <w:marRight w:val="0"/>
              <w:marTop w:val="0"/>
              <w:marBottom w:val="0"/>
              <w:divBdr>
                <w:top w:val="none" w:sz="0" w:space="0" w:color="auto"/>
                <w:left w:val="none" w:sz="0" w:space="0" w:color="auto"/>
                <w:bottom w:val="none" w:sz="0" w:space="0" w:color="auto"/>
                <w:right w:val="none" w:sz="0" w:space="0" w:color="auto"/>
              </w:divBdr>
            </w:div>
          </w:divsChild>
        </w:div>
        <w:div w:id="1536965620">
          <w:marLeft w:val="0"/>
          <w:marRight w:val="0"/>
          <w:marTop w:val="0"/>
          <w:marBottom w:val="0"/>
          <w:divBdr>
            <w:top w:val="none" w:sz="0" w:space="0" w:color="auto"/>
            <w:left w:val="none" w:sz="0" w:space="0" w:color="auto"/>
            <w:bottom w:val="none" w:sz="0" w:space="0" w:color="auto"/>
            <w:right w:val="none" w:sz="0" w:space="0" w:color="auto"/>
          </w:divBdr>
          <w:divsChild>
            <w:div w:id="2140799168">
              <w:marLeft w:val="0"/>
              <w:marRight w:val="0"/>
              <w:marTop w:val="0"/>
              <w:marBottom w:val="0"/>
              <w:divBdr>
                <w:top w:val="none" w:sz="0" w:space="0" w:color="auto"/>
                <w:left w:val="none" w:sz="0" w:space="0" w:color="auto"/>
                <w:bottom w:val="none" w:sz="0" w:space="0" w:color="auto"/>
                <w:right w:val="none" w:sz="0" w:space="0" w:color="auto"/>
              </w:divBdr>
            </w:div>
          </w:divsChild>
        </w:div>
        <w:div w:id="1559128008">
          <w:marLeft w:val="0"/>
          <w:marRight w:val="0"/>
          <w:marTop w:val="0"/>
          <w:marBottom w:val="0"/>
          <w:divBdr>
            <w:top w:val="none" w:sz="0" w:space="0" w:color="auto"/>
            <w:left w:val="none" w:sz="0" w:space="0" w:color="auto"/>
            <w:bottom w:val="none" w:sz="0" w:space="0" w:color="auto"/>
            <w:right w:val="none" w:sz="0" w:space="0" w:color="auto"/>
          </w:divBdr>
          <w:divsChild>
            <w:div w:id="238902247">
              <w:marLeft w:val="0"/>
              <w:marRight w:val="0"/>
              <w:marTop w:val="0"/>
              <w:marBottom w:val="0"/>
              <w:divBdr>
                <w:top w:val="none" w:sz="0" w:space="0" w:color="auto"/>
                <w:left w:val="none" w:sz="0" w:space="0" w:color="auto"/>
                <w:bottom w:val="none" w:sz="0" w:space="0" w:color="auto"/>
                <w:right w:val="none" w:sz="0" w:space="0" w:color="auto"/>
              </w:divBdr>
            </w:div>
          </w:divsChild>
        </w:div>
        <w:div w:id="1596281838">
          <w:marLeft w:val="0"/>
          <w:marRight w:val="0"/>
          <w:marTop w:val="0"/>
          <w:marBottom w:val="0"/>
          <w:divBdr>
            <w:top w:val="none" w:sz="0" w:space="0" w:color="auto"/>
            <w:left w:val="none" w:sz="0" w:space="0" w:color="auto"/>
            <w:bottom w:val="none" w:sz="0" w:space="0" w:color="auto"/>
            <w:right w:val="none" w:sz="0" w:space="0" w:color="auto"/>
          </w:divBdr>
          <w:divsChild>
            <w:div w:id="1731803723">
              <w:marLeft w:val="0"/>
              <w:marRight w:val="0"/>
              <w:marTop w:val="0"/>
              <w:marBottom w:val="0"/>
              <w:divBdr>
                <w:top w:val="none" w:sz="0" w:space="0" w:color="auto"/>
                <w:left w:val="none" w:sz="0" w:space="0" w:color="auto"/>
                <w:bottom w:val="none" w:sz="0" w:space="0" w:color="auto"/>
                <w:right w:val="none" w:sz="0" w:space="0" w:color="auto"/>
              </w:divBdr>
            </w:div>
          </w:divsChild>
        </w:div>
        <w:div w:id="1626698772">
          <w:marLeft w:val="0"/>
          <w:marRight w:val="0"/>
          <w:marTop w:val="0"/>
          <w:marBottom w:val="0"/>
          <w:divBdr>
            <w:top w:val="none" w:sz="0" w:space="0" w:color="auto"/>
            <w:left w:val="none" w:sz="0" w:space="0" w:color="auto"/>
            <w:bottom w:val="none" w:sz="0" w:space="0" w:color="auto"/>
            <w:right w:val="none" w:sz="0" w:space="0" w:color="auto"/>
          </w:divBdr>
          <w:divsChild>
            <w:div w:id="2091348429">
              <w:marLeft w:val="0"/>
              <w:marRight w:val="0"/>
              <w:marTop w:val="0"/>
              <w:marBottom w:val="0"/>
              <w:divBdr>
                <w:top w:val="none" w:sz="0" w:space="0" w:color="auto"/>
                <w:left w:val="none" w:sz="0" w:space="0" w:color="auto"/>
                <w:bottom w:val="none" w:sz="0" w:space="0" w:color="auto"/>
                <w:right w:val="none" w:sz="0" w:space="0" w:color="auto"/>
              </w:divBdr>
            </w:div>
          </w:divsChild>
        </w:div>
        <w:div w:id="1641644021">
          <w:marLeft w:val="0"/>
          <w:marRight w:val="0"/>
          <w:marTop w:val="0"/>
          <w:marBottom w:val="0"/>
          <w:divBdr>
            <w:top w:val="none" w:sz="0" w:space="0" w:color="auto"/>
            <w:left w:val="none" w:sz="0" w:space="0" w:color="auto"/>
            <w:bottom w:val="none" w:sz="0" w:space="0" w:color="auto"/>
            <w:right w:val="none" w:sz="0" w:space="0" w:color="auto"/>
          </w:divBdr>
          <w:divsChild>
            <w:div w:id="1976786860">
              <w:marLeft w:val="0"/>
              <w:marRight w:val="0"/>
              <w:marTop w:val="0"/>
              <w:marBottom w:val="0"/>
              <w:divBdr>
                <w:top w:val="none" w:sz="0" w:space="0" w:color="auto"/>
                <w:left w:val="none" w:sz="0" w:space="0" w:color="auto"/>
                <w:bottom w:val="none" w:sz="0" w:space="0" w:color="auto"/>
                <w:right w:val="none" w:sz="0" w:space="0" w:color="auto"/>
              </w:divBdr>
            </w:div>
          </w:divsChild>
        </w:div>
        <w:div w:id="1720474216">
          <w:marLeft w:val="0"/>
          <w:marRight w:val="0"/>
          <w:marTop w:val="0"/>
          <w:marBottom w:val="0"/>
          <w:divBdr>
            <w:top w:val="none" w:sz="0" w:space="0" w:color="auto"/>
            <w:left w:val="none" w:sz="0" w:space="0" w:color="auto"/>
            <w:bottom w:val="none" w:sz="0" w:space="0" w:color="auto"/>
            <w:right w:val="none" w:sz="0" w:space="0" w:color="auto"/>
          </w:divBdr>
          <w:divsChild>
            <w:div w:id="1467628000">
              <w:marLeft w:val="0"/>
              <w:marRight w:val="0"/>
              <w:marTop w:val="0"/>
              <w:marBottom w:val="0"/>
              <w:divBdr>
                <w:top w:val="none" w:sz="0" w:space="0" w:color="auto"/>
                <w:left w:val="none" w:sz="0" w:space="0" w:color="auto"/>
                <w:bottom w:val="none" w:sz="0" w:space="0" w:color="auto"/>
                <w:right w:val="none" w:sz="0" w:space="0" w:color="auto"/>
              </w:divBdr>
            </w:div>
          </w:divsChild>
        </w:div>
        <w:div w:id="1721855179">
          <w:marLeft w:val="0"/>
          <w:marRight w:val="0"/>
          <w:marTop w:val="0"/>
          <w:marBottom w:val="0"/>
          <w:divBdr>
            <w:top w:val="none" w:sz="0" w:space="0" w:color="auto"/>
            <w:left w:val="none" w:sz="0" w:space="0" w:color="auto"/>
            <w:bottom w:val="none" w:sz="0" w:space="0" w:color="auto"/>
            <w:right w:val="none" w:sz="0" w:space="0" w:color="auto"/>
          </w:divBdr>
          <w:divsChild>
            <w:div w:id="1192499871">
              <w:marLeft w:val="0"/>
              <w:marRight w:val="0"/>
              <w:marTop w:val="0"/>
              <w:marBottom w:val="0"/>
              <w:divBdr>
                <w:top w:val="none" w:sz="0" w:space="0" w:color="auto"/>
                <w:left w:val="none" w:sz="0" w:space="0" w:color="auto"/>
                <w:bottom w:val="none" w:sz="0" w:space="0" w:color="auto"/>
                <w:right w:val="none" w:sz="0" w:space="0" w:color="auto"/>
              </w:divBdr>
            </w:div>
          </w:divsChild>
        </w:div>
        <w:div w:id="1725523651">
          <w:marLeft w:val="0"/>
          <w:marRight w:val="0"/>
          <w:marTop w:val="0"/>
          <w:marBottom w:val="0"/>
          <w:divBdr>
            <w:top w:val="none" w:sz="0" w:space="0" w:color="auto"/>
            <w:left w:val="none" w:sz="0" w:space="0" w:color="auto"/>
            <w:bottom w:val="none" w:sz="0" w:space="0" w:color="auto"/>
            <w:right w:val="none" w:sz="0" w:space="0" w:color="auto"/>
          </w:divBdr>
          <w:divsChild>
            <w:div w:id="1491216813">
              <w:marLeft w:val="0"/>
              <w:marRight w:val="0"/>
              <w:marTop w:val="0"/>
              <w:marBottom w:val="0"/>
              <w:divBdr>
                <w:top w:val="none" w:sz="0" w:space="0" w:color="auto"/>
                <w:left w:val="none" w:sz="0" w:space="0" w:color="auto"/>
                <w:bottom w:val="none" w:sz="0" w:space="0" w:color="auto"/>
                <w:right w:val="none" w:sz="0" w:space="0" w:color="auto"/>
              </w:divBdr>
            </w:div>
          </w:divsChild>
        </w:div>
        <w:div w:id="1764059946">
          <w:marLeft w:val="0"/>
          <w:marRight w:val="0"/>
          <w:marTop w:val="0"/>
          <w:marBottom w:val="0"/>
          <w:divBdr>
            <w:top w:val="none" w:sz="0" w:space="0" w:color="auto"/>
            <w:left w:val="none" w:sz="0" w:space="0" w:color="auto"/>
            <w:bottom w:val="none" w:sz="0" w:space="0" w:color="auto"/>
            <w:right w:val="none" w:sz="0" w:space="0" w:color="auto"/>
          </w:divBdr>
          <w:divsChild>
            <w:div w:id="509217605">
              <w:marLeft w:val="0"/>
              <w:marRight w:val="0"/>
              <w:marTop w:val="0"/>
              <w:marBottom w:val="0"/>
              <w:divBdr>
                <w:top w:val="none" w:sz="0" w:space="0" w:color="auto"/>
                <w:left w:val="none" w:sz="0" w:space="0" w:color="auto"/>
                <w:bottom w:val="none" w:sz="0" w:space="0" w:color="auto"/>
                <w:right w:val="none" w:sz="0" w:space="0" w:color="auto"/>
              </w:divBdr>
            </w:div>
          </w:divsChild>
        </w:div>
        <w:div w:id="1833449311">
          <w:marLeft w:val="0"/>
          <w:marRight w:val="0"/>
          <w:marTop w:val="0"/>
          <w:marBottom w:val="0"/>
          <w:divBdr>
            <w:top w:val="none" w:sz="0" w:space="0" w:color="auto"/>
            <w:left w:val="none" w:sz="0" w:space="0" w:color="auto"/>
            <w:bottom w:val="none" w:sz="0" w:space="0" w:color="auto"/>
            <w:right w:val="none" w:sz="0" w:space="0" w:color="auto"/>
          </w:divBdr>
          <w:divsChild>
            <w:div w:id="2063747056">
              <w:marLeft w:val="0"/>
              <w:marRight w:val="0"/>
              <w:marTop w:val="0"/>
              <w:marBottom w:val="0"/>
              <w:divBdr>
                <w:top w:val="none" w:sz="0" w:space="0" w:color="auto"/>
                <w:left w:val="none" w:sz="0" w:space="0" w:color="auto"/>
                <w:bottom w:val="none" w:sz="0" w:space="0" w:color="auto"/>
                <w:right w:val="none" w:sz="0" w:space="0" w:color="auto"/>
              </w:divBdr>
            </w:div>
          </w:divsChild>
        </w:div>
        <w:div w:id="1836609766">
          <w:marLeft w:val="0"/>
          <w:marRight w:val="0"/>
          <w:marTop w:val="0"/>
          <w:marBottom w:val="0"/>
          <w:divBdr>
            <w:top w:val="none" w:sz="0" w:space="0" w:color="auto"/>
            <w:left w:val="none" w:sz="0" w:space="0" w:color="auto"/>
            <w:bottom w:val="none" w:sz="0" w:space="0" w:color="auto"/>
            <w:right w:val="none" w:sz="0" w:space="0" w:color="auto"/>
          </w:divBdr>
          <w:divsChild>
            <w:div w:id="1639452039">
              <w:marLeft w:val="0"/>
              <w:marRight w:val="0"/>
              <w:marTop w:val="0"/>
              <w:marBottom w:val="0"/>
              <w:divBdr>
                <w:top w:val="none" w:sz="0" w:space="0" w:color="auto"/>
                <w:left w:val="none" w:sz="0" w:space="0" w:color="auto"/>
                <w:bottom w:val="none" w:sz="0" w:space="0" w:color="auto"/>
                <w:right w:val="none" w:sz="0" w:space="0" w:color="auto"/>
              </w:divBdr>
            </w:div>
          </w:divsChild>
        </w:div>
        <w:div w:id="1837262035">
          <w:marLeft w:val="0"/>
          <w:marRight w:val="0"/>
          <w:marTop w:val="0"/>
          <w:marBottom w:val="0"/>
          <w:divBdr>
            <w:top w:val="none" w:sz="0" w:space="0" w:color="auto"/>
            <w:left w:val="none" w:sz="0" w:space="0" w:color="auto"/>
            <w:bottom w:val="none" w:sz="0" w:space="0" w:color="auto"/>
            <w:right w:val="none" w:sz="0" w:space="0" w:color="auto"/>
          </w:divBdr>
          <w:divsChild>
            <w:div w:id="2113087640">
              <w:marLeft w:val="0"/>
              <w:marRight w:val="0"/>
              <w:marTop w:val="0"/>
              <w:marBottom w:val="0"/>
              <w:divBdr>
                <w:top w:val="none" w:sz="0" w:space="0" w:color="auto"/>
                <w:left w:val="none" w:sz="0" w:space="0" w:color="auto"/>
                <w:bottom w:val="none" w:sz="0" w:space="0" w:color="auto"/>
                <w:right w:val="none" w:sz="0" w:space="0" w:color="auto"/>
              </w:divBdr>
            </w:div>
          </w:divsChild>
        </w:div>
        <w:div w:id="1874154142">
          <w:marLeft w:val="0"/>
          <w:marRight w:val="0"/>
          <w:marTop w:val="0"/>
          <w:marBottom w:val="0"/>
          <w:divBdr>
            <w:top w:val="none" w:sz="0" w:space="0" w:color="auto"/>
            <w:left w:val="none" w:sz="0" w:space="0" w:color="auto"/>
            <w:bottom w:val="none" w:sz="0" w:space="0" w:color="auto"/>
            <w:right w:val="none" w:sz="0" w:space="0" w:color="auto"/>
          </w:divBdr>
          <w:divsChild>
            <w:div w:id="2065829205">
              <w:marLeft w:val="0"/>
              <w:marRight w:val="0"/>
              <w:marTop w:val="0"/>
              <w:marBottom w:val="0"/>
              <w:divBdr>
                <w:top w:val="none" w:sz="0" w:space="0" w:color="auto"/>
                <w:left w:val="none" w:sz="0" w:space="0" w:color="auto"/>
                <w:bottom w:val="none" w:sz="0" w:space="0" w:color="auto"/>
                <w:right w:val="none" w:sz="0" w:space="0" w:color="auto"/>
              </w:divBdr>
            </w:div>
          </w:divsChild>
        </w:div>
        <w:div w:id="1881428884">
          <w:marLeft w:val="0"/>
          <w:marRight w:val="0"/>
          <w:marTop w:val="0"/>
          <w:marBottom w:val="0"/>
          <w:divBdr>
            <w:top w:val="none" w:sz="0" w:space="0" w:color="auto"/>
            <w:left w:val="none" w:sz="0" w:space="0" w:color="auto"/>
            <w:bottom w:val="none" w:sz="0" w:space="0" w:color="auto"/>
            <w:right w:val="none" w:sz="0" w:space="0" w:color="auto"/>
          </w:divBdr>
          <w:divsChild>
            <w:div w:id="171991256">
              <w:marLeft w:val="0"/>
              <w:marRight w:val="0"/>
              <w:marTop w:val="0"/>
              <w:marBottom w:val="0"/>
              <w:divBdr>
                <w:top w:val="none" w:sz="0" w:space="0" w:color="auto"/>
                <w:left w:val="none" w:sz="0" w:space="0" w:color="auto"/>
                <w:bottom w:val="none" w:sz="0" w:space="0" w:color="auto"/>
                <w:right w:val="none" w:sz="0" w:space="0" w:color="auto"/>
              </w:divBdr>
            </w:div>
          </w:divsChild>
        </w:div>
        <w:div w:id="1930119614">
          <w:marLeft w:val="0"/>
          <w:marRight w:val="0"/>
          <w:marTop w:val="0"/>
          <w:marBottom w:val="0"/>
          <w:divBdr>
            <w:top w:val="none" w:sz="0" w:space="0" w:color="auto"/>
            <w:left w:val="none" w:sz="0" w:space="0" w:color="auto"/>
            <w:bottom w:val="none" w:sz="0" w:space="0" w:color="auto"/>
            <w:right w:val="none" w:sz="0" w:space="0" w:color="auto"/>
          </w:divBdr>
          <w:divsChild>
            <w:div w:id="1934512947">
              <w:marLeft w:val="0"/>
              <w:marRight w:val="0"/>
              <w:marTop w:val="0"/>
              <w:marBottom w:val="0"/>
              <w:divBdr>
                <w:top w:val="none" w:sz="0" w:space="0" w:color="auto"/>
                <w:left w:val="none" w:sz="0" w:space="0" w:color="auto"/>
                <w:bottom w:val="none" w:sz="0" w:space="0" w:color="auto"/>
                <w:right w:val="none" w:sz="0" w:space="0" w:color="auto"/>
              </w:divBdr>
            </w:div>
          </w:divsChild>
        </w:div>
        <w:div w:id="1975480665">
          <w:marLeft w:val="0"/>
          <w:marRight w:val="0"/>
          <w:marTop w:val="0"/>
          <w:marBottom w:val="0"/>
          <w:divBdr>
            <w:top w:val="none" w:sz="0" w:space="0" w:color="auto"/>
            <w:left w:val="none" w:sz="0" w:space="0" w:color="auto"/>
            <w:bottom w:val="none" w:sz="0" w:space="0" w:color="auto"/>
            <w:right w:val="none" w:sz="0" w:space="0" w:color="auto"/>
          </w:divBdr>
          <w:divsChild>
            <w:div w:id="1976443122">
              <w:marLeft w:val="0"/>
              <w:marRight w:val="0"/>
              <w:marTop w:val="0"/>
              <w:marBottom w:val="0"/>
              <w:divBdr>
                <w:top w:val="none" w:sz="0" w:space="0" w:color="auto"/>
                <w:left w:val="none" w:sz="0" w:space="0" w:color="auto"/>
                <w:bottom w:val="none" w:sz="0" w:space="0" w:color="auto"/>
                <w:right w:val="none" w:sz="0" w:space="0" w:color="auto"/>
              </w:divBdr>
            </w:div>
          </w:divsChild>
        </w:div>
        <w:div w:id="1985162213">
          <w:marLeft w:val="0"/>
          <w:marRight w:val="0"/>
          <w:marTop w:val="0"/>
          <w:marBottom w:val="0"/>
          <w:divBdr>
            <w:top w:val="none" w:sz="0" w:space="0" w:color="auto"/>
            <w:left w:val="none" w:sz="0" w:space="0" w:color="auto"/>
            <w:bottom w:val="none" w:sz="0" w:space="0" w:color="auto"/>
            <w:right w:val="none" w:sz="0" w:space="0" w:color="auto"/>
          </w:divBdr>
          <w:divsChild>
            <w:div w:id="2064281984">
              <w:marLeft w:val="0"/>
              <w:marRight w:val="0"/>
              <w:marTop w:val="0"/>
              <w:marBottom w:val="0"/>
              <w:divBdr>
                <w:top w:val="none" w:sz="0" w:space="0" w:color="auto"/>
                <w:left w:val="none" w:sz="0" w:space="0" w:color="auto"/>
                <w:bottom w:val="none" w:sz="0" w:space="0" w:color="auto"/>
                <w:right w:val="none" w:sz="0" w:space="0" w:color="auto"/>
              </w:divBdr>
            </w:div>
          </w:divsChild>
        </w:div>
        <w:div w:id="2081708316">
          <w:marLeft w:val="0"/>
          <w:marRight w:val="0"/>
          <w:marTop w:val="0"/>
          <w:marBottom w:val="0"/>
          <w:divBdr>
            <w:top w:val="none" w:sz="0" w:space="0" w:color="auto"/>
            <w:left w:val="none" w:sz="0" w:space="0" w:color="auto"/>
            <w:bottom w:val="none" w:sz="0" w:space="0" w:color="auto"/>
            <w:right w:val="none" w:sz="0" w:space="0" w:color="auto"/>
          </w:divBdr>
          <w:divsChild>
            <w:div w:id="802696175">
              <w:marLeft w:val="0"/>
              <w:marRight w:val="0"/>
              <w:marTop w:val="0"/>
              <w:marBottom w:val="0"/>
              <w:divBdr>
                <w:top w:val="none" w:sz="0" w:space="0" w:color="auto"/>
                <w:left w:val="none" w:sz="0" w:space="0" w:color="auto"/>
                <w:bottom w:val="none" w:sz="0" w:space="0" w:color="auto"/>
                <w:right w:val="none" w:sz="0" w:space="0" w:color="auto"/>
              </w:divBdr>
            </w:div>
          </w:divsChild>
        </w:div>
        <w:div w:id="2091611178">
          <w:marLeft w:val="0"/>
          <w:marRight w:val="0"/>
          <w:marTop w:val="0"/>
          <w:marBottom w:val="0"/>
          <w:divBdr>
            <w:top w:val="none" w:sz="0" w:space="0" w:color="auto"/>
            <w:left w:val="none" w:sz="0" w:space="0" w:color="auto"/>
            <w:bottom w:val="none" w:sz="0" w:space="0" w:color="auto"/>
            <w:right w:val="none" w:sz="0" w:space="0" w:color="auto"/>
          </w:divBdr>
          <w:divsChild>
            <w:div w:id="478814627">
              <w:marLeft w:val="0"/>
              <w:marRight w:val="0"/>
              <w:marTop w:val="0"/>
              <w:marBottom w:val="0"/>
              <w:divBdr>
                <w:top w:val="none" w:sz="0" w:space="0" w:color="auto"/>
                <w:left w:val="none" w:sz="0" w:space="0" w:color="auto"/>
                <w:bottom w:val="none" w:sz="0" w:space="0" w:color="auto"/>
                <w:right w:val="none" w:sz="0" w:space="0" w:color="auto"/>
              </w:divBdr>
            </w:div>
          </w:divsChild>
        </w:div>
        <w:div w:id="2142458343">
          <w:marLeft w:val="0"/>
          <w:marRight w:val="0"/>
          <w:marTop w:val="0"/>
          <w:marBottom w:val="0"/>
          <w:divBdr>
            <w:top w:val="none" w:sz="0" w:space="0" w:color="auto"/>
            <w:left w:val="none" w:sz="0" w:space="0" w:color="auto"/>
            <w:bottom w:val="none" w:sz="0" w:space="0" w:color="auto"/>
            <w:right w:val="none" w:sz="0" w:space="0" w:color="auto"/>
          </w:divBdr>
          <w:divsChild>
            <w:div w:id="972251690">
              <w:marLeft w:val="0"/>
              <w:marRight w:val="0"/>
              <w:marTop w:val="0"/>
              <w:marBottom w:val="0"/>
              <w:divBdr>
                <w:top w:val="none" w:sz="0" w:space="0" w:color="auto"/>
                <w:left w:val="none" w:sz="0" w:space="0" w:color="auto"/>
                <w:bottom w:val="none" w:sz="0" w:space="0" w:color="auto"/>
                <w:right w:val="none" w:sz="0" w:space="0" w:color="auto"/>
              </w:divBdr>
            </w:div>
          </w:divsChild>
        </w:div>
        <w:div w:id="2145081580">
          <w:marLeft w:val="0"/>
          <w:marRight w:val="0"/>
          <w:marTop w:val="0"/>
          <w:marBottom w:val="0"/>
          <w:divBdr>
            <w:top w:val="none" w:sz="0" w:space="0" w:color="auto"/>
            <w:left w:val="none" w:sz="0" w:space="0" w:color="auto"/>
            <w:bottom w:val="none" w:sz="0" w:space="0" w:color="auto"/>
            <w:right w:val="none" w:sz="0" w:space="0" w:color="auto"/>
          </w:divBdr>
          <w:divsChild>
            <w:div w:id="16966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63269742">
      <w:bodyDiv w:val="1"/>
      <w:marLeft w:val="0"/>
      <w:marRight w:val="0"/>
      <w:marTop w:val="0"/>
      <w:marBottom w:val="0"/>
      <w:divBdr>
        <w:top w:val="none" w:sz="0" w:space="0" w:color="auto"/>
        <w:left w:val="none" w:sz="0" w:space="0" w:color="auto"/>
        <w:bottom w:val="none" w:sz="0" w:space="0" w:color="auto"/>
        <w:right w:val="none" w:sz="0" w:space="0" w:color="auto"/>
      </w:divBdr>
      <w:divsChild>
        <w:div w:id="2021424144">
          <w:marLeft w:val="0"/>
          <w:marRight w:val="0"/>
          <w:marTop w:val="0"/>
          <w:marBottom w:val="0"/>
          <w:divBdr>
            <w:top w:val="none" w:sz="0" w:space="0" w:color="auto"/>
            <w:left w:val="none" w:sz="0" w:space="0" w:color="auto"/>
            <w:bottom w:val="none" w:sz="0" w:space="0" w:color="auto"/>
            <w:right w:val="none" w:sz="0" w:space="0" w:color="auto"/>
          </w:divBdr>
          <w:divsChild>
            <w:div w:id="18185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49571684">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03114704">
      <w:bodyDiv w:val="1"/>
      <w:marLeft w:val="0"/>
      <w:marRight w:val="0"/>
      <w:marTop w:val="0"/>
      <w:marBottom w:val="0"/>
      <w:divBdr>
        <w:top w:val="none" w:sz="0" w:space="0" w:color="auto"/>
        <w:left w:val="none" w:sz="0" w:space="0" w:color="auto"/>
        <w:bottom w:val="none" w:sz="0" w:space="0" w:color="auto"/>
        <w:right w:val="none" w:sz="0" w:space="0" w:color="auto"/>
      </w:divBdr>
      <w:divsChild>
        <w:div w:id="431558484">
          <w:marLeft w:val="0"/>
          <w:marRight w:val="0"/>
          <w:marTop w:val="0"/>
          <w:marBottom w:val="0"/>
          <w:divBdr>
            <w:top w:val="none" w:sz="0" w:space="0" w:color="auto"/>
            <w:left w:val="none" w:sz="0" w:space="0" w:color="auto"/>
            <w:bottom w:val="none" w:sz="0" w:space="0" w:color="auto"/>
            <w:right w:val="none" w:sz="0" w:space="0" w:color="auto"/>
          </w:divBdr>
        </w:div>
        <w:div w:id="489296356">
          <w:marLeft w:val="0"/>
          <w:marRight w:val="0"/>
          <w:marTop w:val="0"/>
          <w:marBottom w:val="0"/>
          <w:divBdr>
            <w:top w:val="none" w:sz="0" w:space="0" w:color="auto"/>
            <w:left w:val="none" w:sz="0" w:space="0" w:color="auto"/>
            <w:bottom w:val="none" w:sz="0" w:space="0" w:color="auto"/>
            <w:right w:val="none" w:sz="0" w:space="0" w:color="auto"/>
          </w:divBdr>
        </w:div>
        <w:div w:id="1194995252">
          <w:marLeft w:val="0"/>
          <w:marRight w:val="0"/>
          <w:marTop w:val="0"/>
          <w:marBottom w:val="0"/>
          <w:divBdr>
            <w:top w:val="none" w:sz="0" w:space="0" w:color="auto"/>
            <w:left w:val="none" w:sz="0" w:space="0" w:color="auto"/>
            <w:bottom w:val="none" w:sz="0" w:space="0" w:color="auto"/>
            <w:right w:val="none" w:sz="0" w:space="0" w:color="auto"/>
          </w:divBdr>
        </w:div>
        <w:div w:id="1731339984">
          <w:marLeft w:val="0"/>
          <w:marRight w:val="0"/>
          <w:marTop w:val="0"/>
          <w:marBottom w:val="0"/>
          <w:divBdr>
            <w:top w:val="none" w:sz="0" w:space="0" w:color="auto"/>
            <w:left w:val="none" w:sz="0" w:space="0" w:color="auto"/>
            <w:bottom w:val="none" w:sz="0" w:space="0" w:color="auto"/>
            <w:right w:val="none" w:sz="0" w:space="0" w:color="auto"/>
          </w:divBdr>
        </w:div>
      </w:divsChild>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517080627">
      <w:bodyDiv w:val="1"/>
      <w:marLeft w:val="0"/>
      <w:marRight w:val="0"/>
      <w:marTop w:val="0"/>
      <w:marBottom w:val="0"/>
      <w:divBdr>
        <w:top w:val="none" w:sz="0" w:space="0" w:color="auto"/>
        <w:left w:val="none" w:sz="0" w:space="0" w:color="auto"/>
        <w:bottom w:val="none" w:sz="0" w:space="0" w:color="auto"/>
        <w:right w:val="none" w:sz="0" w:space="0" w:color="auto"/>
      </w:divBdr>
      <w:divsChild>
        <w:div w:id="565343012">
          <w:marLeft w:val="0"/>
          <w:marRight w:val="0"/>
          <w:marTop w:val="0"/>
          <w:marBottom w:val="0"/>
          <w:divBdr>
            <w:top w:val="none" w:sz="0" w:space="0" w:color="auto"/>
            <w:left w:val="none" w:sz="0" w:space="0" w:color="auto"/>
            <w:bottom w:val="none" w:sz="0" w:space="0" w:color="auto"/>
            <w:right w:val="none" w:sz="0" w:space="0" w:color="auto"/>
          </w:divBdr>
          <w:divsChild>
            <w:div w:id="37164976">
              <w:marLeft w:val="0"/>
              <w:marRight w:val="0"/>
              <w:marTop w:val="0"/>
              <w:marBottom w:val="0"/>
              <w:divBdr>
                <w:top w:val="none" w:sz="0" w:space="0" w:color="auto"/>
                <w:left w:val="none" w:sz="0" w:space="0" w:color="auto"/>
                <w:bottom w:val="none" w:sz="0" w:space="0" w:color="auto"/>
                <w:right w:val="none" w:sz="0" w:space="0" w:color="auto"/>
              </w:divBdr>
            </w:div>
          </w:divsChild>
        </w:div>
        <w:div w:id="573855372">
          <w:marLeft w:val="0"/>
          <w:marRight w:val="0"/>
          <w:marTop w:val="0"/>
          <w:marBottom w:val="0"/>
          <w:divBdr>
            <w:top w:val="none" w:sz="0" w:space="0" w:color="auto"/>
            <w:left w:val="none" w:sz="0" w:space="0" w:color="auto"/>
            <w:bottom w:val="none" w:sz="0" w:space="0" w:color="auto"/>
            <w:right w:val="none" w:sz="0" w:space="0" w:color="auto"/>
          </w:divBdr>
          <w:divsChild>
            <w:div w:id="11421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33377901">
      <w:bodyDiv w:val="1"/>
      <w:marLeft w:val="0"/>
      <w:marRight w:val="0"/>
      <w:marTop w:val="0"/>
      <w:marBottom w:val="0"/>
      <w:divBdr>
        <w:top w:val="none" w:sz="0" w:space="0" w:color="auto"/>
        <w:left w:val="none" w:sz="0" w:space="0" w:color="auto"/>
        <w:bottom w:val="none" w:sz="0" w:space="0" w:color="auto"/>
        <w:right w:val="none" w:sz="0" w:space="0" w:color="auto"/>
      </w:divBdr>
      <w:divsChild>
        <w:div w:id="149247770">
          <w:marLeft w:val="0"/>
          <w:marRight w:val="0"/>
          <w:marTop w:val="0"/>
          <w:marBottom w:val="0"/>
          <w:divBdr>
            <w:top w:val="none" w:sz="0" w:space="0" w:color="auto"/>
            <w:left w:val="none" w:sz="0" w:space="0" w:color="auto"/>
            <w:bottom w:val="none" w:sz="0" w:space="0" w:color="auto"/>
            <w:right w:val="none" w:sz="0" w:space="0" w:color="auto"/>
          </w:divBdr>
        </w:div>
        <w:div w:id="163666290">
          <w:marLeft w:val="0"/>
          <w:marRight w:val="0"/>
          <w:marTop w:val="0"/>
          <w:marBottom w:val="0"/>
          <w:divBdr>
            <w:top w:val="none" w:sz="0" w:space="0" w:color="auto"/>
            <w:left w:val="none" w:sz="0" w:space="0" w:color="auto"/>
            <w:bottom w:val="none" w:sz="0" w:space="0" w:color="auto"/>
            <w:right w:val="none" w:sz="0" w:space="0" w:color="auto"/>
          </w:divBdr>
        </w:div>
        <w:div w:id="234359810">
          <w:marLeft w:val="0"/>
          <w:marRight w:val="0"/>
          <w:marTop w:val="0"/>
          <w:marBottom w:val="0"/>
          <w:divBdr>
            <w:top w:val="none" w:sz="0" w:space="0" w:color="auto"/>
            <w:left w:val="none" w:sz="0" w:space="0" w:color="auto"/>
            <w:bottom w:val="none" w:sz="0" w:space="0" w:color="auto"/>
            <w:right w:val="none" w:sz="0" w:space="0" w:color="auto"/>
          </w:divBdr>
        </w:div>
        <w:div w:id="258831861">
          <w:marLeft w:val="0"/>
          <w:marRight w:val="0"/>
          <w:marTop w:val="0"/>
          <w:marBottom w:val="0"/>
          <w:divBdr>
            <w:top w:val="none" w:sz="0" w:space="0" w:color="auto"/>
            <w:left w:val="none" w:sz="0" w:space="0" w:color="auto"/>
            <w:bottom w:val="none" w:sz="0" w:space="0" w:color="auto"/>
            <w:right w:val="none" w:sz="0" w:space="0" w:color="auto"/>
          </w:divBdr>
        </w:div>
        <w:div w:id="547449910">
          <w:marLeft w:val="0"/>
          <w:marRight w:val="0"/>
          <w:marTop w:val="0"/>
          <w:marBottom w:val="0"/>
          <w:divBdr>
            <w:top w:val="none" w:sz="0" w:space="0" w:color="auto"/>
            <w:left w:val="none" w:sz="0" w:space="0" w:color="auto"/>
            <w:bottom w:val="none" w:sz="0" w:space="0" w:color="auto"/>
            <w:right w:val="none" w:sz="0" w:space="0" w:color="auto"/>
          </w:divBdr>
        </w:div>
        <w:div w:id="1088112374">
          <w:marLeft w:val="0"/>
          <w:marRight w:val="0"/>
          <w:marTop w:val="0"/>
          <w:marBottom w:val="0"/>
          <w:divBdr>
            <w:top w:val="none" w:sz="0" w:space="0" w:color="auto"/>
            <w:left w:val="none" w:sz="0" w:space="0" w:color="auto"/>
            <w:bottom w:val="none" w:sz="0" w:space="0" w:color="auto"/>
            <w:right w:val="none" w:sz="0" w:space="0" w:color="auto"/>
          </w:divBdr>
        </w:div>
        <w:div w:id="1458792824">
          <w:marLeft w:val="0"/>
          <w:marRight w:val="0"/>
          <w:marTop w:val="0"/>
          <w:marBottom w:val="0"/>
          <w:divBdr>
            <w:top w:val="none" w:sz="0" w:space="0" w:color="auto"/>
            <w:left w:val="none" w:sz="0" w:space="0" w:color="auto"/>
            <w:bottom w:val="none" w:sz="0" w:space="0" w:color="auto"/>
            <w:right w:val="none" w:sz="0" w:space="0" w:color="auto"/>
          </w:divBdr>
        </w:div>
        <w:div w:id="1459714485">
          <w:marLeft w:val="0"/>
          <w:marRight w:val="0"/>
          <w:marTop w:val="0"/>
          <w:marBottom w:val="0"/>
          <w:divBdr>
            <w:top w:val="none" w:sz="0" w:space="0" w:color="auto"/>
            <w:left w:val="none" w:sz="0" w:space="0" w:color="auto"/>
            <w:bottom w:val="none" w:sz="0" w:space="0" w:color="auto"/>
            <w:right w:val="none" w:sz="0" w:space="0" w:color="auto"/>
          </w:divBdr>
        </w:div>
        <w:div w:id="1708487178">
          <w:marLeft w:val="0"/>
          <w:marRight w:val="0"/>
          <w:marTop w:val="0"/>
          <w:marBottom w:val="0"/>
          <w:divBdr>
            <w:top w:val="none" w:sz="0" w:space="0" w:color="auto"/>
            <w:left w:val="none" w:sz="0" w:space="0" w:color="auto"/>
            <w:bottom w:val="none" w:sz="0" w:space="0" w:color="auto"/>
            <w:right w:val="none" w:sz="0" w:space="0" w:color="auto"/>
          </w:divBdr>
        </w:div>
      </w:divsChild>
    </w:div>
    <w:div w:id="843862436">
      <w:bodyDiv w:val="1"/>
      <w:marLeft w:val="0"/>
      <w:marRight w:val="0"/>
      <w:marTop w:val="0"/>
      <w:marBottom w:val="0"/>
      <w:divBdr>
        <w:top w:val="none" w:sz="0" w:space="0" w:color="auto"/>
        <w:left w:val="none" w:sz="0" w:space="0" w:color="auto"/>
        <w:bottom w:val="none" w:sz="0" w:space="0" w:color="auto"/>
        <w:right w:val="none" w:sz="0" w:space="0" w:color="auto"/>
      </w:divBdr>
      <w:divsChild>
        <w:div w:id="807282982">
          <w:marLeft w:val="0"/>
          <w:marRight w:val="0"/>
          <w:marTop w:val="0"/>
          <w:marBottom w:val="0"/>
          <w:divBdr>
            <w:top w:val="none" w:sz="0" w:space="0" w:color="auto"/>
            <w:left w:val="none" w:sz="0" w:space="0" w:color="auto"/>
            <w:bottom w:val="none" w:sz="0" w:space="0" w:color="auto"/>
            <w:right w:val="none" w:sz="0" w:space="0" w:color="auto"/>
          </w:divBdr>
        </w:div>
        <w:div w:id="1172570143">
          <w:marLeft w:val="0"/>
          <w:marRight w:val="0"/>
          <w:marTop w:val="0"/>
          <w:marBottom w:val="0"/>
          <w:divBdr>
            <w:top w:val="none" w:sz="0" w:space="0" w:color="auto"/>
            <w:left w:val="none" w:sz="0" w:space="0" w:color="auto"/>
            <w:bottom w:val="none" w:sz="0" w:space="0" w:color="auto"/>
            <w:right w:val="none" w:sz="0" w:space="0" w:color="auto"/>
          </w:divBdr>
        </w:div>
      </w:divsChild>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3724">
      <w:bodyDiv w:val="1"/>
      <w:marLeft w:val="0"/>
      <w:marRight w:val="0"/>
      <w:marTop w:val="0"/>
      <w:marBottom w:val="0"/>
      <w:divBdr>
        <w:top w:val="none" w:sz="0" w:space="0" w:color="auto"/>
        <w:left w:val="none" w:sz="0" w:space="0" w:color="auto"/>
        <w:bottom w:val="none" w:sz="0" w:space="0" w:color="auto"/>
        <w:right w:val="none" w:sz="0" w:space="0" w:color="auto"/>
      </w:divBdr>
      <w:divsChild>
        <w:div w:id="1410036066">
          <w:marLeft w:val="0"/>
          <w:marRight w:val="0"/>
          <w:marTop w:val="0"/>
          <w:marBottom w:val="0"/>
          <w:divBdr>
            <w:top w:val="none" w:sz="0" w:space="0" w:color="auto"/>
            <w:left w:val="none" w:sz="0" w:space="0" w:color="auto"/>
            <w:bottom w:val="none" w:sz="0" w:space="0" w:color="auto"/>
            <w:right w:val="none" w:sz="0" w:space="0" w:color="auto"/>
          </w:divBdr>
          <w:divsChild>
            <w:div w:id="114907558">
              <w:marLeft w:val="0"/>
              <w:marRight w:val="0"/>
              <w:marTop w:val="0"/>
              <w:marBottom w:val="0"/>
              <w:divBdr>
                <w:top w:val="none" w:sz="0" w:space="0" w:color="auto"/>
                <w:left w:val="none" w:sz="0" w:space="0" w:color="auto"/>
                <w:bottom w:val="none" w:sz="0" w:space="0" w:color="auto"/>
                <w:right w:val="none" w:sz="0" w:space="0" w:color="auto"/>
              </w:divBdr>
            </w:div>
          </w:divsChild>
        </w:div>
        <w:div w:id="1569922265">
          <w:marLeft w:val="0"/>
          <w:marRight w:val="0"/>
          <w:marTop w:val="0"/>
          <w:marBottom w:val="0"/>
          <w:divBdr>
            <w:top w:val="none" w:sz="0" w:space="0" w:color="auto"/>
            <w:left w:val="none" w:sz="0" w:space="0" w:color="auto"/>
            <w:bottom w:val="none" w:sz="0" w:space="0" w:color="auto"/>
            <w:right w:val="none" w:sz="0" w:space="0" w:color="auto"/>
          </w:divBdr>
          <w:divsChild>
            <w:div w:id="14463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44878802">
      <w:bodyDiv w:val="1"/>
      <w:marLeft w:val="0"/>
      <w:marRight w:val="0"/>
      <w:marTop w:val="0"/>
      <w:marBottom w:val="0"/>
      <w:divBdr>
        <w:top w:val="none" w:sz="0" w:space="0" w:color="auto"/>
        <w:left w:val="none" w:sz="0" w:space="0" w:color="auto"/>
        <w:bottom w:val="none" w:sz="0" w:space="0" w:color="auto"/>
        <w:right w:val="none" w:sz="0" w:space="0" w:color="auto"/>
      </w:divBdr>
      <w:divsChild>
        <w:div w:id="352997400">
          <w:marLeft w:val="0"/>
          <w:marRight w:val="0"/>
          <w:marTop w:val="0"/>
          <w:marBottom w:val="0"/>
          <w:divBdr>
            <w:top w:val="none" w:sz="0" w:space="0" w:color="auto"/>
            <w:left w:val="none" w:sz="0" w:space="0" w:color="auto"/>
            <w:bottom w:val="none" w:sz="0" w:space="0" w:color="auto"/>
            <w:right w:val="none" w:sz="0" w:space="0" w:color="auto"/>
          </w:divBdr>
          <w:divsChild>
            <w:div w:id="1179394293">
              <w:marLeft w:val="0"/>
              <w:marRight w:val="0"/>
              <w:marTop w:val="0"/>
              <w:marBottom w:val="0"/>
              <w:divBdr>
                <w:top w:val="none" w:sz="0" w:space="0" w:color="auto"/>
                <w:left w:val="none" w:sz="0" w:space="0" w:color="auto"/>
                <w:bottom w:val="none" w:sz="0" w:space="0" w:color="auto"/>
                <w:right w:val="none" w:sz="0" w:space="0" w:color="auto"/>
              </w:divBdr>
            </w:div>
          </w:divsChild>
        </w:div>
        <w:div w:id="487139155">
          <w:marLeft w:val="0"/>
          <w:marRight w:val="0"/>
          <w:marTop w:val="0"/>
          <w:marBottom w:val="0"/>
          <w:divBdr>
            <w:top w:val="none" w:sz="0" w:space="0" w:color="auto"/>
            <w:left w:val="none" w:sz="0" w:space="0" w:color="auto"/>
            <w:bottom w:val="none" w:sz="0" w:space="0" w:color="auto"/>
            <w:right w:val="none" w:sz="0" w:space="0" w:color="auto"/>
          </w:divBdr>
          <w:divsChild>
            <w:div w:id="2017921102">
              <w:marLeft w:val="0"/>
              <w:marRight w:val="0"/>
              <w:marTop w:val="0"/>
              <w:marBottom w:val="0"/>
              <w:divBdr>
                <w:top w:val="none" w:sz="0" w:space="0" w:color="auto"/>
                <w:left w:val="none" w:sz="0" w:space="0" w:color="auto"/>
                <w:bottom w:val="none" w:sz="0" w:space="0" w:color="auto"/>
                <w:right w:val="none" w:sz="0" w:space="0" w:color="auto"/>
              </w:divBdr>
            </w:div>
          </w:divsChild>
        </w:div>
        <w:div w:id="1051656210">
          <w:marLeft w:val="0"/>
          <w:marRight w:val="0"/>
          <w:marTop w:val="0"/>
          <w:marBottom w:val="0"/>
          <w:divBdr>
            <w:top w:val="none" w:sz="0" w:space="0" w:color="auto"/>
            <w:left w:val="none" w:sz="0" w:space="0" w:color="auto"/>
            <w:bottom w:val="none" w:sz="0" w:space="0" w:color="auto"/>
            <w:right w:val="none" w:sz="0" w:space="0" w:color="auto"/>
          </w:divBdr>
          <w:divsChild>
            <w:div w:id="65649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22360389">
      <w:bodyDiv w:val="1"/>
      <w:marLeft w:val="0"/>
      <w:marRight w:val="0"/>
      <w:marTop w:val="0"/>
      <w:marBottom w:val="0"/>
      <w:divBdr>
        <w:top w:val="none" w:sz="0" w:space="0" w:color="auto"/>
        <w:left w:val="none" w:sz="0" w:space="0" w:color="auto"/>
        <w:bottom w:val="none" w:sz="0" w:space="0" w:color="auto"/>
        <w:right w:val="none" w:sz="0" w:space="0" w:color="auto"/>
      </w:divBdr>
      <w:divsChild>
        <w:div w:id="559874526">
          <w:marLeft w:val="0"/>
          <w:marRight w:val="0"/>
          <w:marTop w:val="0"/>
          <w:marBottom w:val="0"/>
          <w:divBdr>
            <w:top w:val="none" w:sz="0" w:space="0" w:color="auto"/>
            <w:left w:val="none" w:sz="0" w:space="0" w:color="auto"/>
            <w:bottom w:val="none" w:sz="0" w:space="0" w:color="auto"/>
            <w:right w:val="none" w:sz="0" w:space="0" w:color="auto"/>
          </w:divBdr>
        </w:div>
        <w:div w:id="814420488">
          <w:marLeft w:val="0"/>
          <w:marRight w:val="0"/>
          <w:marTop w:val="0"/>
          <w:marBottom w:val="0"/>
          <w:divBdr>
            <w:top w:val="none" w:sz="0" w:space="0" w:color="auto"/>
            <w:left w:val="none" w:sz="0" w:space="0" w:color="auto"/>
            <w:bottom w:val="none" w:sz="0" w:space="0" w:color="auto"/>
            <w:right w:val="none" w:sz="0" w:space="0" w:color="auto"/>
          </w:divBdr>
        </w:div>
        <w:div w:id="1162888950">
          <w:marLeft w:val="0"/>
          <w:marRight w:val="0"/>
          <w:marTop w:val="0"/>
          <w:marBottom w:val="0"/>
          <w:divBdr>
            <w:top w:val="none" w:sz="0" w:space="0" w:color="auto"/>
            <w:left w:val="none" w:sz="0" w:space="0" w:color="auto"/>
            <w:bottom w:val="none" w:sz="0" w:space="0" w:color="auto"/>
            <w:right w:val="none" w:sz="0" w:space="0" w:color="auto"/>
          </w:divBdr>
        </w:div>
      </w:divsChild>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62992372">
      <w:bodyDiv w:val="1"/>
      <w:marLeft w:val="0"/>
      <w:marRight w:val="0"/>
      <w:marTop w:val="0"/>
      <w:marBottom w:val="0"/>
      <w:divBdr>
        <w:top w:val="none" w:sz="0" w:space="0" w:color="auto"/>
        <w:left w:val="none" w:sz="0" w:space="0" w:color="auto"/>
        <w:bottom w:val="none" w:sz="0" w:space="0" w:color="auto"/>
        <w:right w:val="none" w:sz="0" w:space="0" w:color="auto"/>
      </w:divBdr>
    </w:div>
    <w:div w:id="1768383654">
      <w:bodyDiv w:val="1"/>
      <w:marLeft w:val="0"/>
      <w:marRight w:val="0"/>
      <w:marTop w:val="0"/>
      <w:marBottom w:val="0"/>
      <w:divBdr>
        <w:top w:val="none" w:sz="0" w:space="0" w:color="auto"/>
        <w:left w:val="none" w:sz="0" w:space="0" w:color="auto"/>
        <w:bottom w:val="none" w:sz="0" w:space="0" w:color="auto"/>
        <w:right w:val="none" w:sz="0" w:space="0" w:color="auto"/>
      </w:divBdr>
      <w:divsChild>
        <w:div w:id="189298546">
          <w:marLeft w:val="0"/>
          <w:marRight w:val="0"/>
          <w:marTop w:val="0"/>
          <w:marBottom w:val="0"/>
          <w:divBdr>
            <w:top w:val="none" w:sz="0" w:space="0" w:color="auto"/>
            <w:left w:val="none" w:sz="0" w:space="0" w:color="auto"/>
            <w:bottom w:val="none" w:sz="0" w:space="0" w:color="auto"/>
            <w:right w:val="none" w:sz="0" w:space="0" w:color="auto"/>
          </w:divBdr>
        </w:div>
        <w:div w:id="247082063">
          <w:marLeft w:val="0"/>
          <w:marRight w:val="0"/>
          <w:marTop w:val="0"/>
          <w:marBottom w:val="0"/>
          <w:divBdr>
            <w:top w:val="none" w:sz="0" w:space="0" w:color="auto"/>
            <w:left w:val="none" w:sz="0" w:space="0" w:color="auto"/>
            <w:bottom w:val="none" w:sz="0" w:space="0" w:color="auto"/>
            <w:right w:val="none" w:sz="0" w:space="0" w:color="auto"/>
          </w:divBdr>
        </w:div>
        <w:div w:id="268976224">
          <w:marLeft w:val="0"/>
          <w:marRight w:val="0"/>
          <w:marTop w:val="0"/>
          <w:marBottom w:val="0"/>
          <w:divBdr>
            <w:top w:val="none" w:sz="0" w:space="0" w:color="auto"/>
            <w:left w:val="none" w:sz="0" w:space="0" w:color="auto"/>
            <w:bottom w:val="none" w:sz="0" w:space="0" w:color="auto"/>
            <w:right w:val="none" w:sz="0" w:space="0" w:color="auto"/>
          </w:divBdr>
        </w:div>
        <w:div w:id="367338351">
          <w:marLeft w:val="0"/>
          <w:marRight w:val="0"/>
          <w:marTop w:val="0"/>
          <w:marBottom w:val="0"/>
          <w:divBdr>
            <w:top w:val="none" w:sz="0" w:space="0" w:color="auto"/>
            <w:left w:val="none" w:sz="0" w:space="0" w:color="auto"/>
            <w:bottom w:val="none" w:sz="0" w:space="0" w:color="auto"/>
            <w:right w:val="none" w:sz="0" w:space="0" w:color="auto"/>
          </w:divBdr>
        </w:div>
        <w:div w:id="443693363">
          <w:marLeft w:val="0"/>
          <w:marRight w:val="0"/>
          <w:marTop w:val="0"/>
          <w:marBottom w:val="0"/>
          <w:divBdr>
            <w:top w:val="none" w:sz="0" w:space="0" w:color="auto"/>
            <w:left w:val="none" w:sz="0" w:space="0" w:color="auto"/>
            <w:bottom w:val="none" w:sz="0" w:space="0" w:color="auto"/>
            <w:right w:val="none" w:sz="0" w:space="0" w:color="auto"/>
          </w:divBdr>
          <w:divsChild>
            <w:div w:id="116678681">
              <w:marLeft w:val="0"/>
              <w:marRight w:val="0"/>
              <w:marTop w:val="0"/>
              <w:marBottom w:val="0"/>
              <w:divBdr>
                <w:top w:val="none" w:sz="0" w:space="0" w:color="auto"/>
                <w:left w:val="none" w:sz="0" w:space="0" w:color="auto"/>
                <w:bottom w:val="none" w:sz="0" w:space="0" w:color="auto"/>
                <w:right w:val="none" w:sz="0" w:space="0" w:color="auto"/>
              </w:divBdr>
            </w:div>
            <w:div w:id="749351926">
              <w:marLeft w:val="0"/>
              <w:marRight w:val="0"/>
              <w:marTop w:val="0"/>
              <w:marBottom w:val="0"/>
              <w:divBdr>
                <w:top w:val="none" w:sz="0" w:space="0" w:color="auto"/>
                <w:left w:val="none" w:sz="0" w:space="0" w:color="auto"/>
                <w:bottom w:val="none" w:sz="0" w:space="0" w:color="auto"/>
                <w:right w:val="none" w:sz="0" w:space="0" w:color="auto"/>
              </w:divBdr>
            </w:div>
            <w:div w:id="1058742809">
              <w:marLeft w:val="0"/>
              <w:marRight w:val="0"/>
              <w:marTop w:val="0"/>
              <w:marBottom w:val="0"/>
              <w:divBdr>
                <w:top w:val="none" w:sz="0" w:space="0" w:color="auto"/>
                <w:left w:val="none" w:sz="0" w:space="0" w:color="auto"/>
                <w:bottom w:val="none" w:sz="0" w:space="0" w:color="auto"/>
                <w:right w:val="none" w:sz="0" w:space="0" w:color="auto"/>
              </w:divBdr>
            </w:div>
            <w:div w:id="1983995048">
              <w:marLeft w:val="0"/>
              <w:marRight w:val="0"/>
              <w:marTop w:val="0"/>
              <w:marBottom w:val="0"/>
              <w:divBdr>
                <w:top w:val="none" w:sz="0" w:space="0" w:color="auto"/>
                <w:left w:val="none" w:sz="0" w:space="0" w:color="auto"/>
                <w:bottom w:val="none" w:sz="0" w:space="0" w:color="auto"/>
                <w:right w:val="none" w:sz="0" w:space="0" w:color="auto"/>
              </w:divBdr>
            </w:div>
          </w:divsChild>
        </w:div>
        <w:div w:id="555091176">
          <w:marLeft w:val="0"/>
          <w:marRight w:val="0"/>
          <w:marTop w:val="0"/>
          <w:marBottom w:val="0"/>
          <w:divBdr>
            <w:top w:val="none" w:sz="0" w:space="0" w:color="auto"/>
            <w:left w:val="none" w:sz="0" w:space="0" w:color="auto"/>
            <w:bottom w:val="none" w:sz="0" w:space="0" w:color="auto"/>
            <w:right w:val="none" w:sz="0" w:space="0" w:color="auto"/>
          </w:divBdr>
        </w:div>
        <w:div w:id="629091824">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889995112">
          <w:marLeft w:val="0"/>
          <w:marRight w:val="0"/>
          <w:marTop w:val="0"/>
          <w:marBottom w:val="0"/>
          <w:divBdr>
            <w:top w:val="none" w:sz="0" w:space="0" w:color="auto"/>
            <w:left w:val="none" w:sz="0" w:space="0" w:color="auto"/>
            <w:bottom w:val="none" w:sz="0" w:space="0" w:color="auto"/>
            <w:right w:val="none" w:sz="0" w:space="0" w:color="auto"/>
          </w:divBdr>
          <w:divsChild>
            <w:div w:id="919220262">
              <w:marLeft w:val="0"/>
              <w:marRight w:val="0"/>
              <w:marTop w:val="0"/>
              <w:marBottom w:val="0"/>
              <w:divBdr>
                <w:top w:val="none" w:sz="0" w:space="0" w:color="auto"/>
                <w:left w:val="none" w:sz="0" w:space="0" w:color="auto"/>
                <w:bottom w:val="none" w:sz="0" w:space="0" w:color="auto"/>
                <w:right w:val="none" w:sz="0" w:space="0" w:color="auto"/>
              </w:divBdr>
            </w:div>
            <w:div w:id="964309751">
              <w:marLeft w:val="0"/>
              <w:marRight w:val="0"/>
              <w:marTop w:val="0"/>
              <w:marBottom w:val="0"/>
              <w:divBdr>
                <w:top w:val="none" w:sz="0" w:space="0" w:color="auto"/>
                <w:left w:val="none" w:sz="0" w:space="0" w:color="auto"/>
                <w:bottom w:val="none" w:sz="0" w:space="0" w:color="auto"/>
                <w:right w:val="none" w:sz="0" w:space="0" w:color="auto"/>
              </w:divBdr>
            </w:div>
            <w:div w:id="1269315654">
              <w:marLeft w:val="0"/>
              <w:marRight w:val="0"/>
              <w:marTop w:val="0"/>
              <w:marBottom w:val="0"/>
              <w:divBdr>
                <w:top w:val="none" w:sz="0" w:space="0" w:color="auto"/>
                <w:left w:val="none" w:sz="0" w:space="0" w:color="auto"/>
                <w:bottom w:val="none" w:sz="0" w:space="0" w:color="auto"/>
                <w:right w:val="none" w:sz="0" w:space="0" w:color="auto"/>
              </w:divBdr>
            </w:div>
            <w:div w:id="1608537799">
              <w:marLeft w:val="0"/>
              <w:marRight w:val="0"/>
              <w:marTop w:val="0"/>
              <w:marBottom w:val="0"/>
              <w:divBdr>
                <w:top w:val="none" w:sz="0" w:space="0" w:color="auto"/>
                <w:left w:val="none" w:sz="0" w:space="0" w:color="auto"/>
                <w:bottom w:val="none" w:sz="0" w:space="0" w:color="auto"/>
                <w:right w:val="none" w:sz="0" w:space="0" w:color="auto"/>
              </w:divBdr>
            </w:div>
            <w:div w:id="2003895091">
              <w:marLeft w:val="0"/>
              <w:marRight w:val="0"/>
              <w:marTop w:val="0"/>
              <w:marBottom w:val="0"/>
              <w:divBdr>
                <w:top w:val="none" w:sz="0" w:space="0" w:color="auto"/>
                <w:left w:val="none" w:sz="0" w:space="0" w:color="auto"/>
                <w:bottom w:val="none" w:sz="0" w:space="0" w:color="auto"/>
                <w:right w:val="none" w:sz="0" w:space="0" w:color="auto"/>
              </w:divBdr>
            </w:div>
          </w:divsChild>
        </w:div>
        <w:div w:id="907302219">
          <w:marLeft w:val="0"/>
          <w:marRight w:val="0"/>
          <w:marTop w:val="0"/>
          <w:marBottom w:val="0"/>
          <w:divBdr>
            <w:top w:val="none" w:sz="0" w:space="0" w:color="auto"/>
            <w:left w:val="none" w:sz="0" w:space="0" w:color="auto"/>
            <w:bottom w:val="none" w:sz="0" w:space="0" w:color="auto"/>
            <w:right w:val="none" w:sz="0" w:space="0" w:color="auto"/>
          </w:divBdr>
        </w:div>
        <w:div w:id="929041241">
          <w:marLeft w:val="0"/>
          <w:marRight w:val="0"/>
          <w:marTop w:val="0"/>
          <w:marBottom w:val="0"/>
          <w:divBdr>
            <w:top w:val="none" w:sz="0" w:space="0" w:color="auto"/>
            <w:left w:val="none" w:sz="0" w:space="0" w:color="auto"/>
            <w:bottom w:val="none" w:sz="0" w:space="0" w:color="auto"/>
            <w:right w:val="none" w:sz="0" w:space="0" w:color="auto"/>
          </w:divBdr>
        </w:div>
        <w:div w:id="968825300">
          <w:marLeft w:val="0"/>
          <w:marRight w:val="0"/>
          <w:marTop w:val="0"/>
          <w:marBottom w:val="0"/>
          <w:divBdr>
            <w:top w:val="none" w:sz="0" w:space="0" w:color="auto"/>
            <w:left w:val="none" w:sz="0" w:space="0" w:color="auto"/>
            <w:bottom w:val="none" w:sz="0" w:space="0" w:color="auto"/>
            <w:right w:val="none" w:sz="0" w:space="0" w:color="auto"/>
          </w:divBdr>
          <w:divsChild>
            <w:div w:id="245723859">
              <w:marLeft w:val="0"/>
              <w:marRight w:val="0"/>
              <w:marTop w:val="0"/>
              <w:marBottom w:val="0"/>
              <w:divBdr>
                <w:top w:val="none" w:sz="0" w:space="0" w:color="auto"/>
                <w:left w:val="none" w:sz="0" w:space="0" w:color="auto"/>
                <w:bottom w:val="none" w:sz="0" w:space="0" w:color="auto"/>
                <w:right w:val="none" w:sz="0" w:space="0" w:color="auto"/>
              </w:divBdr>
            </w:div>
            <w:div w:id="689183770">
              <w:marLeft w:val="0"/>
              <w:marRight w:val="0"/>
              <w:marTop w:val="0"/>
              <w:marBottom w:val="0"/>
              <w:divBdr>
                <w:top w:val="none" w:sz="0" w:space="0" w:color="auto"/>
                <w:left w:val="none" w:sz="0" w:space="0" w:color="auto"/>
                <w:bottom w:val="none" w:sz="0" w:space="0" w:color="auto"/>
                <w:right w:val="none" w:sz="0" w:space="0" w:color="auto"/>
              </w:divBdr>
            </w:div>
            <w:div w:id="729622343">
              <w:marLeft w:val="0"/>
              <w:marRight w:val="0"/>
              <w:marTop w:val="0"/>
              <w:marBottom w:val="0"/>
              <w:divBdr>
                <w:top w:val="none" w:sz="0" w:space="0" w:color="auto"/>
                <w:left w:val="none" w:sz="0" w:space="0" w:color="auto"/>
                <w:bottom w:val="none" w:sz="0" w:space="0" w:color="auto"/>
                <w:right w:val="none" w:sz="0" w:space="0" w:color="auto"/>
              </w:divBdr>
            </w:div>
            <w:div w:id="1501001433">
              <w:marLeft w:val="0"/>
              <w:marRight w:val="0"/>
              <w:marTop w:val="0"/>
              <w:marBottom w:val="0"/>
              <w:divBdr>
                <w:top w:val="none" w:sz="0" w:space="0" w:color="auto"/>
                <w:left w:val="none" w:sz="0" w:space="0" w:color="auto"/>
                <w:bottom w:val="none" w:sz="0" w:space="0" w:color="auto"/>
                <w:right w:val="none" w:sz="0" w:space="0" w:color="auto"/>
              </w:divBdr>
            </w:div>
            <w:div w:id="1649169772">
              <w:marLeft w:val="0"/>
              <w:marRight w:val="0"/>
              <w:marTop w:val="0"/>
              <w:marBottom w:val="0"/>
              <w:divBdr>
                <w:top w:val="none" w:sz="0" w:space="0" w:color="auto"/>
                <w:left w:val="none" w:sz="0" w:space="0" w:color="auto"/>
                <w:bottom w:val="none" w:sz="0" w:space="0" w:color="auto"/>
                <w:right w:val="none" w:sz="0" w:space="0" w:color="auto"/>
              </w:divBdr>
            </w:div>
          </w:divsChild>
        </w:div>
        <w:div w:id="985813576">
          <w:marLeft w:val="0"/>
          <w:marRight w:val="0"/>
          <w:marTop w:val="0"/>
          <w:marBottom w:val="0"/>
          <w:divBdr>
            <w:top w:val="none" w:sz="0" w:space="0" w:color="auto"/>
            <w:left w:val="none" w:sz="0" w:space="0" w:color="auto"/>
            <w:bottom w:val="none" w:sz="0" w:space="0" w:color="auto"/>
            <w:right w:val="none" w:sz="0" w:space="0" w:color="auto"/>
          </w:divBdr>
        </w:div>
        <w:div w:id="1098451349">
          <w:marLeft w:val="0"/>
          <w:marRight w:val="0"/>
          <w:marTop w:val="0"/>
          <w:marBottom w:val="0"/>
          <w:divBdr>
            <w:top w:val="none" w:sz="0" w:space="0" w:color="auto"/>
            <w:left w:val="none" w:sz="0" w:space="0" w:color="auto"/>
            <w:bottom w:val="none" w:sz="0" w:space="0" w:color="auto"/>
            <w:right w:val="none" w:sz="0" w:space="0" w:color="auto"/>
          </w:divBdr>
        </w:div>
        <w:div w:id="1105078192">
          <w:marLeft w:val="0"/>
          <w:marRight w:val="0"/>
          <w:marTop w:val="0"/>
          <w:marBottom w:val="0"/>
          <w:divBdr>
            <w:top w:val="none" w:sz="0" w:space="0" w:color="auto"/>
            <w:left w:val="none" w:sz="0" w:space="0" w:color="auto"/>
            <w:bottom w:val="none" w:sz="0" w:space="0" w:color="auto"/>
            <w:right w:val="none" w:sz="0" w:space="0" w:color="auto"/>
          </w:divBdr>
        </w:div>
        <w:div w:id="1194879349">
          <w:marLeft w:val="0"/>
          <w:marRight w:val="0"/>
          <w:marTop w:val="0"/>
          <w:marBottom w:val="0"/>
          <w:divBdr>
            <w:top w:val="none" w:sz="0" w:space="0" w:color="auto"/>
            <w:left w:val="none" w:sz="0" w:space="0" w:color="auto"/>
            <w:bottom w:val="none" w:sz="0" w:space="0" w:color="auto"/>
            <w:right w:val="none" w:sz="0" w:space="0" w:color="auto"/>
          </w:divBdr>
        </w:div>
        <w:div w:id="1247957260">
          <w:marLeft w:val="0"/>
          <w:marRight w:val="0"/>
          <w:marTop w:val="0"/>
          <w:marBottom w:val="0"/>
          <w:divBdr>
            <w:top w:val="none" w:sz="0" w:space="0" w:color="auto"/>
            <w:left w:val="none" w:sz="0" w:space="0" w:color="auto"/>
            <w:bottom w:val="none" w:sz="0" w:space="0" w:color="auto"/>
            <w:right w:val="none" w:sz="0" w:space="0" w:color="auto"/>
          </w:divBdr>
        </w:div>
        <w:div w:id="1278175267">
          <w:marLeft w:val="0"/>
          <w:marRight w:val="0"/>
          <w:marTop w:val="0"/>
          <w:marBottom w:val="0"/>
          <w:divBdr>
            <w:top w:val="none" w:sz="0" w:space="0" w:color="auto"/>
            <w:left w:val="none" w:sz="0" w:space="0" w:color="auto"/>
            <w:bottom w:val="none" w:sz="0" w:space="0" w:color="auto"/>
            <w:right w:val="none" w:sz="0" w:space="0" w:color="auto"/>
          </w:divBdr>
        </w:div>
        <w:div w:id="1296330355">
          <w:marLeft w:val="0"/>
          <w:marRight w:val="0"/>
          <w:marTop w:val="0"/>
          <w:marBottom w:val="0"/>
          <w:divBdr>
            <w:top w:val="none" w:sz="0" w:space="0" w:color="auto"/>
            <w:left w:val="none" w:sz="0" w:space="0" w:color="auto"/>
            <w:bottom w:val="none" w:sz="0" w:space="0" w:color="auto"/>
            <w:right w:val="none" w:sz="0" w:space="0" w:color="auto"/>
          </w:divBdr>
        </w:div>
        <w:div w:id="1308165556">
          <w:marLeft w:val="0"/>
          <w:marRight w:val="0"/>
          <w:marTop w:val="0"/>
          <w:marBottom w:val="0"/>
          <w:divBdr>
            <w:top w:val="none" w:sz="0" w:space="0" w:color="auto"/>
            <w:left w:val="none" w:sz="0" w:space="0" w:color="auto"/>
            <w:bottom w:val="none" w:sz="0" w:space="0" w:color="auto"/>
            <w:right w:val="none" w:sz="0" w:space="0" w:color="auto"/>
          </w:divBdr>
        </w:div>
        <w:div w:id="1414551874">
          <w:marLeft w:val="0"/>
          <w:marRight w:val="0"/>
          <w:marTop w:val="0"/>
          <w:marBottom w:val="0"/>
          <w:divBdr>
            <w:top w:val="none" w:sz="0" w:space="0" w:color="auto"/>
            <w:left w:val="none" w:sz="0" w:space="0" w:color="auto"/>
            <w:bottom w:val="none" w:sz="0" w:space="0" w:color="auto"/>
            <w:right w:val="none" w:sz="0" w:space="0" w:color="auto"/>
          </w:divBdr>
        </w:div>
        <w:div w:id="1415518161">
          <w:marLeft w:val="0"/>
          <w:marRight w:val="0"/>
          <w:marTop w:val="0"/>
          <w:marBottom w:val="0"/>
          <w:divBdr>
            <w:top w:val="none" w:sz="0" w:space="0" w:color="auto"/>
            <w:left w:val="none" w:sz="0" w:space="0" w:color="auto"/>
            <w:bottom w:val="none" w:sz="0" w:space="0" w:color="auto"/>
            <w:right w:val="none" w:sz="0" w:space="0" w:color="auto"/>
          </w:divBdr>
          <w:divsChild>
            <w:div w:id="147327162">
              <w:marLeft w:val="0"/>
              <w:marRight w:val="0"/>
              <w:marTop w:val="0"/>
              <w:marBottom w:val="0"/>
              <w:divBdr>
                <w:top w:val="none" w:sz="0" w:space="0" w:color="auto"/>
                <w:left w:val="none" w:sz="0" w:space="0" w:color="auto"/>
                <w:bottom w:val="none" w:sz="0" w:space="0" w:color="auto"/>
                <w:right w:val="none" w:sz="0" w:space="0" w:color="auto"/>
              </w:divBdr>
            </w:div>
            <w:div w:id="832915282">
              <w:marLeft w:val="0"/>
              <w:marRight w:val="0"/>
              <w:marTop w:val="0"/>
              <w:marBottom w:val="0"/>
              <w:divBdr>
                <w:top w:val="none" w:sz="0" w:space="0" w:color="auto"/>
                <w:left w:val="none" w:sz="0" w:space="0" w:color="auto"/>
                <w:bottom w:val="none" w:sz="0" w:space="0" w:color="auto"/>
                <w:right w:val="none" w:sz="0" w:space="0" w:color="auto"/>
              </w:divBdr>
            </w:div>
            <w:div w:id="924993597">
              <w:marLeft w:val="0"/>
              <w:marRight w:val="0"/>
              <w:marTop w:val="0"/>
              <w:marBottom w:val="0"/>
              <w:divBdr>
                <w:top w:val="none" w:sz="0" w:space="0" w:color="auto"/>
                <w:left w:val="none" w:sz="0" w:space="0" w:color="auto"/>
                <w:bottom w:val="none" w:sz="0" w:space="0" w:color="auto"/>
                <w:right w:val="none" w:sz="0" w:space="0" w:color="auto"/>
              </w:divBdr>
            </w:div>
            <w:div w:id="1112289119">
              <w:marLeft w:val="0"/>
              <w:marRight w:val="0"/>
              <w:marTop w:val="0"/>
              <w:marBottom w:val="0"/>
              <w:divBdr>
                <w:top w:val="none" w:sz="0" w:space="0" w:color="auto"/>
                <w:left w:val="none" w:sz="0" w:space="0" w:color="auto"/>
                <w:bottom w:val="none" w:sz="0" w:space="0" w:color="auto"/>
                <w:right w:val="none" w:sz="0" w:space="0" w:color="auto"/>
              </w:divBdr>
            </w:div>
            <w:div w:id="1501312242">
              <w:marLeft w:val="0"/>
              <w:marRight w:val="0"/>
              <w:marTop w:val="0"/>
              <w:marBottom w:val="0"/>
              <w:divBdr>
                <w:top w:val="none" w:sz="0" w:space="0" w:color="auto"/>
                <w:left w:val="none" w:sz="0" w:space="0" w:color="auto"/>
                <w:bottom w:val="none" w:sz="0" w:space="0" w:color="auto"/>
                <w:right w:val="none" w:sz="0" w:space="0" w:color="auto"/>
              </w:divBdr>
            </w:div>
          </w:divsChild>
        </w:div>
        <w:div w:id="1421026161">
          <w:marLeft w:val="0"/>
          <w:marRight w:val="0"/>
          <w:marTop w:val="0"/>
          <w:marBottom w:val="0"/>
          <w:divBdr>
            <w:top w:val="none" w:sz="0" w:space="0" w:color="auto"/>
            <w:left w:val="none" w:sz="0" w:space="0" w:color="auto"/>
            <w:bottom w:val="none" w:sz="0" w:space="0" w:color="auto"/>
            <w:right w:val="none" w:sz="0" w:space="0" w:color="auto"/>
          </w:divBdr>
          <w:divsChild>
            <w:div w:id="25913542">
              <w:marLeft w:val="0"/>
              <w:marRight w:val="0"/>
              <w:marTop w:val="0"/>
              <w:marBottom w:val="0"/>
              <w:divBdr>
                <w:top w:val="none" w:sz="0" w:space="0" w:color="auto"/>
                <w:left w:val="none" w:sz="0" w:space="0" w:color="auto"/>
                <w:bottom w:val="none" w:sz="0" w:space="0" w:color="auto"/>
                <w:right w:val="none" w:sz="0" w:space="0" w:color="auto"/>
              </w:divBdr>
            </w:div>
            <w:div w:id="55399615">
              <w:marLeft w:val="0"/>
              <w:marRight w:val="0"/>
              <w:marTop w:val="0"/>
              <w:marBottom w:val="0"/>
              <w:divBdr>
                <w:top w:val="none" w:sz="0" w:space="0" w:color="auto"/>
                <w:left w:val="none" w:sz="0" w:space="0" w:color="auto"/>
                <w:bottom w:val="none" w:sz="0" w:space="0" w:color="auto"/>
                <w:right w:val="none" w:sz="0" w:space="0" w:color="auto"/>
              </w:divBdr>
            </w:div>
            <w:div w:id="638612098">
              <w:marLeft w:val="0"/>
              <w:marRight w:val="0"/>
              <w:marTop w:val="0"/>
              <w:marBottom w:val="0"/>
              <w:divBdr>
                <w:top w:val="none" w:sz="0" w:space="0" w:color="auto"/>
                <w:left w:val="none" w:sz="0" w:space="0" w:color="auto"/>
                <w:bottom w:val="none" w:sz="0" w:space="0" w:color="auto"/>
                <w:right w:val="none" w:sz="0" w:space="0" w:color="auto"/>
              </w:divBdr>
            </w:div>
            <w:div w:id="1188836874">
              <w:marLeft w:val="0"/>
              <w:marRight w:val="0"/>
              <w:marTop w:val="0"/>
              <w:marBottom w:val="0"/>
              <w:divBdr>
                <w:top w:val="none" w:sz="0" w:space="0" w:color="auto"/>
                <w:left w:val="none" w:sz="0" w:space="0" w:color="auto"/>
                <w:bottom w:val="none" w:sz="0" w:space="0" w:color="auto"/>
                <w:right w:val="none" w:sz="0" w:space="0" w:color="auto"/>
              </w:divBdr>
            </w:div>
          </w:divsChild>
        </w:div>
        <w:div w:id="1450782483">
          <w:marLeft w:val="0"/>
          <w:marRight w:val="0"/>
          <w:marTop w:val="0"/>
          <w:marBottom w:val="0"/>
          <w:divBdr>
            <w:top w:val="none" w:sz="0" w:space="0" w:color="auto"/>
            <w:left w:val="none" w:sz="0" w:space="0" w:color="auto"/>
            <w:bottom w:val="none" w:sz="0" w:space="0" w:color="auto"/>
            <w:right w:val="none" w:sz="0" w:space="0" w:color="auto"/>
          </w:divBdr>
        </w:div>
        <w:div w:id="1487160212">
          <w:marLeft w:val="0"/>
          <w:marRight w:val="0"/>
          <w:marTop w:val="0"/>
          <w:marBottom w:val="0"/>
          <w:divBdr>
            <w:top w:val="none" w:sz="0" w:space="0" w:color="auto"/>
            <w:left w:val="none" w:sz="0" w:space="0" w:color="auto"/>
            <w:bottom w:val="none" w:sz="0" w:space="0" w:color="auto"/>
            <w:right w:val="none" w:sz="0" w:space="0" w:color="auto"/>
          </w:divBdr>
          <w:divsChild>
            <w:div w:id="1506895394">
              <w:marLeft w:val="0"/>
              <w:marRight w:val="0"/>
              <w:marTop w:val="0"/>
              <w:marBottom w:val="0"/>
              <w:divBdr>
                <w:top w:val="none" w:sz="0" w:space="0" w:color="auto"/>
                <w:left w:val="none" w:sz="0" w:space="0" w:color="auto"/>
                <w:bottom w:val="none" w:sz="0" w:space="0" w:color="auto"/>
                <w:right w:val="none" w:sz="0" w:space="0" w:color="auto"/>
              </w:divBdr>
            </w:div>
            <w:div w:id="1624538320">
              <w:marLeft w:val="0"/>
              <w:marRight w:val="0"/>
              <w:marTop w:val="0"/>
              <w:marBottom w:val="0"/>
              <w:divBdr>
                <w:top w:val="none" w:sz="0" w:space="0" w:color="auto"/>
                <w:left w:val="none" w:sz="0" w:space="0" w:color="auto"/>
                <w:bottom w:val="none" w:sz="0" w:space="0" w:color="auto"/>
                <w:right w:val="none" w:sz="0" w:space="0" w:color="auto"/>
              </w:divBdr>
            </w:div>
          </w:divsChild>
        </w:div>
        <w:div w:id="1495804330">
          <w:marLeft w:val="0"/>
          <w:marRight w:val="0"/>
          <w:marTop w:val="0"/>
          <w:marBottom w:val="0"/>
          <w:divBdr>
            <w:top w:val="none" w:sz="0" w:space="0" w:color="auto"/>
            <w:left w:val="none" w:sz="0" w:space="0" w:color="auto"/>
            <w:bottom w:val="none" w:sz="0" w:space="0" w:color="auto"/>
            <w:right w:val="none" w:sz="0" w:space="0" w:color="auto"/>
          </w:divBdr>
        </w:div>
        <w:div w:id="1554123116">
          <w:marLeft w:val="0"/>
          <w:marRight w:val="0"/>
          <w:marTop w:val="0"/>
          <w:marBottom w:val="0"/>
          <w:divBdr>
            <w:top w:val="none" w:sz="0" w:space="0" w:color="auto"/>
            <w:left w:val="none" w:sz="0" w:space="0" w:color="auto"/>
            <w:bottom w:val="none" w:sz="0" w:space="0" w:color="auto"/>
            <w:right w:val="none" w:sz="0" w:space="0" w:color="auto"/>
          </w:divBdr>
        </w:div>
        <w:div w:id="1559509448">
          <w:marLeft w:val="0"/>
          <w:marRight w:val="0"/>
          <w:marTop w:val="0"/>
          <w:marBottom w:val="0"/>
          <w:divBdr>
            <w:top w:val="none" w:sz="0" w:space="0" w:color="auto"/>
            <w:left w:val="none" w:sz="0" w:space="0" w:color="auto"/>
            <w:bottom w:val="none" w:sz="0" w:space="0" w:color="auto"/>
            <w:right w:val="none" w:sz="0" w:space="0" w:color="auto"/>
          </w:divBdr>
        </w:div>
        <w:div w:id="1582368234">
          <w:marLeft w:val="0"/>
          <w:marRight w:val="0"/>
          <w:marTop w:val="0"/>
          <w:marBottom w:val="0"/>
          <w:divBdr>
            <w:top w:val="none" w:sz="0" w:space="0" w:color="auto"/>
            <w:left w:val="none" w:sz="0" w:space="0" w:color="auto"/>
            <w:bottom w:val="none" w:sz="0" w:space="0" w:color="auto"/>
            <w:right w:val="none" w:sz="0" w:space="0" w:color="auto"/>
          </w:divBdr>
        </w:div>
        <w:div w:id="1608736676">
          <w:marLeft w:val="0"/>
          <w:marRight w:val="0"/>
          <w:marTop w:val="0"/>
          <w:marBottom w:val="0"/>
          <w:divBdr>
            <w:top w:val="none" w:sz="0" w:space="0" w:color="auto"/>
            <w:left w:val="none" w:sz="0" w:space="0" w:color="auto"/>
            <w:bottom w:val="none" w:sz="0" w:space="0" w:color="auto"/>
            <w:right w:val="none" w:sz="0" w:space="0" w:color="auto"/>
          </w:divBdr>
        </w:div>
        <w:div w:id="1626424152">
          <w:marLeft w:val="0"/>
          <w:marRight w:val="0"/>
          <w:marTop w:val="0"/>
          <w:marBottom w:val="0"/>
          <w:divBdr>
            <w:top w:val="none" w:sz="0" w:space="0" w:color="auto"/>
            <w:left w:val="none" w:sz="0" w:space="0" w:color="auto"/>
            <w:bottom w:val="none" w:sz="0" w:space="0" w:color="auto"/>
            <w:right w:val="none" w:sz="0" w:space="0" w:color="auto"/>
          </w:divBdr>
        </w:div>
        <w:div w:id="1631201656">
          <w:marLeft w:val="0"/>
          <w:marRight w:val="0"/>
          <w:marTop w:val="0"/>
          <w:marBottom w:val="0"/>
          <w:divBdr>
            <w:top w:val="none" w:sz="0" w:space="0" w:color="auto"/>
            <w:left w:val="none" w:sz="0" w:space="0" w:color="auto"/>
            <w:bottom w:val="none" w:sz="0" w:space="0" w:color="auto"/>
            <w:right w:val="none" w:sz="0" w:space="0" w:color="auto"/>
          </w:divBdr>
        </w:div>
        <w:div w:id="1645235894">
          <w:marLeft w:val="0"/>
          <w:marRight w:val="0"/>
          <w:marTop w:val="0"/>
          <w:marBottom w:val="0"/>
          <w:divBdr>
            <w:top w:val="none" w:sz="0" w:space="0" w:color="auto"/>
            <w:left w:val="none" w:sz="0" w:space="0" w:color="auto"/>
            <w:bottom w:val="none" w:sz="0" w:space="0" w:color="auto"/>
            <w:right w:val="none" w:sz="0" w:space="0" w:color="auto"/>
          </w:divBdr>
        </w:div>
        <w:div w:id="1688560057">
          <w:marLeft w:val="0"/>
          <w:marRight w:val="0"/>
          <w:marTop w:val="0"/>
          <w:marBottom w:val="0"/>
          <w:divBdr>
            <w:top w:val="none" w:sz="0" w:space="0" w:color="auto"/>
            <w:left w:val="none" w:sz="0" w:space="0" w:color="auto"/>
            <w:bottom w:val="none" w:sz="0" w:space="0" w:color="auto"/>
            <w:right w:val="none" w:sz="0" w:space="0" w:color="auto"/>
          </w:divBdr>
        </w:div>
        <w:div w:id="1694265157">
          <w:marLeft w:val="0"/>
          <w:marRight w:val="0"/>
          <w:marTop w:val="0"/>
          <w:marBottom w:val="0"/>
          <w:divBdr>
            <w:top w:val="none" w:sz="0" w:space="0" w:color="auto"/>
            <w:left w:val="none" w:sz="0" w:space="0" w:color="auto"/>
            <w:bottom w:val="none" w:sz="0" w:space="0" w:color="auto"/>
            <w:right w:val="none" w:sz="0" w:space="0" w:color="auto"/>
          </w:divBdr>
        </w:div>
        <w:div w:id="1777824909">
          <w:marLeft w:val="0"/>
          <w:marRight w:val="0"/>
          <w:marTop w:val="0"/>
          <w:marBottom w:val="0"/>
          <w:divBdr>
            <w:top w:val="none" w:sz="0" w:space="0" w:color="auto"/>
            <w:left w:val="none" w:sz="0" w:space="0" w:color="auto"/>
            <w:bottom w:val="none" w:sz="0" w:space="0" w:color="auto"/>
            <w:right w:val="none" w:sz="0" w:space="0" w:color="auto"/>
          </w:divBdr>
        </w:div>
        <w:div w:id="1785539867">
          <w:marLeft w:val="0"/>
          <w:marRight w:val="0"/>
          <w:marTop w:val="0"/>
          <w:marBottom w:val="0"/>
          <w:divBdr>
            <w:top w:val="none" w:sz="0" w:space="0" w:color="auto"/>
            <w:left w:val="none" w:sz="0" w:space="0" w:color="auto"/>
            <w:bottom w:val="none" w:sz="0" w:space="0" w:color="auto"/>
            <w:right w:val="none" w:sz="0" w:space="0" w:color="auto"/>
          </w:divBdr>
        </w:div>
        <w:div w:id="1787430160">
          <w:marLeft w:val="0"/>
          <w:marRight w:val="0"/>
          <w:marTop w:val="0"/>
          <w:marBottom w:val="0"/>
          <w:divBdr>
            <w:top w:val="none" w:sz="0" w:space="0" w:color="auto"/>
            <w:left w:val="none" w:sz="0" w:space="0" w:color="auto"/>
            <w:bottom w:val="none" w:sz="0" w:space="0" w:color="auto"/>
            <w:right w:val="none" w:sz="0" w:space="0" w:color="auto"/>
          </w:divBdr>
        </w:div>
        <w:div w:id="1898929821">
          <w:marLeft w:val="0"/>
          <w:marRight w:val="0"/>
          <w:marTop w:val="0"/>
          <w:marBottom w:val="0"/>
          <w:divBdr>
            <w:top w:val="none" w:sz="0" w:space="0" w:color="auto"/>
            <w:left w:val="none" w:sz="0" w:space="0" w:color="auto"/>
            <w:bottom w:val="none" w:sz="0" w:space="0" w:color="auto"/>
            <w:right w:val="none" w:sz="0" w:space="0" w:color="auto"/>
          </w:divBdr>
        </w:div>
        <w:div w:id="2023897309">
          <w:marLeft w:val="0"/>
          <w:marRight w:val="0"/>
          <w:marTop w:val="0"/>
          <w:marBottom w:val="0"/>
          <w:divBdr>
            <w:top w:val="none" w:sz="0" w:space="0" w:color="auto"/>
            <w:left w:val="none" w:sz="0" w:space="0" w:color="auto"/>
            <w:bottom w:val="none" w:sz="0" w:space="0" w:color="auto"/>
            <w:right w:val="none" w:sz="0" w:space="0" w:color="auto"/>
          </w:divBdr>
        </w:div>
        <w:div w:id="2024622778">
          <w:marLeft w:val="0"/>
          <w:marRight w:val="0"/>
          <w:marTop w:val="0"/>
          <w:marBottom w:val="0"/>
          <w:divBdr>
            <w:top w:val="none" w:sz="0" w:space="0" w:color="auto"/>
            <w:left w:val="none" w:sz="0" w:space="0" w:color="auto"/>
            <w:bottom w:val="none" w:sz="0" w:space="0" w:color="auto"/>
            <w:right w:val="none" w:sz="0" w:space="0" w:color="auto"/>
          </w:divBdr>
        </w:div>
        <w:div w:id="2048018805">
          <w:marLeft w:val="0"/>
          <w:marRight w:val="0"/>
          <w:marTop w:val="0"/>
          <w:marBottom w:val="0"/>
          <w:divBdr>
            <w:top w:val="none" w:sz="0" w:space="0" w:color="auto"/>
            <w:left w:val="none" w:sz="0" w:space="0" w:color="auto"/>
            <w:bottom w:val="none" w:sz="0" w:space="0" w:color="auto"/>
            <w:right w:val="none" w:sz="0" w:space="0" w:color="auto"/>
          </w:divBdr>
        </w:div>
        <w:div w:id="2075197806">
          <w:marLeft w:val="0"/>
          <w:marRight w:val="0"/>
          <w:marTop w:val="0"/>
          <w:marBottom w:val="0"/>
          <w:divBdr>
            <w:top w:val="none" w:sz="0" w:space="0" w:color="auto"/>
            <w:left w:val="none" w:sz="0" w:space="0" w:color="auto"/>
            <w:bottom w:val="none" w:sz="0" w:space="0" w:color="auto"/>
            <w:right w:val="none" w:sz="0" w:space="0" w:color="auto"/>
          </w:divBdr>
        </w:div>
        <w:div w:id="2079588805">
          <w:marLeft w:val="0"/>
          <w:marRight w:val="0"/>
          <w:marTop w:val="0"/>
          <w:marBottom w:val="0"/>
          <w:divBdr>
            <w:top w:val="none" w:sz="0" w:space="0" w:color="auto"/>
            <w:left w:val="none" w:sz="0" w:space="0" w:color="auto"/>
            <w:bottom w:val="none" w:sz="0" w:space="0" w:color="auto"/>
            <w:right w:val="none" w:sz="0" w:space="0" w:color="auto"/>
          </w:divBdr>
        </w:div>
        <w:div w:id="2085643764">
          <w:marLeft w:val="0"/>
          <w:marRight w:val="0"/>
          <w:marTop w:val="0"/>
          <w:marBottom w:val="0"/>
          <w:divBdr>
            <w:top w:val="none" w:sz="0" w:space="0" w:color="auto"/>
            <w:left w:val="none" w:sz="0" w:space="0" w:color="auto"/>
            <w:bottom w:val="none" w:sz="0" w:space="0" w:color="auto"/>
            <w:right w:val="none" w:sz="0" w:space="0" w:color="auto"/>
          </w:divBdr>
        </w:div>
        <w:div w:id="2133594456">
          <w:marLeft w:val="0"/>
          <w:marRight w:val="0"/>
          <w:marTop w:val="0"/>
          <w:marBottom w:val="0"/>
          <w:divBdr>
            <w:top w:val="none" w:sz="0" w:space="0" w:color="auto"/>
            <w:left w:val="none" w:sz="0" w:space="0" w:color="auto"/>
            <w:bottom w:val="none" w:sz="0" w:space="0" w:color="auto"/>
            <w:right w:val="none" w:sz="0" w:space="0" w:color="auto"/>
          </w:divBdr>
        </w:div>
      </w:divsChild>
    </w:div>
    <w:div w:id="1834176168">
      <w:bodyDiv w:val="1"/>
      <w:marLeft w:val="0"/>
      <w:marRight w:val="0"/>
      <w:marTop w:val="0"/>
      <w:marBottom w:val="0"/>
      <w:divBdr>
        <w:top w:val="none" w:sz="0" w:space="0" w:color="auto"/>
        <w:left w:val="none" w:sz="0" w:space="0" w:color="auto"/>
        <w:bottom w:val="none" w:sz="0" w:space="0" w:color="auto"/>
        <w:right w:val="none" w:sz="0" w:space="0" w:color="auto"/>
      </w:divBdr>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1498187">
      <w:bodyDiv w:val="1"/>
      <w:marLeft w:val="0"/>
      <w:marRight w:val="0"/>
      <w:marTop w:val="0"/>
      <w:marBottom w:val="0"/>
      <w:divBdr>
        <w:top w:val="none" w:sz="0" w:space="0" w:color="auto"/>
        <w:left w:val="none" w:sz="0" w:space="0" w:color="auto"/>
        <w:bottom w:val="none" w:sz="0" w:space="0" w:color="auto"/>
        <w:right w:val="none" w:sz="0" w:space="0" w:color="auto"/>
      </w:divBdr>
      <w:divsChild>
        <w:div w:id="181863367">
          <w:marLeft w:val="0"/>
          <w:marRight w:val="0"/>
          <w:marTop w:val="0"/>
          <w:marBottom w:val="0"/>
          <w:divBdr>
            <w:top w:val="none" w:sz="0" w:space="0" w:color="auto"/>
            <w:left w:val="none" w:sz="0" w:space="0" w:color="auto"/>
            <w:bottom w:val="none" w:sz="0" w:space="0" w:color="auto"/>
            <w:right w:val="none" w:sz="0" w:space="0" w:color="auto"/>
          </w:divBdr>
        </w:div>
        <w:div w:id="357045683">
          <w:marLeft w:val="0"/>
          <w:marRight w:val="0"/>
          <w:marTop w:val="0"/>
          <w:marBottom w:val="0"/>
          <w:divBdr>
            <w:top w:val="none" w:sz="0" w:space="0" w:color="auto"/>
            <w:left w:val="none" w:sz="0" w:space="0" w:color="auto"/>
            <w:bottom w:val="none" w:sz="0" w:space="0" w:color="auto"/>
            <w:right w:val="none" w:sz="0" w:space="0" w:color="auto"/>
          </w:divBdr>
          <w:divsChild>
            <w:div w:id="267662253">
              <w:marLeft w:val="0"/>
              <w:marRight w:val="0"/>
              <w:marTop w:val="0"/>
              <w:marBottom w:val="0"/>
              <w:divBdr>
                <w:top w:val="none" w:sz="0" w:space="0" w:color="auto"/>
                <w:left w:val="none" w:sz="0" w:space="0" w:color="auto"/>
                <w:bottom w:val="none" w:sz="0" w:space="0" w:color="auto"/>
                <w:right w:val="none" w:sz="0" w:space="0" w:color="auto"/>
              </w:divBdr>
              <w:divsChild>
                <w:div w:id="15468301">
                  <w:marLeft w:val="0"/>
                  <w:marRight w:val="0"/>
                  <w:marTop w:val="0"/>
                  <w:marBottom w:val="0"/>
                  <w:divBdr>
                    <w:top w:val="none" w:sz="0" w:space="0" w:color="auto"/>
                    <w:left w:val="none" w:sz="0" w:space="0" w:color="auto"/>
                    <w:bottom w:val="none" w:sz="0" w:space="0" w:color="auto"/>
                    <w:right w:val="none" w:sz="0" w:space="0" w:color="auto"/>
                  </w:divBdr>
                  <w:divsChild>
                    <w:div w:id="1145968838">
                      <w:marLeft w:val="0"/>
                      <w:marRight w:val="0"/>
                      <w:marTop w:val="0"/>
                      <w:marBottom w:val="0"/>
                      <w:divBdr>
                        <w:top w:val="none" w:sz="0" w:space="0" w:color="auto"/>
                        <w:left w:val="none" w:sz="0" w:space="0" w:color="auto"/>
                        <w:bottom w:val="none" w:sz="0" w:space="0" w:color="auto"/>
                        <w:right w:val="none" w:sz="0" w:space="0" w:color="auto"/>
                      </w:divBdr>
                    </w:div>
                  </w:divsChild>
                </w:div>
                <w:div w:id="50078074">
                  <w:marLeft w:val="0"/>
                  <w:marRight w:val="0"/>
                  <w:marTop w:val="0"/>
                  <w:marBottom w:val="0"/>
                  <w:divBdr>
                    <w:top w:val="none" w:sz="0" w:space="0" w:color="auto"/>
                    <w:left w:val="none" w:sz="0" w:space="0" w:color="auto"/>
                    <w:bottom w:val="none" w:sz="0" w:space="0" w:color="auto"/>
                    <w:right w:val="none" w:sz="0" w:space="0" w:color="auto"/>
                  </w:divBdr>
                  <w:divsChild>
                    <w:div w:id="859853763">
                      <w:marLeft w:val="0"/>
                      <w:marRight w:val="0"/>
                      <w:marTop w:val="0"/>
                      <w:marBottom w:val="0"/>
                      <w:divBdr>
                        <w:top w:val="none" w:sz="0" w:space="0" w:color="auto"/>
                        <w:left w:val="none" w:sz="0" w:space="0" w:color="auto"/>
                        <w:bottom w:val="none" w:sz="0" w:space="0" w:color="auto"/>
                        <w:right w:val="none" w:sz="0" w:space="0" w:color="auto"/>
                      </w:divBdr>
                    </w:div>
                  </w:divsChild>
                </w:div>
                <w:div w:id="54165240">
                  <w:marLeft w:val="0"/>
                  <w:marRight w:val="0"/>
                  <w:marTop w:val="0"/>
                  <w:marBottom w:val="0"/>
                  <w:divBdr>
                    <w:top w:val="none" w:sz="0" w:space="0" w:color="auto"/>
                    <w:left w:val="none" w:sz="0" w:space="0" w:color="auto"/>
                    <w:bottom w:val="none" w:sz="0" w:space="0" w:color="auto"/>
                    <w:right w:val="none" w:sz="0" w:space="0" w:color="auto"/>
                  </w:divBdr>
                  <w:divsChild>
                    <w:div w:id="76053666">
                      <w:marLeft w:val="0"/>
                      <w:marRight w:val="0"/>
                      <w:marTop w:val="0"/>
                      <w:marBottom w:val="0"/>
                      <w:divBdr>
                        <w:top w:val="none" w:sz="0" w:space="0" w:color="auto"/>
                        <w:left w:val="none" w:sz="0" w:space="0" w:color="auto"/>
                        <w:bottom w:val="none" w:sz="0" w:space="0" w:color="auto"/>
                        <w:right w:val="none" w:sz="0" w:space="0" w:color="auto"/>
                      </w:divBdr>
                    </w:div>
                  </w:divsChild>
                </w:div>
                <w:div w:id="64841420">
                  <w:marLeft w:val="0"/>
                  <w:marRight w:val="0"/>
                  <w:marTop w:val="0"/>
                  <w:marBottom w:val="0"/>
                  <w:divBdr>
                    <w:top w:val="none" w:sz="0" w:space="0" w:color="auto"/>
                    <w:left w:val="none" w:sz="0" w:space="0" w:color="auto"/>
                    <w:bottom w:val="none" w:sz="0" w:space="0" w:color="auto"/>
                    <w:right w:val="none" w:sz="0" w:space="0" w:color="auto"/>
                  </w:divBdr>
                  <w:divsChild>
                    <w:div w:id="1146125314">
                      <w:marLeft w:val="0"/>
                      <w:marRight w:val="0"/>
                      <w:marTop w:val="0"/>
                      <w:marBottom w:val="0"/>
                      <w:divBdr>
                        <w:top w:val="none" w:sz="0" w:space="0" w:color="auto"/>
                        <w:left w:val="none" w:sz="0" w:space="0" w:color="auto"/>
                        <w:bottom w:val="none" w:sz="0" w:space="0" w:color="auto"/>
                        <w:right w:val="none" w:sz="0" w:space="0" w:color="auto"/>
                      </w:divBdr>
                    </w:div>
                  </w:divsChild>
                </w:div>
                <w:div w:id="80764146">
                  <w:marLeft w:val="0"/>
                  <w:marRight w:val="0"/>
                  <w:marTop w:val="0"/>
                  <w:marBottom w:val="0"/>
                  <w:divBdr>
                    <w:top w:val="none" w:sz="0" w:space="0" w:color="auto"/>
                    <w:left w:val="none" w:sz="0" w:space="0" w:color="auto"/>
                    <w:bottom w:val="none" w:sz="0" w:space="0" w:color="auto"/>
                    <w:right w:val="none" w:sz="0" w:space="0" w:color="auto"/>
                  </w:divBdr>
                  <w:divsChild>
                    <w:div w:id="1776363366">
                      <w:marLeft w:val="0"/>
                      <w:marRight w:val="0"/>
                      <w:marTop w:val="0"/>
                      <w:marBottom w:val="0"/>
                      <w:divBdr>
                        <w:top w:val="none" w:sz="0" w:space="0" w:color="auto"/>
                        <w:left w:val="none" w:sz="0" w:space="0" w:color="auto"/>
                        <w:bottom w:val="none" w:sz="0" w:space="0" w:color="auto"/>
                        <w:right w:val="none" w:sz="0" w:space="0" w:color="auto"/>
                      </w:divBdr>
                    </w:div>
                  </w:divsChild>
                </w:div>
                <w:div w:id="95827402">
                  <w:marLeft w:val="0"/>
                  <w:marRight w:val="0"/>
                  <w:marTop w:val="0"/>
                  <w:marBottom w:val="0"/>
                  <w:divBdr>
                    <w:top w:val="none" w:sz="0" w:space="0" w:color="auto"/>
                    <w:left w:val="none" w:sz="0" w:space="0" w:color="auto"/>
                    <w:bottom w:val="none" w:sz="0" w:space="0" w:color="auto"/>
                    <w:right w:val="none" w:sz="0" w:space="0" w:color="auto"/>
                  </w:divBdr>
                  <w:divsChild>
                    <w:div w:id="828909414">
                      <w:marLeft w:val="0"/>
                      <w:marRight w:val="0"/>
                      <w:marTop w:val="0"/>
                      <w:marBottom w:val="0"/>
                      <w:divBdr>
                        <w:top w:val="none" w:sz="0" w:space="0" w:color="auto"/>
                        <w:left w:val="none" w:sz="0" w:space="0" w:color="auto"/>
                        <w:bottom w:val="none" w:sz="0" w:space="0" w:color="auto"/>
                        <w:right w:val="none" w:sz="0" w:space="0" w:color="auto"/>
                      </w:divBdr>
                    </w:div>
                  </w:divsChild>
                </w:div>
                <w:div w:id="109516053">
                  <w:marLeft w:val="0"/>
                  <w:marRight w:val="0"/>
                  <w:marTop w:val="0"/>
                  <w:marBottom w:val="0"/>
                  <w:divBdr>
                    <w:top w:val="none" w:sz="0" w:space="0" w:color="auto"/>
                    <w:left w:val="none" w:sz="0" w:space="0" w:color="auto"/>
                    <w:bottom w:val="none" w:sz="0" w:space="0" w:color="auto"/>
                    <w:right w:val="none" w:sz="0" w:space="0" w:color="auto"/>
                  </w:divBdr>
                  <w:divsChild>
                    <w:div w:id="1359088718">
                      <w:marLeft w:val="0"/>
                      <w:marRight w:val="0"/>
                      <w:marTop w:val="0"/>
                      <w:marBottom w:val="0"/>
                      <w:divBdr>
                        <w:top w:val="none" w:sz="0" w:space="0" w:color="auto"/>
                        <w:left w:val="none" w:sz="0" w:space="0" w:color="auto"/>
                        <w:bottom w:val="none" w:sz="0" w:space="0" w:color="auto"/>
                        <w:right w:val="none" w:sz="0" w:space="0" w:color="auto"/>
                      </w:divBdr>
                    </w:div>
                  </w:divsChild>
                </w:div>
                <w:div w:id="137108875">
                  <w:marLeft w:val="0"/>
                  <w:marRight w:val="0"/>
                  <w:marTop w:val="0"/>
                  <w:marBottom w:val="0"/>
                  <w:divBdr>
                    <w:top w:val="none" w:sz="0" w:space="0" w:color="auto"/>
                    <w:left w:val="none" w:sz="0" w:space="0" w:color="auto"/>
                    <w:bottom w:val="none" w:sz="0" w:space="0" w:color="auto"/>
                    <w:right w:val="none" w:sz="0" w:space="0" w:color="auto"/>
                  </w:divBdr>
                  <w:divsChild>
                    <w:div w:id="736394152">
                      <w:marLeft w:val="0"/>
                      <w:marRight w:val="0"/>
                      <w:marTop w:val="0"/>
                      <w:marBottom w:val="0"/>
                      <w:divBdr>
                        <w:top w:val="none" w:sz="0" w:space="0" w:color="auto"/>
                        <w:left w:val="none" w:sz="0" w:space="0" w:color="auto"/>
                        <w:bottom w:val="none" w:sz="0" w:space="0" w:color="auto"/>
                        <w:right w:val="none" w:sz="0" w:space="0" w:color="auto"/>
                      </w:divBdr>
                    </w:div>
                  </w:divsChild>
                </w:div>
                <w:div w:id="174391721">
                  <w:marLeft w:val="0"/>
                  <w:marRight w:val="0"/>
                  <w:marTop w:val="0"/>
                  <w:marBottom w:val="0"/>
                  <w:divBdr>
                    <w:top w:val="none" w:sz="0" w:space="0" w:color="auto"/>
                    <w:left w:val="none" w:sz="0" w:space="0" w:color="auto"/>
                    <w:bottom w:val="none" w:sz="0" w:space="0" w:color="auto"/>
                    <w:right w:val="none" w:sz="0" w:space="0" w:color="auto"/>
                  </w:divBdr>
                  <w:divsChild>
                    <w:div w:id="8914030">
                      <w:marLeft w:val="0"/>
                      <w:marRight w:val="0"/>
                      <w:marTop w:val="0"/>
                      <w:marBottom w:val="0"/>
                      <w:divBdr>
                        <w:top w:val="none" w:sz="0" w:space="0" w:color="auto"/>
                        <w:left w:val="none" w:sz="0" w:space="0" w:color="auto"/>
                        <w:bottom w:val="none" w:sz="0" w:space="0" w:color="auto"/>
                        <w:right w:val="none" w:sz="0" w:space="0" w:color="auto"/>
                      </w:divBdr>
                    </w:div>
                  </w:divsChild>
                </w:div>
                <w:div w:id="176582673">
                  <w:marLeft w:val="0"/>
                  <w:marRight w:val="0"/>
                  <w:marTop w:val="0"/>
                  <w:marBottom w:val="0"/>
                  <w:divBdr>
                    <w:top w:val="none" w:sz="0" w:space="0" w:color="auto"/>
                    <w:left w:val="none" w:sz="0" w:space="0" w:color="auto"/>
                    <w:bottom w:val="none" w:sz="0" w:space="0" w:color="auto"/>
                    <w:right w:val="none" w:sz="0" w:space="0" w:color="auto"/>
                  </w:divBdr>
                  <w:divsChild>
                    <w:div w:id="917401161">
                      <w:marLeft w:val="0"/>
                      <w:marRight w:val="0"/>
                      <w:marTop w:val="0"/>
                      <w:marBottom w:val="0"/>
                      <w:divBdr>
                        <w:top w:val="none" w:sz="0" w:space="0" w:color="auto"/>
                        <w:left w:val="none" w:sz="0" w:space="0" w:color="auto"/>
                        <w:bottom w:val="none" w:sz="0" w:space="0" w:color="auto"/>
                        <w:right w:val="none" w:sz="0" w:space="0" w:color="auto"/>
                      </w:divBdr>
                    </w:div>
                  </w:divsChild>
                </w:div>
                <w:div w:id="188764801">
                  <w:marLeft w:val="0"/>
                  <w:marRight w:val="0"/>
                  <w:marTop w:val="0"/>
                  <w:marBottom w:val="0"/>
                  <w:divBdr>
                    <w:top w:val="none" w:sz="0" w:space="0" w:color="auto"/>
                    <w:left w:val="none" w:sz="0" w:space="0" w:color="auto"/>
                    <w:bottom w:val="none" w:sz="0" w:space="0" w:color="auto"/>
                    <w:right w:val="none" w:sz="0" w:space="0" w:color="auto"/>
                  </w:divBdr>
                  <w:divsChild>
                    <w:div w:id="1431395748">
                      <w:marLeft w:val="0"/>
                      <w:marRight w:val="0"/>
                      <w:marTop w:val="0"/>
                      <w:marBottom w:val="0"/>
                      <w:divBdr>
                        <w:top w:val="none" w:sz="0" w:space="0" w:color="auto"/>
                        <w:left w:val="none" w:sz="0" w:space="0" w:color="auto"/>
                        <w:bottom w:val="none" w:sz="0" w:space="0" w:color="auto"/>
                        <w:right w:val="none" w:sz="0" w:space="0" w:color="auto"/>
                      </w:divBdr>
                    </w:div>
                  </w:divsChild>
                </w:div>
                <w:div w:id="218514252">
                  <w:marLeft w:val="0"/>
                  <w:marRight w:val="0"/>
                  <w:marTop w:val="0"/>
                  <w:marBottom w:val="0"/>
                  <w:divBdr>
                    <w:top w:val="none" w:sz="0" w:space="0" w:color="auto"/>
                    <w:left w:val="none" w:sz="0" w:space="0" w:color="auto"/>
                    <w:bottom w:val="none" w:sz="0" w:space="0" w:color="auto"/>
                    <w:right w:val="none" w:sz="0" w:space="0" w:color="auto"/>
                  </w:divBdr>
                  <w:divsChild>
                    <w:div w:id="239801015">
                      <w:marLeft w:val="0"/>
                      <w:marRight w:val="0"/>
                      <w:marTop w:val="0"/>
                      <w:marBottom w:val="0"/>
                      <w:divBdr>
                        <w:top w:val="none" w:sz="0" w:space="0" w:color="auto"/>
                        <w:left w:val="none" w:sz="0" w:space="0" w:color="auto"/>
                        <w:bottom w:val="none" w:sz="0" w:space="0" w:color="auto"/>
                        <w:right w:val="none" w:sz="0" w:space="0" w:color="auto"/>
                      </w:divBdr>
                    </w:div>
                  </w:divsChild>
                </w:div>
                <w:div w:id="232010007">
                  <w:marLeft w:val="0"/>
                  <w:marRight w:val="0"/>
                  <w:marTop w:val="0"/>
                  <w:marBottom w:val="0"/>
                  <w:divBdr>
                    <w:top w:val="none" w:sz="0" w:space="0" w:color="auto"/>
                    <w:left w:val="none" w:sz="0" w:space="0" w:color="auto"/>
                    <w:bottom w:val="none" w:sz="0" w:space="0" w:color="auto"/>
                    <w:right w:val="none" w:sz="0" w:space="0" w:color="auto"/>
                  </w:divBdr>
                  <w:divsChild>
                    <w:div w:id="138882849">
                      <w:marLeft w:val="0"/>
                      <w:marRight w:val="0"/>
                      <w:marTop w:val="0"/>
                      <w:marBottom w:val="0"/>
                      <w:divBdr>
                        <w:top w:val="none" w:sz="0" w:space="0" w:color="auto"/>
                        <w:left w:val="none" w:sz="0" w:space="0" w:color="auto"/>
                        <w:bottom w:val="none" w:sz="0" w:space="0" w:color="auto"/>
                        <w:right w:val="none" w:sz="0" w:space="0" w:color="auto"/>
                      </w:divBdr>
                    </w:div>
                    <w:div w:id="645476577">
                      <w:marLeft w:val="0"/>
                      <w:marRight w:val="0"/>
                      <w:marTop w:val="0"/>
                      <w:marBottom w:val="0"/>
                      <w:divBdr>
                        <w:top w:val="none" w:sz="0" w:space="0" w:color="auto"/>
                        <w:left w:val="none" w:sz="0" w:space="0" w:color="auto"/>
                        <w:bottom w:val="none" w:sz="0" w:space="0" w:color="auto"/>
                        <w:right w:val="none" w:sz="0" w:space="0" w:color="auto"/>
                      </w:divBdr>
                    </w:div>
                    <w:div w:id="1326276338">
                      <w:marLeft w:val="0"/>
                      <w:marRight w:val="0"/>
                      <w:marTop w:val="0"/>
                      <w:marBottom w:val="0"/>
                      <w:divBdr>
                        <w:top w:val="none" w:sz="0" w:space="0" w:color="auto"/>
                        <w:left w:val="none" w:sz="0" w:space="0" w:color="auto"/>
                        <w:bottom w:val="none" w:sz="0" w:space="0" w:color="auto"/>
                        <w:right w:val="none" w:sz="0" w:space="0" w:color="auto"/>
                      </w:divBdr>
                    </w:div>
                  </w:divsChild>
                </w:div>
                <w:div w:id="246043609">
                  <w:marLeft w:val="0"/>
                  <w:marRight w:val="0"/>
                  <w:marTop w:val="0"/>
                  <w:marBottom w:val="0"/>
                  <w:divBdr>
                    <w:top w:val="none" w:sz="0" w:space="0" w:color="auto"/>
                    <w:left w:val="none" w:sz="0" w:space="0" w:color="auto"/>
                    <w:bottom w:val="none" w:sz="0" w:space="0" w:color="auto"/>
                    <w:right w:val="none" w:sz="0" w:space="0" w:color="auto"/>
                  </w:divBdr>
                  <w:divsChild>
                    <w:div w:id="2048600451">
                      <w:marLeft w:val="0"/>
                      <w:marRight w:val="0"/>
                      <w:marTop w:val="0"/>
                      <w:marBottom w:val="0"/>
                      <w:divBdr>
                        <w:top w:val="none" w:sz="0" w:space="0" w:color="auto"/>
                        <w:left w:val="none" w:sz="0" w:space="0" w:color="auto"/>
                        <w:bottom w:val="none" w:sz="0" w:space="0" w:color="auto"/>
                        <w:right w:val="none" w:sz="0" w:space="0" w:color="auto"/>
                      </w:divBdr>
                    </w:div>
                  </w:divsChild>
                </w:div>
                <w:div w:id="257374363">
                  <w:marLeft w:val="0"/>
                  <w:marRight w:val="0"/>
                  <w:marTop w:val="0"/>
                  <w:marBottom w:val="0"/>
                  <w:divBdr>
                    <w:top w:val="none" w:sz="0" w:space="0" w:color="auto"/>
                    <w:left w:val="none" w:sz="0" w:space="0" w:color="auto"/>
                    <w:bottom w:val="none" w:sz="0" w:space="0" w:color="auto"/>
                    <w:right w:val="none" w:sz="0" w:space="0" w:color="auto"/>
                  </w:divBdr>
                  <w:divsChild>
                    <w:div w:id="251745348">
                      <w:marLeft w:val="0"/>
                      <w:marRight w:val="0"/>
                      <w:marTop w:val="0"/>
                      <w:marBottom w:val="0"/>
                      <w:divBdr>
                        <w:top w:val="none" w:sz="0" w:space="0" w:color="auto"/>
                        <w:left w:val="none" w:sz="0" w:space="0" w:color="auto"/>
                        <w:bottom w:val="none" w:sz="0" w:space="0" w:color="auto"/>
                        <w:right w:val="none" w:sz="0" w:space="0" w:color="auto"/>
                      </w:divBdr>
                    </w:div>
                    <w:div w:id="1597252483">
                      <w:marLeft w:val="0"/>
                      <w:marRight w:val="0"/>
                      <w:marTop w:val="0"/>
                      <w:marBottom w:val="0"/>
                      <w:divBdr>
                        <w:top w:val="none" w:sz="0" w:space="0" w:color="auto"/>
                        <w:left w:val="none" w:sz="0" w:space="0" w:color="auto"/>
                        <w:bottom w:val="none" w:sz="0" w:space="0" w:color="auto"/>
                        <w:right w:val="none" w:sz="0" w:space="0" w:color="auto"/>
                      </w:divBdr>
                    </w:div>
                    <w:div w:id="2047027240">
                      <w:marLeft w:val="0"/>
                      <w:marRight w:val="0"/>
                      <w:marTop w:val="0"/>
                      <w:marBottom w:val="0"/>
                      <w:divBdr>
                        <w:top w:val="none" w:sz="0" w:space="0" w:color="auto"/>
                        <w:left w:val="none" w:sz="0" w:space="0" w:color="auto"/>
                        <w:bottom w:val="none" w:sz="0" w:space="0" w:color="auto"/>
                        <w:right w:val="none" w:sz="0" w:space="0" w:color="auto"/>
                      </w:divBdr>
                    </w:div>
                  </w:divsChild>
                </w:div>
                <w:div w:id="258222607">
                  <w:marLeft w:val="0"/>
                  <w:marRight w:val="0"/>
                  <w:marTop w:val="0"/>
                  <w:marBottom w:val="0"/>
                  <w:divBdr>
                    <w:top w:val="none" w:sz="0" w:space="0" w:color="auto"/>
                    <w:left w:val="none" w:sz="0" w:space="0" w:color="auto"/>
                    <w:bottom w:val="none" w:sz="0" w:space="0" w:color="auto"/>
                    <w:right w:val="none" w:sz="0" w:space="0" w:color="auto"/>
                  </w:divBdr>
                  <w:divsChild>
                    <w:div w:id="1325813119">
                      <w:marLeft w:val="0"/>
                      <w:marRight w:val="0"/>
                      <w:marTop w:val="0"/>
                      <w:marBottom w:val="0"/>
                      <w:divBdr>
                        <w:top w:val="none" w:sz="0" w:space="0" w:color="auto"/>
                        <w:left w:val="none" w:sz="0" w:space="0" w:color="auto"/>
                        <w:bottom w:val="none" w:sz="0" w:space="0" w:color="auto"/>
                        <w:right w:val="none" w:sz="0" w:space="0" w:color="auto"/>
                      </w:divBdr>
                    </w:div>
                  </w:divsChild>
                </w:div>
                <w:div w:id="279847396">
                  <w:marLeft w:val="0"/>
                  <w:marRight w:val="0"/>
                  <w:marTop w:val="0"/>
                  <w:marBottom w:val="0"/>
                  <w:divBdr>
                    <w:top w:val="none" w:sz="0" w:space="0" w:color="auto"/>
                    <w:left w:val="none" w:sz="0" w:space="0" w:color="auto"/>
                    <w:bottom w:val="none" w:sz="0" w:space="0" w:color="auto"/>
                    <w:right w:val="none" w:sz="0" w:space="0" w:color="auto"/>
                  </w:divBdr>
                  <w:divsChild>
                    <w:div w:id="605961654">
                      <w:marLeft w:val="0"/>
                      <w:marRight w:val="0"/>
                      <w:marTop w:val="0"/>
                      <w:marBottom w:val="0"/>
                      <w:divBdr>
                        <w:top w:val="none" w:sz="0" w:space="0" w:color="auto"/>
                        <w:left w:val="none" w:sz="0" w:space="0" w:color="auto"/>
                        <w:bottom w:val="none" w:sz="0" w:space="0" w:color="auto"/>
                        <w:right w:val="none" w:sz="0" w:space="0" w:color="auto"/>
                      </w:divBdr>
                    </w:div>
                  </w:divsChild>
                </w:div>
                <w:div w:id="287469174">
                  <w:marLeft w:val="0"/>
                  <w:marRight w:val="0"/>
                  <w:marTop w:val="0"/>
                  <w:marBottom w:val="0"/>
                  <w:divBdr>
                    <w:top w:val="none" w:sz="0" w:space="0" w:color="auto"/>
                    <w:left w:val="none" w:sz="0" w:space="0" w:color="auto"/>
                    <w:bottom w:val="none" w:sz="0" w:space="0" w:color="auto"/>
                    <w:right w:val="none" w:sz="0" w:space="0" w:color="auto"/>
                  </w:divBdr>
                  <w:divsChild>
                    <w:div w:id="872499966">
                      <w:marLeft w:val="0"/>
                      <w:marRight w:val="0"/>
                      <w:marTop w:val="0"/>
                      <w:marBottom w:val="0"/>
                      <w:divBdr>
                        <w:top w:val="none" w:sz="0" w:space="0" w:color="auto"/>
                        <w:left w:val="none" w:sz="0" w:space="0" w:color="auto"/>
                        <w:bottom w:val="none" w:sz="0" w:space="0" w:color="auto"/>
                        <w:right w:val="none" w:sz="0" w:space="0" w:color="auto"/>
                      </w:divBdr>
                    </w:div>
                  </w:divsChild>
                </w:div>
                <w:div w:id="290944867">
                  <w:marLeft w:val="0"/>
                  <w:marRight w:val="0"/>
                  <w:marTop w:val="0"/>
                  <w:marBottom w:val="0"/>
                  <w:divBdr>
                    <w:top w:val="none" w:sz="0" w:space="0" w:color="auto"/>
                    <w:left w:val="none" w:sz="0" w:space="0" w:color="auto"/>
                    <w:bottom w:val="none" w:sz="0" w:space="0" w:color="auto"/>
                    <w:right w:val="none" w:sz="0" w:space="0" w:color="auto"/>
                  </w:divBdr>
                  <w:divsChild>
                    <w:div w:id="1266233618">
                      <w:marLeft w:val="0"/>
                      <w:marRight w:val="0"/>
                      <w:marTop w:val="0"/>
                      <w:marBottom w:val="0"/>
                      <w:divBdr>
                        <w:top w:val="none" w:sz="0" w:space="0" w:color="auto"/>
                        <w:left w:val="none" w:sz="0" w:space="0" w:color="auto"/>
                        <w:bottom w:val="none" w:sz="0" w:space="0" w:color="auto"/>
                        <w:right w:val="none" w:sz="0" w:space="0" w:color="auto"/>
                      </w:divBdr>
                    </w:div>
                  </w:divsChild>
                </w:div>
                <w:div w:id="299922714">
                  <w:marLeft w:val="0"/>
                  <w:marRight w:val="0"/>
                  <w:marTop w:val="0"/>
                  <w:marBottom w:val="0"/>
                  <w:divBdr>
                    <w:top w:val="none" w:sz="0" w:space="0" w:color="auto"/>
                    <w:left w:val="none" w:sz="0" w:space="0" w:color="auto"/>
                    <w:bottom w:val="none" w:sz="0" w:space="0" w:color="auto"/>
                    <w:right w:val="none" w:sz="0" w:space="0" w:color="auto"/>
                  </w:divBdr>
                  <w:divsChild>
                    <w:div w:id="1498423088">
                      <w:marLeft w:val="0"/>
                      <w:marRight w:val="0"/>
                      <w:marTop w:val="0"/>
                      <w:marBottom w:val="0"/>
                      <w:divBdr>
                        <w:top w:val="none" w:sz="0" w:space="0" w:color="auto"/>
                        <w:left w:val="none" w:sz="0" w:space="0" w:color="auto"/>
                        <w:bottom w:val="none" w:sz="0" w:space="0" w:color="auto"/>
                        <w:right w:val="none" w:sz="0" w:space="0" w:color="auto"/>
                      </w:divBdr>
                    </w:div>
                  </w:divsChild>
                </w:div>
                <w:div w:id="326133326">
                  <w:marLeft w:val="0"/>
                  <w:marRight w:val="0"/>
                  <w:marTop w:val="0"/>
                  <w:marBottom w:val="0"/>
                  <w:divBdr>
                    <w:top w:val="none" w:sz="0" w:space="0" w:color="auto"/>
                    <w:left w:val="none" w:sz="0" w:space="0" w:color="auto"/>
                    <w:bottom w:val="none" w:sz="0" w:space="0" w:color="auto"/>
                    <w:right w:val="none" w:sz="0" w:space="0" w:color="auto"/>
                  </w:divBdr>
                  <w:divsChild>
                    <w:div w:id="448201645">
                      <w:marLeft w:val="0"/>
                      <w:marRight w:val="0"/>
                      <w:marTop w:val="0"/>
                      <w:marBottom w:val="0"/>
                      <w:divBdr>
                        <w:top w:val="none" w:sz="0" w:space="0" w:color="auto"/>
                        <w:left w:val="none" w:sz="0" w:space="0" w:color="auto"/>
                        <w:bottom w:val="none" w:sz="0" w:space="0" w:color="auto"/>
                        <w:right w:val="none" w:sz="0" w:space="0" w:color="auto"/>
                      </w:divBdr>
                    </w:div>
                    <w:div w:id="708067531">
                      <w:marLeft w:val="0"/>
                      <w:marRight w:val="0"/>
                      <w:marTop w:val="0"/>
                      <w:marBottom w:val="0"/>
                      <w:divBdr>
                        <w:top w:val="none" w:sz="0" w:space="0" w:color="auto"/>
                        <w:left w:val="none" w:sz="0" w:space="0" w:color="auto"/>
                        <w:bottom w:val="none" w:sz="0" w:space="0" w:color="auto"/>
                        <w:right w:val="none" w:sz="0" w:space="0" w:color="auto"/>
                      </w:divBdr>
                    </w:div>
                    <w:div w:id="908076666">
                      <w:marLeft w:val="0"/>
                      <w:marRight w:val="0"/>
                      <w:marTop w:val="0"/>
                      <w:marBottom w:val="0"/>
                      <w:divBdr>
                        <w:top w:val="none" w:sz="0" w:space="0" w:color="auto"/>
                        <w:left w:val="none" w:sz="0" w:space="0" w:color="auto"/>
                        <w:bottom w:val="none" w:sz="0" w:space="0" w:color="auto"/>
                        <w:right w:val="none" w:sz="0" w:space="0" w:color="auto"/>
                      </w:divBdr>
                    </w:div>
                    <w:div w:id="1233543953">
                      <w:marLeft w:val="0"/>
                      <w:marRight w:val="0"/>
                      <w:marTop w:val="0"/>
                      <w:marBottom w:val="0"/>
                      <w:divBdr>
                        <w:top w:val="none" w:sz="0" w:space="0" w:color="auto"/>
                        <w:left w:val="none" w:sz="0" w:space="0" w:color="auto"/>
                        <w:bottom w:val="none" w:sz="0" w:space="0" w:color="auto"/>
                        <w:right w:val="none" w:sz="0" w:space="0" w:color="auto"/>
                      </w:divBdr>
                    </w:div>
                    <w:div w:id="1748185446">
                      <w:marLeft w:val="0"/>
                      <w:marRight w:val="0"/>
                      <w:marTop w:val="0"/>
                      <w:marBottom w:val="0"/>
                      <w:divBdr>
                        <w:top w:val="none" w:sz="0" w:space="0" w:color="auto"/>
                        <w:left w:val="none" w:sz="0" w:space="0" w:color="auto"/>
                        <w:bottom w:val="none" w:sz="0" w:space="0" w:color="auto"/>
                        <w:right w:val="none" w:sz="0" w:space="0" w:color="auto"/>
                      </w:divBdr>
                    </w:div>
                  </w:divsChild>
                </w:div>
                <w:div w:id="414743888">
                  <w:marLeft w:val="0"/>
                  <w:marRight w:val="0"/>
                  <w:marTop w:val="0"/>
                  <w:marBottom w:val="0"/>
                  <w:divBdr>
                    <w:top w:val="none" w:sz="0" w:space="0" w:color="auto"/>
                    <w:left w:val="none" w:sz="0" w:space="0" w:color="auto"/>
                    <w:bottom w:val="none" w:sz="0" w:space="0" w:color="auto"/>
                    <w:right w:val="none" w:sz="0" w:space="0" w:color="auto"/>
                  </w:divBdr>
                  <w:divsChild>
                    <w:div w:id="30419648">
                      <w:marLeft w:val="0"/>
                      <w:marRight w:val="0"/>
                      <w:marTop w:val="0"/>
                      <w:marBottom w:val="0"/>
                      <w:divBdr>
                        <w:top w:val="none" w:sz="0" w:space="0" w:color="auto"/>
                        <w:left w:val="none" w:sz="0" w:space="0" w:color="auto"/>
                        <w:bottom w:val="none" w:sz="0" w:space="0" w:color="auto"/>
                        <w:right w:val="none" w:sz="0" w:space="0" w:color="auto"/>
                      </w:divBdr>
                    </w:div>
                  </w:divsChild>
                </w:div>
                <w:div w:id="422651721">
                  <w:marLeft w:val="0"/>
                  <w:marRight w:val="0"/>
                  <w:marTop w:val="0"/>
                  <w:marBottom w:val="0"/>
                  <w:divBdr>
                    <w:top w:val="none" w:sz="0" w:space="0" w:color="auto"/>
                    <w:left w:val="none" w:sz="0" w:space="0" w:color="auto"/>
                    <w:bottom w:val="none" w:sz="0" w:space="0" w:color="auto"/>
                    <w:right w:val="none" w:sz="0" w:space="0" w:color="auto"/>
                  </w:divBdr>
                  <w:divsChild>
                    <w:div w:id="1378893058">
                      <w:marLeft w:val="0"/>
                      <w:marRight w:val="0"/>
                      <w:marTop w:val="0"/>
                      <w:marBottom w:val="0"/>
                      <w:divBdr>
                        <w:top w:val="none" w:sz="0" w:space="0" w:color="auto"/>
                        <w:left w:val="none" w:sz="0" w:space="0" w:color="auto"/>
                        <w:bottom w:val="none" w:sz="0" w:space="0" w:color="auto"/>
                        <w:right w:val="none" w:sz="0" w:space="0" w:color="auto"/>
                      </w:divBdr>
                    </w:div>
                  </w:divsChild>
                </w:div>
                <w:div w:id="434138735">
                  <w:marLeft w:val="0"/>
                  <w:marRight w:val="0"/>
                  <w:marTop w:val="0"/>
                  <w:marBottom w:val="0"/>
                  <w:divBdr>
                    <w:top w:val="none" w:sz="0" w:space="0" w:color="auto"/>
                    <w:left w:val="none" w:sz="0" w:space="0" w:color="auto"/>
                    <w:bottom w:val="none" w:sz="0" w:space="0" w:color="auto"/>
                    <w:right w:val="none" w:sz="0" w:space="0" w:color="auto"/>
                  </w:divBdr>
                  <w:divsChild>
                    <w:div w:id="377051101">
                      <w:marLeft w:val="0"/>
                      <w:marRight w:val="0"/>
                      <w:marTop w:val="0"/>
                      <w:marBottom w:val="0"/>
                      <w:divBdr>
                        <w:top w:val="none" w:sz="0" w:space="0" w:color="auto"/>
                        <w:left w:val="none" w:sz="0" w:space="0" w:color="auto"/>
                        <w:bottom w:val="none" w:sz="0" w:space="0" w:color="auto"/>
                        <w:right w:val="none" w:sz="0" w:space="0" w:color="auto"/>
                      </w:divBdr>
                    </w:div>
                    <w:div w:id="493881795">
                      <w:marLeft w:val="0"/>
                      <w:marRight w:val="0"/>
                      <w:marTop w:val="0"/>
                      <w:marBottom w:val="0"/>
                      <w:divBdr>
                        <w:top w:val="none" w:sz="0" w:space="0" w:color="auto"/>
                        <w:left w:val="none" w:sz="0" w:space="0" w:color="auto"/>
                        <w:bottom w:val="none" w:sz="0" w:space="0" w:color="auto"/>
                        <w:right w:val="none" w:sz="0" w:space="0" w:color="auto"/>
                      </w:divBdr>
                    </w:div>
                    <w:div w:id="814373092">
                      <w:marLeft w:val="0"/>
                      <w:marRight w:val="0"/>
                      <w:marTop w:val="0"/>
                      <w:marBottom w:val="0"/>
                      <w:divBdr>
                        <w:top w:val="none" w:sz="0" w:space="0" w:color="auto"/>
                        <w:left w:val="none" w:sz="0" w:space="0" w:color="auto"/>
                        <w:bottom w:val="none" w:sz="0" w:space="0" w:color="auto"/>
                        <w:right w:val="none" w:sz="0" w:space="0" w:color="auto"/>
                      </w:divBdr>
                    </w:div>
                    <w:div w:id="986786059">
                      <w:marLeft w:val="0"/>
                      <w:marRight w:val="0"/>
                      <w:marTop w:val="0"/>
                      <w:marBottom w:val="0"/>
                      <w:divBdr>
                        <w:top w:val="none" w:sz="0" w:space="0" w:color="auto"/>
                        <w:left w:val="none" w:sz="0" w:space="0" w:color="auto"/>
                        <w:bottom w:val="none" w:sz="0" w:space="0" w:color="auto"/>
                        <w:right w:val="none" w:sz="0" w:space="0" w:color="auto"/>
                      </w:divBdr>
                    </w:div>
                    <w:div w:id="1568152096">
                      <w:marLeft w:val="0"/>
                      <w:marRight w:val="0"/>
                      <w:marTop w:val="0"/>
                      <w:marBottom w:val="0"/>
                      <w:divBdr>
                        <w:top w:val="none" w:sz="0" w:space="0" w:color="auto"/>
                        <w:left w:val="none" w:sz="0" w:space="0" w:color="auto"/>
                        <w:bottom w:val="none" w:sz="0" w:space="0" w:color="auto"/>
                        <w:right w:val="none" w:sz="0" w:space="0" w:color="auto"/>
                      </w:divBdr>
                    </w:div>
                    <w:div w:id="1819374345">
                      <w:marLeft w:val="0"/>
                      <w:marRight w:val="0"/>
                      <w:marTop w:val="0"/>
                      <w:marBottom w:val="0"/>
                      <w:divBdr>
                        <w:top w:val="none" w:sz="0" w:space="0" w:color="auto"/>
                        <w:left w:val="none" w:sz="0" w:space="0" w:color="auto"/>
                        <w:bottom w:val="none" w:sz="0" w:space="0" w:color="auto"/>
                        <w:right w:val="none" w:sz="0" w:space="0" w:color="auto"/>
                      </w:divBdr>
                    </w:div>
                  </w:divsChild>
                </w:div>
                <w:div w:id="468522712">
                  <w:marLeft w:val="0"/>
                  <w:marRight w:val="0"/>
                  <w:marTop w:val="0"/>
                  <w:marBottom w:val="0"/>
                  <w:divBdr>
                    <w:top w:val="none" w:sz="0" w:space="0" w:color="auto"/>
                    <w:left w:val="none" w:sz="0" w:space="0" w:color="auto"/>
                    <w:bottom w:val="none" w:sz="0" w:space="0" w:color="auto"/>
                    <w:right w:val="none" w:sz="0" w:space="0" w:color="auto"/>
                  </w:divBdr>
                  <w:divsChild>
                    <w:div w:id="277183677">
                      <w:marLeft w:val="0"/>
                      <w:marRight w:val="0"/>
                      <w:marTop w:val="0"/>
                      <w:marBottom w:val="0"/>
                      <w:divBdr>
                        <w:top w:val="none" w:sz="0" w:space="0" w:color="auto"/>
                        <w:left w:val="none" w:sz="0" w:space="0" w:color="auto"/>
                        <w:bottom w:val="none" w:sz="0" w:space="0" w:color="auto"/>
                        <w:right w:val="none" w:sz="0" w:space="0" w:color="auto"/>
                      </w:divBdr>
                    </w:div>
                  </w:divsChild>
                </w:div>
                <w:div w:id="496116005">
                  <w:marLeft w:val="0"/>
                  <w:marRight w:val="0"/>
                  <w:marTop w:val="0"/>
                  <w:marBottom w:val="0"/>
                  <w:divBdr>
                    <w:top w:val="none" w:sz="0" w:space="0" w:color="auto"/>
                    <w:left w:val="none" w:sz="0" w:space="0" w:color="auto"/>
                    <w:bottom w:val="none" w:sz="0" w:space="0" w:color="auto"/>
                    <w:right w:val="none" w:sz="0" w:space="0" w:color="auto"/>
                  </w:divBdr>
                  <w:divsChild>
                    <w:div w:id="879246668">
                      <w:marLeft w:val="0"/>
                      <w:marRight w:val="0"/>
                      <w:marTop w:val="0"/>
                      <w:marBottom w:val="0"/>
                      <w:divBdr>
                        <w:top w:val="none" w:sz="0" w:space="0" w:color="auto"/>
                        <w:left w:val="none" w:sz="0" w:space="0" w:color="auto"/>
                        <w:bottom w:val="none" w:sz="0" w:space="0" w:color="auto"/>
                        <w:right w:val="none" w:sz="0" w:space="0" w:color="auto"/>
                      </w:divBdr>
                    </w:div>
                  </w:divsChild>
                </w:div>
                <w:div w:id="502863127">
                  <w:marLeft w:val="0"/>
                  <w:marRight w:val="0"/>
                  <w:marTop w:val="0"/>
                  <w:marBottom w:val="0"/>
                  <w:divBdr>
                    <w:top w:val="none" w:sz="0" w:space="0" w:color="auto"/>
                    <w:left w:val="none" w:sz="0" w:space="0" w:color="auto"/>
                    <w:bottom w:val="none" w:sz="0" w:space="0" w:color="auto"/>
                    <w:right w:val="none" w:sz="0" w:space="0" w:color="auto"/>
                  </w:divBdr>
                  <w:divsChild>
                    <w:div w:id="2136679741">
                      <w:marLeft w:val="0"/>
                      <w:marRight w:val="0"/>
                      <w:marTop w:val="0"/>
                      <w:marBottom w:val="0"/>
                      <w:divBdr>
                        <w:top w:val="none" w:sz="0" w:space="0" w:color="auto"/>
                        <w:left w:val="none" w:sz="0" w:space="0" w:color="auto"/>
                        <w:bottom w:val="none" w:sz="0" w:space="0" w:color="auto"/>
                        <w:right w:val="none" w:sz="0" w:space="0" w:color="auto"/>
                      </w:divBdr>
                    </w:div>
                  </w:divsChild>
                </w:div>
                <w:div w:id="512039590">
                  <w:marLeft w:val="0"/>
                  <w:marRight w:val="0"/>
                  <w:marTop w:val="0"/>
                  <w:marBottom w:val="0"/>
                  <w:divBdr>
                    <w:top w:val="none" w:sz="0" w:space="0" w:color="auto"/>
                    <w:left w:val="none" w:sz="0" w:space="0" w:color="auto"/>
                    <w:bottom w:val="none" w:sz="0" w:space="0" w:color="auto"/>
                    <w:right w:val="none" w:sz="0" w:space="0" w:color="auto"/>
                  </w:divBdr>
                  <w:divsChild>
                    <w:div w:id="687028606">
                      <w:marLeft w:val="0"/>
                      <w:marRight w:val="0"/>
                      <w:marTop w:val="0"/>
                      <w:marBottom w:val="0"/>
                      <w:divBdr>
                        <w:top w:val="none" w:sz="0" w:space="0" w:color="auto"/>
                        <w:left w:val="none" w:sz="0" w:space="0" w:color="auto"/>
                        <w:bottom w:val="none" w:sz="0" w:space="0" w:color="auto"/>
                        <w:right w:val="none" w:sz="0" w:space="0" w:color="auto"/>
                      </w:divBdr>
                    </w:div>
                  </w:divsChild>
                </w:div>
                <w:div w:id="512652504">
                  <w:marLeft w:val="0"/>
                  <w:marRight w:val="0"/>
                  <w:marTop w:val="0"/>
                  <w:marBottom w:val="0"/>
                  <w:divBdr>
                    <w:top w:val="none" w:sz="0" w:space="0" w:color="auto"/>
                    <w:left w:val="none" w:sz="0" w:space="0" w:color="auto"/>
                    <w:bottom w:val="none" w:sz="0" w:space="0" w:color="auto"/>
                    <w:right w:val="none" w:sz="0" w:space="0" w:color="auto"/>
                  </w:divBdr>
                  <w:divsChild>
                    <w:div w:id="285090521">
                      <w:marLeft w:val="0"/>
                      <w:marRight w:val="0"/>
                      <w:marTop w:val="0"/>
                      <w:marBottom w:val="0"/>
                      <w:divBdr>
                        <w:top w:val="none" w:sz="0" w:space="0" w:color="auto"/>
                        <w:left w:val="none" w:sz="0" w:space="0" w:color="auto"/>
                        <w:bottom w:val="none" w:sz="0" w:space="0" w:color="auto"/>
                        <w:right w:val="none" w:sz="0" w:space="0" w:color="auto"/>
                      </w:divBdr>
                    </w:div>
                    <w:div w:id="695155823">
                      <w:marLeft w:val="0"/>
                      <w:marRight w:val="0"/>
                      <w:marTop w:val="0"/>
                      <w:marBottom w:val="0"/>
                      <w:divBdr>
                        <w:top w:val="none" w:sz="0" w:space="0" w:color="auto"/>
                        <w:left w:val="none" w:sz="0" w:space="0" w:color="auto"/>
                        <w:bottom w:val="none" w:sz="0" w:space="0" w:color="auto"/>
                        <w:right w:val="none" w:sz="0" w:space="0" w:color="auto"/>
                      </w:divBdr>
                    </w:div>
                    <w:div w:id="1580284866">
                      <w:marLeft w:val="0"/>
                      <w:marRight w:val="0"/>
                      <w:marTop w:val="0"/>
                      <w:marBottom w:val="0"/>
                      <w:divBdr>
                        <w:top w:val="none" w:sz="0" w:space="0" w:color="auto"/>
                        <w:left w:val="none" w:sz="0" w:space="0" w:color="auto"/>
                        <w:bottom w:val="none" w:sz="0" w:space="0" w:color="auto"/>
                        <w:right w:val="none" w:sz="0" w:space="0" w:color="auto"/>
                      </w:divBdr>
                    </w:div>
                    <w:div w:id="2137331012">
                      <w:marLeft w:val="0"/>
                      <w:marRight w:val="0"/>
                      <w:marTop w:val="0"/>
                      <w:marBottom w:val="0"/>
                      <w:divBdr>
                        <w:top w:val="none" w:sz="0" w:space="0" w:color="auto"/>
                        <w:left w:val="none" w:sz="0" w:space="0" w:color="auto"/>
                        <w:bottom w:val="none" w:sz="0" w:space="0" w:color="auto"/>
                        <w:right w:val="none" w:sz="0" w:space="0" w:color="auto"/>
                      </w:divBdr>
                    </w:div>
                  </w:divsChild>
                </w:div>
                <w:div w:id="528028997">
                  <w:marLeft w:val="0"/>
                  <w:marRight w:val="0"/>
                  <w:marTop w:val="0"/>
                  <w:marBottom w:val="0"/>
                  <w:divBdr>
                    <w:top w:val="none" w:sz="0" w:space="0" w:color="auto"/>
                    <w:left w:val="none" w:sz="0" w:space="0" w:color="auto"/>
                    <w:bottom w:val="none" w:sz="0" w:space="0" w:color="auto"/>
                    <w:right w:val="none" w:sz="0" w:space="0" w:color="auto"/>
                  </w:divBdr>
                  <w:divsChild>
                    <w:div w:id="540750068">
                      <w:marLeft w:val="0"/>
                      <w:marRight w:val="0"/>
                      <w:marTop w:val="0"/>
                      <w:marBottom w:val="0"/>
                      <w:divBdr>
                        <w:top w:val="none" w:sz="0" w:space="0" w:color="auto"/>
                        <w:left w:val="none" w:sz="0" w:space="0" w:color="auto"/>
                        <w:bottom w:val="none" w:sz="0" w:space="0" w:color="auto"/>
                        <w:right w:val="none" w:sz="0" w:space="0" w:color="auto"/>
                      </w:divBdr>
                    </w:div>
                  </w:divsChild>
                </w:div>
                <w:div w:id="542181422">
                  <w:marLeft w:val="0"/>
                  <w:marRight w:val="0"/>
                  <w:marTop w:val="0"/>
                  <w:marBottom w:val="0"/>
                  <w:divBdr>
                    <w:top w:val="none" w:sz="0" w:space="0" w:color="auto"/>
                    <w:left w:val="none" w:sz="0" w:space="0" w:color="auto"/>
                    <w:bottom w:val="none" w:sz="0" w:space="0" w:color="auto"/>
                    <w:right w:val="none" w:sz="0" w:space="0" w:color="auto"/>
                  </w:divBdr>
                  <w:divsChild>
                    <w:div w:id="308898487">
                      <w:marLeft w:val="0"/>
                      <w:marRight w:val="0"/>
                      <w:marTop w:val="0"/>
                      <w:marBottom w:val="0"/>
                      <w:divBdr>
                        <w:top w:val="none" w:sz="0" w:space="0" w:color="auto"/>
                        <w:left w:val="none" w:sz="0" w:space="0" w:color="auto"/>
                        <w:bottom w:val="none" w:sz="0" w:space="0" w:color="auto"/>
                        <w:right w:val="none" w:sz="0" w:space="0" w:color="auto"/>
                      </w:divBdr>
                    </w:div>
                  </w:divsChild>
                </w:div>
                <w:div w:id="547492872">
                  <w:marLeft w:val="0"/>
                  <w:marRight w:val="0"/>
                  <w:marTop w:val="0"/>
                  <w:marBottom w:val="0"/>
                  <w:divBdr>
                    <w:top w:val="none" w:sz="0" w:space="0" w:color="auto"/>
                    <w:left w:val="none" w:sz="0" w:space="0" w:color="auto"/>
                    <w:bottom w:val="none" w:sz="0" w:space="0" w:color="auto"/>
                    <w:right w:val="none" w:sz="0" w:space="0" w:color="auto"/>
                  </w:divBdr>
                  <w:divsChild>
                    <w:div w:id="784927709">
                      <w:marLeft w:val="0"/>
                      <w:marRight w:val="0"/>
                      <w:marTop w:val="0"/>
                      <w:marBottom w:val="0"/>
                      <w:divBdr>
                        <w:top w:val="none" w:sz="0" w:space="0" w:color="auto"/>
                        <w:left w:val="none" w:sz="0" w:space="0" w:color="auto"/>
                        <w:bottom w:val="none" w:sz="0" w:space="0" w:color="auto"/>
                        <w:right w:val="none" w:sz="0" w:space="0" w:color="auto"/>
                      </w:divBdr>
                    </w:div>
                  </w:divsChild>
                </w:div>
                <w:div w:id="577135799">
                  <w:marLeft w:val="0"/>
                  <w:marRight w:val="0"/>
                  <w:marTop w:val="0"/>
                  <w:marBottom w:val="0"/>
                  <w:divBdr>
                    <w:top w:val="none" w:sz="0" w:space="0" w:color="auto"/>
                    <w:left w:val="none" w:sz="0" w:space="0" w:color="auto"/>
                    <w:bottom w:val="none" w:sz="0" w:space="0" w:color="auto"/>
                    <w:right w:val="none" w:sz="0" w:space="0" w:color="auto"/>
                  </w:divBdr>
                  <w:divsChild>
                    <w:div w:id="1536695501">
                      <w:marLeft w:val="0"/>
                      <w:marRight w:val="0"/>
                      <w:marTop w:val="0"/>
                      <w:marBottom w:val="0"/>
                      <w:divBdr>
                        <w:top w:val="none" w:sz="0" w:space="0" w:color="auto"/>
                        <w:left w:val="none" w:sz="0" w:space="0" w:color="auto"/>
                        <w:bottom w:val="none" w:sz="0" w:space="0" w:color="auto"/>
                        <w:right w:val="none" w:sz="0" w:space="0" w:color="auto"/>
                      </w:divBdr>
                    </w:div>
                    <w:div w:id="1942832787">
                      <w:marLeft w:val="0"/>
                      <w:marRight w:val="0"/>
                      <w:marTop w:val="0"/>
                      <w:marBottom w:val="0"/>
                      <w:divBdr>
                        <w:top w:val="none" w:sz="0" w:space="0" w:color="auto"/>
                        <w:left w:val="none" w:sz="0" w:space="0" w:color="auto"/>
                        <w:bottom w:val="none" w:sz="0" w:space="0" w:color="auto"/>
                        <w:right w:val="none" w:sz="0" w:space="0" w:color="auto"/>
                      </w:divBdr>
                    </w:div>
                  </w:divsChild>
                </w:div>
                <w:div w:id="616569632">
                  <w:marLeft w:val="0"/>
                  <w:marRight w:val="0"/>
                  <w:marTop w:val="0"/>
                  <w:marBottom w:val="0"/>
                  <w:divBdr>
                    <w:top w:val="none" w:sz="0" w:space="0" w:color="auto"/>
                    <w:left w:val="none" w:sz="0" w:space="0" w:color="auto"/>
                    <w:bottom w:val="none" w:sz="0" w:space="0" w:color="auto"/>
                    <w:right w:val="none" w:sz="0" w:space="0" w:color="auto"/>
                  </w:divBdr>
                  <w:divsChild>
                    <w:div w:id="510727721">
                      <w:marLeft w:val="0"/>
                      <w:marRight w:val="0"/>
                      <w:marTop w:val="0"/>
                      <w:marBottom w:val="0"/>
                      <w:divBdr>
                        <w:top w:val="none" w:sz="0" w:space="0" w:color="auto"/>
                        <w:left w:val="none" w:sz="0" w:space="0" w:color="auto"/>
                        <w:bottom w:val="none" w:sz="0" w:space="0" w:color="auto"/>
                        <w:right w:val="none" w:sz="0" w:space="0" w:color="auto"/>
                      </w:divBdr>
                    </w:div>
                  </w:divsChild>
                </w:div>
                <w:div w:id="617486993">
                  <w:marLeft w:val="0"/>
                  <w:marRight w:val="0"/>
                  <w:marTop w:val="0"/>
                  <w:marBottom w:val="0"/>
                  <w:divBdr>
                    <w:top w:val="none" w:sz="0" w:space="0" w:color="auto"/>
                    <w:left w:val="none" w:sz="0" w:space="0" w:color="auto"/>
                    <w:bottom w:val="none" w:sz="0" w:space="0" w:color="auto"/>
                    <w:right w:val="none" w:sz="0" w:space="0" w:color="auto"/>
                  </w:divBdr>
                  <w:divsChild>
                    <w:div w:id="1640455392">
                      <w:marLeft w:val="0"/>
                      <w:marRight w:val="0"/>
                      <w:marTop w:val="0"/>
                      <w:marBottom w:val="0"/>
                      <w:divBdr>
                        <w:top w:val="none" w:sz="0" w:space="0" w:color="auto"/>
                        <w:left w:val="none" w:sz="0" w:space="0" w:color="auto"/>
                        <w:bottom w:val="none" w:sz="0" w:space="0" w:color="auto"/>
                        <w:right w:val="none" w:sz="0" w:space="0" w:color="auto"/>
                      </w:divBdr>
                    </w:div>
                  </w:divsChild>
                </w:div>
                <w:div w:id="638262862">
                  <w:marLeft w:val="0"/>
                  <w:marRight w:val="0"/>
                  <w:marTop w:val="0"/>
                  <w:marBottom w:val="0"/>
                  <w:divBdr>
                    <w:top w:val="none" w:sz="0" w:space="0" w:color="auto"/>
                    <w:left w:val="none" w:sz="0" w:space="0" w:color="auto"/>
                    <w:bottom w:val="none" w:sz="0" w:space="0" w:color="auto"/>
                    <w:right w:val="none" w:sz="0" w:space="0" w:color="auto"/>
                  </w:divBdr>
                  <w:divsChild>
                    <w:div w:id="1543321181">
                      <w:marLeft w:val="0"/>
                      <w:marRight w:val="0"/>
                      <w:marTop w:val="0"/>
                      <w:marBottom w:val="0"/>
                      <w:divBdr>
                        <w:top w:val="none" w:sz="0" w:space="0" w:color="auto"/>
                        <w:left w:val="none" w:sz="0" w:space="0" w:color="auto"/>
                        <w:bottom w:val="none" w:sz="0" w:space="0" w:color="auto"/>
                        <w:right w:val="none" w:sz="0" w:space="0" w:color="auto"/>
                      </w:divBdr>
                    </w:div>
                  </w:divsChild>
                </w:div>
                <w:div w:id="640309830">
                  <w:marLeft w:val="0"/>
                  <w:marRight w:val="0"/>
                  <w:marTop w:val="0"/>
                  <w:marBottom w:val="0"/>
                  <w:divBdr>
                    <w:top w:val="none" w:sz="0" w:space="0" w:color="auto"/>
                    <w:left w:val="none" w:sz="0" w:space="0" w:color="auto"/>
                    <w:bottom w:val="none" w:sz="0" w:space="0" w:color="auto"/>
                    <w:right w:val="none" w:sz="0" w:space="0" w:color="auto"/>
                  </w:divBdr>
                  <w:divsChild>
                    <w:div w:id="455486665">
                      <w:marLeft w:val="0"/>
                      <w:marRight w:val="0"/>
                      <w:marTop w:val="0"/>
                      <w:marBottom w:val="0"/>
                      <w:divBdr>
                        <w:top w:val="none" w:sz="0" w:space="0" w:color="auto"/>
                        <w:left w:val="none" w:sz="0" w:space="0" w:color="auto"/>
                        <w:bottom w:val="none" w:sz="0" w:space="0" w:color="auto"/>
                        <w:right w:val="none" w:sz="0" w:space="0" w:color="auto"/>
                      </w:divBdr>
                    </w:div>
                  </w:divsChild>
                </w:div>
                <w:div w:id="640884127">
                  <w:marLeft w:val="0"/>
                  <w:marRight w:val="0"/>
                  <w:marTop w:val="0"/>
                  <w:marBottom w:val="0"/>
                  <w:divBdr>
                    <w:top w:val="none" w:sz="0" w:space="0" w:color="auto"/>
                    <w:left w:val="none" w:sz="0" w:space="0" w:color="auto"/>
                    <w:bottom w:val="none" w:sz="0" w:space="0" w:color="auto"/>
                    <w:right w:val="none" w:sz="0" w:space="0" w:color="auto"/>
                  </w:divBdr>
                  <w:divsChild>
                    <w:div w:id="1196623873">
                      <w:marLeft w:val="0"/>
                      <w:marRight w:val="0"/>
                      <w:marTop w:val="0"/>
                      <w:marBottom w:val="0"/>
                      <w:divBdr>
                        <w:top w:val="none" w:sz="0" w:space="0" w:color="auto"/>
                        <w:left w:val="none" w:sz="0" w:space="0" w:color="auto"/>
                        <w:bottom w:val="none" w:sz="0" w:space="0" w:color="auto"/>
                        <w:right w:val="none" w:sz="0" w:space="0" w:color="auto"/>
                      </w:divBdr>
                    </w:div>
                  </w:divsChild>
                </w:div>
                <w:div w:id="642470169">
                  <w:marLeft w:val="0"/>
                  <w:marRight w:val="0"/>
                  <w:marTop w:val="0"/>
                  <w:marBottom w:val="0"/>
                  <w:divBdr>
                    <w:top w:val="none" w:sz="0" w:space="0" w:color="auto"/>
                    <w:left w:val="none" w:sz="0" w:space="0" w:color="auto"/>
                    <w:bottom w:val="none" w:sz="0" w:space="0" w:color="auto"/>
                    <w:right w:val="none" w:sz="0" w:space="0" w:color="auto"/>
                  </w:divBdr>
                  <w:divsChild>
                    <w:div w:id="529954345">
                      <w:marLeft w:val="0"/>
                      <w:marRight w:val="0"/>
                      <w:marTop w:val="0"/>
                      <w:marBottom w:val="0"/>
                      <w:divBdr>
                        <w:top w:val="none" w:sz="0" w:space="0" w:color="auto"/>
                        <w:left w:val="none" w:sz="0" w:space="0" w:color="auto"/>
                        <w:bottom w:val="none" w:sz="0" w:space="0" w:color="auto"/>
                        <w:right w:val="none" w:sz="0" w:space="0" w:color="auto"/>
                      </w:divBdr>
                    </w:div>
                  </w:divsChild>
                </w:div>
                <w:div w:id="642925174">
                  <w:marLeft w:val="0"/>
                  <w:marRight w:val="0"/>
                  <w:marTop w:val="0"/>
                  <w:marBottom w:val="0"/>
                  <w:divBdr>
                    <w:top w:val="none" w:sz="0" w:space="0" w:color="auto"/>
                    <w:left w:val="none" w:sz="0" w:space="0" w:color="auto"/>
                    <w:bottom w:val="none" w:sz="0" w:space="0" w:color="auto"/>
                    <w:right w:val="none" w:sz="0" w:space="0" w:color="auto"/>
                  </w:divBdr>
                  <w:divsChild>
                    <w:div w:id="1758281390">
                      <w:marLeft w:val="0"/>
                      <w:marRight w:val="0"/>
                      <w:marTop w:val="0"/>
                      <w:marBottom w:val="0"/>
                      <w:divBdr>
                        <w:top w:val="none" w:sz="0" w:space="0" w:color="auto"/>
                        <w:left w:val="none" w:sz="0" w:space="0" w:color="auto"/>
                        <w:bottom w:val="none" w:sz="0" w:space="0" w:color="auto"/>
                        <w:right w:val="none" w:sz="0" w:space="0" w:color="auto"/>
                      </w:divBdr>
                    </w:div>
                  </w:divsChild>
                </w:div>
                <w:div w:id="647977440">
                  <w:marLeft w:val="0"/>
                  <w:marRight w:val="0"/>
                  <w:marTop w:val="0"/>
                  <w:marBottom w:val="0"/>
                  <w:divBdr>
                    <w:top w:val="none" w:sz="0" w:space="0" w:color="auto"/>
                    <w:left w:val="none" w:sz="0" w:space="0" w:color="auto"/>
                    <w:bottom w:val="none" w:sz="0" w:space="0" w:color="auto"/>
                    <w:right w:val="none" w:sz="0" w:space="0" w:color="auto"/>
                  </w:divBdr>
                  <w:divsChild>
                    <w:div w:id="1439372724">
                      <w:marLeft w:val="0"/>
                      <w:marRight w:val="0"/>
                      <w:marTop w:val="0"/>
                      <w:marBottom w:val="0"/>
                      <w:divBdr>
                        <w:top w:val="none" w:sz="0" w:space="0" w:color="auto"/>
                        <w:left w:val="none" w:sz="0" w:space="0" w:color="auto"/>
                        <w:bottom w:val="none" w:sz="0" w:space="0" w:color="auto"/>
                        <w:right w:val="none" w:sz="0" w:space="0" w:color="auto"/>
                      </w:divBdr>
                    </w:div>
                  </w:divsChild>
                </w:div>
                <w:div w:id="665591895">
                  <w:marLeft w:val="0"/>
                  <w:marRight w:val="0"/>
                  <w:marTop w:val="0"/>
                  <w:marBottom w:val="0"/>
                  <w:divBdr>
                    <w:top w:val="none" w:sz="0" w:space="0" w:color="auto"/>
                    <w:left w:val="none" w:sz="0" w:space="0" w:color="auto"/>
                    <w:bottom w:val="none" w:sz="0" w:space="0" w:color="auto"/>
                    <w:right w:val="none" w:sz="0" w:space="0" w:color="auto"/>
                  </w:divBdr>
                  <w:divsChild>
                    <w:div w:id="1376856058">
                      <w:marLeft w:val="0"/>
                      <w:marRight w:val="0"/>
                      <w:marTop w:val="0"/>
                      <w:marBottom w:val="0"/>
                      <w:divBdr>
                        <w:top w:val="none" w:sz="0" w:space="0" w:color="auto"/>
                        <w:left w:val="none" w:sz="0" w:space="0" w:color="auto"/>
                        <w:bottom w:val="none" w:sz="0" w:space="0" w:color="auto"/>
                        <w:right w:val="none" w:sz="0" w:space="0" w:color="auto"/>
                      </w:divBdr>
                    </w:div>
                  </w:divsChild>
                </w:div>
                <w:div w:id="686904421">
                  <w:marLeft w:val="0"/>
                  <w:marRight w:val="0"/>
                  <w:marTop w:val="0"/>
                  <w:marBottom w:val="0"/>
                  <w:divBdr>
                    <w:top w:val="none" w:sz="0" w:space="0" w:color="auto"/>
                    <w:left w:val="none" w:sz="0" w:space="0" w:color="auto"/>
                    <w:bottom w:val="none" w:sz="0" w:space="0" w:color="auto"/>
                    <w:right w:val="none" w:sz="0" w:space="0" w:color="auto"/>
                  </w:divBdr>
                  <w:divsChild>
                    <w:div w:id="183133876">
                      <w:marLeft w:val="0"/>
                      <w:marRight w:val="0"/>
                      <w:marTop w:val="0"/>
                      <w:marBottom w:val="0"/>
                      <w:divBdr>
                        <w:top w:val="none" w:sz="0" w:space="0" w:color="auto"/>
                        <w:left w:val="none" w:sz="0" w:space="0" w:color="auto"/>
                        <w:bottom w:val="none" w:sz="0" w:space="0" w:color="auto"/>
                        <w:right w:val="none" w:sz="0" w:space="0" w:color="auto"/>
                      </w:divBdr>
                    </w:div>
                  </w:divsChild>
                </w:div>
                <w:div w:id="699163061">
                  <w:marLeft w:val="0"/>
                  <w:marRight w:val="0"/>
                  <w:marTop w:val="0"/>
                  <w:marBottom w:val="0"/>
                  <w:divBdr>
                    <w:top w:val="none" w:sz="0" w:space="0" w:color="auto"/>
                    <w:left w:val="none" w:sz="0" w:space="0" w:color="auto"/>
                    <w:bottom w:val="none" w:sz="0" w:space="0" w:color="auto"/>
                    <w:right w:val="none" w:sz="0" w:space="0" w:color="auto"/>
                  </w:divBdr>
                  <w:divsChild>
                    <w:div w:id="1898003545">
                      <w:marLeft w:val="0"/>
                      <w:marRight w:val="0"/>
                      <w:marTop w:val="0"/>
                      <w:marBottom w:val="0"/>
                      <w:divBdr>
                        <w:top w:val="none" w:sz="0" w:space="0" w:color="auto"/>
                        <w:left w:val="none" w:sz="0" w:space="0" w:color="auto"/>
                        <w:bottom w:val="none" w:sz="0" w:space="0" w:color="auto"/>
                        <w:right w:val="none" w:sz="0" w:space="0" w:color="auto"/>
                      </w:divBdr>
                    </w:div>
                  </w:divsChild>
                </w:div>
                <w:div w:id="704721413">
                  <w:marLeft w:val="0"/>
                  <w:marRight w:val="0"/>
                  <w:marTop w:val="0"/>
                  <w:marBottom w:val="0"/>
                  <w:divBdr>
                    <w:top w:val="none" w:sz="0" w:space="0" w:color="auto"/>
                    <w:left w:val="none" w:sz="0" w:space="0" w:color="auto"/>
                    <w:bottom w:val="none" w:sz="0" w:space="0" w:color="auto"/>
                    <w:right w:val="none" w:sz="0" w:space="0" w:color="auto"/>
                  </w:divBdr>
                  <w:divsChild>
                    <w:div w:id="1741905988">
                      <w:marLeft w:val="0"/>
                      <w:marRight w:val="0"/>
                      <w:marTop w:val="0"/>
                      <w:marBottom w:val="0"/>
                      <w:divBdr>
                        <w:top w:val="none" w:sz="0" w:space="0" w:color="auto"/>
                        <w:left w:val="none" w:sz="0" w:space="0" w:color="auto"/>
                        <w:bottom w:val="none" w:sz="0" w:space="0" w:color="auto"/>
                        <w:right w:val="none" w:sz="0" w:space="0" w:color="auto"/>
                      </w:divBdr>
                    </w:div>
                  </w:divsChild>
                </w:div>
                <w:div w:id="705443817">
                  <w:marLeft w:val="0"/>
                  <w:marRight w:val="0"/>
                  <w:marTop w:val="0"/>
                  <w:marBottom w:val="0"/>
                  <w:divBdr>
                    <w:top w:val="none" w:sz="0" w:space="0" w:color="auto"/>
                    <w:left w:val="none" w:sz="0" w:space="0" w:color="auto"/>
                    <w:bottom w:val="none" w:sz="0" w:space="0" w:color="auto"/>
                    <w:right w:val="none" w:sz="0" w:space="0" w:color="auto"/>
                  </w:divBdr>
                  <w:divsChild>
                    <w:div w:id="1717774598">
                      <w:marLeft w:val="0"/>
                      <w:marRight w:val="0"/>
                      <w:marTop w:val="0"/>
                      <w:marBottom w:val="0"/>
                      <w:divBdr>
                        <w:top w:val="none" w:sz="0" w:space="0" w:color="auto"/>
                        <w:left w:val="none" w:sz="0" w:space="0" w:color="auto"/>
                        <w:bottom w:val="none" w:sz="0" w:space="0" w:color="auto"/>
                        <w:right w:val="none" w:sz="0" w:space="0" w:color="auto"/>
                      </w:divBdr>
                    </w:div>
                    <w:div w:id="1804687110">
                      <w:marLeft w:val="0"/>
                      <w:marRight w:val="0"/>
                      <w:marTop w:val="0"/>
                      <w:marBottom w:val="0"/>
                      <w:divBdr>
                        <w:top w:val="none" w:sz="0" w:space="0" w:color="auto"/>
                        <w:left w:val="none" w:sz="0" w:space="0" w:color="auto"/>
                        <w:bottom w:val="none" w:sz="0" w:space="0" w:color="auto"/>
                        <w:right w:val="none" w:sz="0" w:space="0" w:color="auto"/>
                      </w:divBdr>
                    </w:div>
                  </w:divsChild>
                </w:div>
                <w:div w:id="743530544">
                  <w:marLeft w:val="0"/>
                  <w:marRight w:val="0"/>
                  <w:marTop w:val="0"/>
                  <w:marBottom w:val="0"/>
                  <w:divBdr>
                    <w:top w:val="none" w:sz="0" w:space="0" w:color="auto"/>
                    <w:left w:val="none" w:sz="0" w:space="0" w:color="auto"/>
                    <w:bottom w:val="none" w:sz="0" w:space="0" w:color="auto"/>
                    <w:right w:val="none" w:sz="0" w:space="0" w:color="auto"/>
                  </w:divBdr>
                  <w:divsChild>
                    <w:div w:id="1381515303">
                      <w:marLeft w:val="0"/>
                      <w:marRight w:val="0"/>
                      <w:marTop w:val="0"/>
                      <w:marBottom w:val="0"/>
                      <w:divBdr>
                        <w:top w:val="none" w:sz="0" w:space="0" w:color="auto"/>
                        <w:left w:val="none" w:sz="0" w:space="0" w:color="auto"/>
                        <w:bottom w:val="none" w:sz="0" w:space="0" w:color="auto"/>
                        <w:right w:val="none" w:sz="0" w:space="0" w:color="auto"/>
                      </w:divBdr>
                    </w:div>
                  </w:divsChild>
                </w:div>
                <w:div w:id="759913804">
                  <w:marLeft w:val="0"/>
                  <w:marRight w:val="0"/>
                  <w:marTop w:val="0"/>
                  <w:marBottom w:val="0"/>
                  <w:divBdr>
                    <w:top w:val="none" w:sz="0" w:space="0" w:color="auto"/>
                    <w:left w:val="none" w:sz="0" w:space="0" w:color="auto"/>
                    <w:bottom w:val="none" w:sz="0" w:space="0" w:color="auto"/>
                    <w:right w:val="none" w:sz="0" w:space="0" w:color="auto"/>
                  </w:divBdr>
                  <w:divsChild>
                    <w:div w:id="604773572">
                      <w:marLeft w:val="0"/>
                      <w:marRight w:val="0"/>
                      <w:marTop w:val="0"/>
                      <w:marBottom w:val="0"/>
                      <w:divBdr>
                        <w:top w:val="none" w:sz="0" w:space="0" w:color="auto"/>
                        <w:left w:val="none" w:sz="0" w:space="0" w:color="auto"/>
                        <w:bottom w:val="none" w:sz="0" w:space="0" w:color="auto"/>
                        <w:right w:val="none" w:sz="0" w:space="0" w:color="auto"/>
                      </w:divBdr>
                    </w:div>
                  </w:divsChild>
                </w:div>
                <w:div w:id="785198060">
                  <w:marLeft w:val="0"/>
                  <w:marRight w:val="0"/>
                  <w:marTop w:val="0"/>
                  <w:marBottom w:val="0"/>
                  <w:divBdr>
                    <w:top w:val="none" w:sz="0" w:space="0" w:color="auto"/>
                    <w:left w:val="none" w:sz="0" w:space="0" w:color="auto"/>
                    <w:bottom w:val="none" w:sz="0" w:space="0" w:color="auto"/>
                    <w:right w:val="none" w:sz="0" w:space="0" w:color="auto"/>
                  </w:divBdr>
                  <w:divsChild>
                    <w:div w:id="1577977654">
                      <w:marLeft w:val="0"/>
                      <w:marRight w:val="0"/>
                      <w:marTop w:val="0"/>
                      <w:marBottom w:val="0"/>
                      <w:divBdr>
                        <w:top w:val="none" w:sz="0" w:space="0" w:color="auto"/>
                        <w:left w:val="none" w:sz="0" w:space="0" w:color="auto"/>
                        <w:bottom w:val="none" w:sz="0" w:space="0" w:color="auto"/>
                        <w:right w:val="none" w:sz="0" w:space="0" w:color="auto"/>
                      </w:divBdr>
                    </w:div>
                  </w:divsChild>
                </w:div>
                <w:div w:id="790705937">
                  <w:marLeft w:val="0"/>
                  <w:marRight w:val="0"/>
                  <w:marTop w:val="0"/>
                  <w:marBottom w:val="0"/>
                  <w:divBdr>
                    <w:top w:val="none" w:sz="0" w:space="0" w:color="auto"/>
                    <w:left w:val="none" w:sz="0" w:space="0" w:color="auto"/>
                    <w:bottom w:val="none" w:sz="0" w:space="0" w:color="auto"/>
                    <w:right w:val="none" w:sz="0" w:space="0" w:color="auto"/>
                  </w:divBdr>
                  <w:divsChild>
                    <w:div w:id="1951887943">
                      <w:marLeft w:val="0"/>
                      <w:marRight w:val="0"/>
                      <w:marTop w:val="0"/>
                      <w:marBottom w:val="0"/>
                      <w:divBdr>
                        <w:top w:val="none" w:sz="0" w:space="0" w:color="auto"/>
                        <w:left w:val="none" w:sz="0" w:space="0" w:color="auto"/>
                        <w:bottom w:val="none" w:sz="0" w:space="0" w:color="auto"/>
                        <w:right w:val="none" w:sz="0" w:space="0" w:color="auto"/>
                      </w:divBdr>
                    </w:div>
                  </w:divsChild>
                </w:div>
                <w:div w:id="824780272">
                  <w:marLeft w:val="0"/>
                  <w:marRight w:val="0"/>
                  <w:marTop w:val="0"/>
                  <w:marBottom w:val="0"/>
                  <w:divBdr>
                    <w:top w:val="none" w:sz="0" w:space="0" w:color="auto"/>
                    <w:left w:val="none" w:sz="0" w:space="0" w:color="auto"/>
                    <w:bottom w:val="none" w:sz="0" w:space="0" w:color="auto"/>
                    <w:right w:val="none" w:sz="0" w:space="0" w:color="auto"/>
                  </w:divBdr>
                  <w:divsChild>
                    <w:div w:id="2054504240">
                      <w:marLeft w:val="0"/>
                      <w:marRight w:val="0"/>
                      <w:marTop w:val="0"/>
                      <w:marBottom w:val="0"/>
                      <w:divBdr>
                        <w:top w:val="none" w:sz="0" w:space="0" w:color="auto"/>
                        <w:left w:val="none" w:sz="0" w:space="0" w:color="auto"/>
                        <w:bottom w:val="none" w:sz="0" w:space="0" w:color="auto"/>
                        <w:right w:val="none" w:sz="0" w:space="0" w:color="auto"/>
                      </w:divBdr>
                    </w:div>
                  </w:divsChild>
                </w:div>
                <w:div w:id="846597968">
                  <w:marLeft w:val="0"/>
                  <w:marRight w:val="0"/>
                  <w:marTop w:val="0"/>
                  <w:marBottom w:val="0"/>
                  <w:divBdr>
                    <w:top w:val="none" w:sz="0" w:space="0" w:color="auto"/>
                    <w:left w:val="none" w:sz="0" w:space="0" w:color="auto"/>
                    <w:bottom w:val="none" w:sz="0" w:space="0" w:color="auto"/>
                    <w:right w:val="none" w:sz="0" w:space="0" w:color="auto"/>
                  </w:divBdr>
                  <w:divsChild>
                    <w:div w:id="1517145">
                      <w:marLeft w:val="0"/>
                      <w:marRight w:val="0"/>
                      <w:marTop w:val="0"/>
                      <w:marBottom w:val="0"/>
                      <w:divBdr>
                        <w:top w:val="none" w:sz="0" w:space="0" w:color="auto"/>
                        <w:left w:val="none" w:sz="0" w:space="0" w:color="auto"/>
                        <w:bottom w:val="none" w:sz="0" w:space="0" w:color="auto"/>
                        <w:right w:val="none" w:sz="0" w:space="0" w:color="auto"/>
                      </w:divBdr>
                    </w:div>
                  </w:divsChild>
                </w:div>
                <w:div w:id="856965538">
                  <w:marLeft w:val="0"/>
                  <w:marRight w:val="0"/>
                  <w:marTop w:val="0"/>
                  <w:marBottom w:val="0"/>
                  <w:divBdr>
                    <w:top w:val="none" w:sz="0" w:space="0" w:color="auto"/>
                    <w:left w:val="none" w:sz="0" w:space="0" w:color="auto"/>
                    <w:bottom w:val="none" w:sz="0" w:space="0" w:color="auto"/>
                    <w:right w:val="none" w:sz="0" w:space="0" w:color="auto"/>
                  </w:divBdr>
                  <w:divsChild>
                    <w:div w:id="912011168">
                      <w:marLeft w:val="0"/>
                      <w:marRight w:val="0"/>
                      <w:marTop w:val="0"/>
                      <w:marBottom w:val="0"/>
                      <w:divBdr>
                        <w:top w:val="none" w:sz="0" w:space="0" w:color="auto"/>
                        <w:left w:val="none" w:sz="0" w:space="0" w:color="auto"/>
                        <w:bottom w:val="none" w:sz="0" w:space="0" w:color="auto"/>
                        <w:right w:val="none" w:sz="0" w:space="0" w:color="auto"/>
                      </w:divBdr>
                    </w:div>
                  </w:divsChild>
                </w:div>
                <w:div w:id="877862290">
                  <w:marLeft w:val="0"/>
                  <w:marRight w:val="0"/>
                  <w:marTop w:val="0"/>
                  <w:marBottom w:val="0"/>
                  <w:divBdr>
                    <w:top w:val="none" w:sz="0" w:space="0" w:color="auto"/>
                    <w:left w:val="none" w:sz="0" w:space="0" w:color="auto"/>
                    <w:bottom w:val="none" w:sz="0" w:space="0" w:color="auto"/>
                    <w:right w:val="none" w:sz="0" w:space="0" w:color="auto"/>
                  </w:divBdr>
                  <w:divsChild>
                    <w:div w:id="1455173614">
                      <w:marLeft w:val="0"/>
                      <w:marRight w:val="0"/>
                      <w:marTop w:val="0"/>
                      <w:marBottom w:val="0"/>
                      <w:divBdr>
                        <w:top w:val="none" w:sz="0" w:space="0" w:color="auto"/>
                        <w:left w:val="none" w:sz="0" w:space="0" w:color="auto"/>
                        <w:bottom w:val="none" w:sz="0" w:space="0" w:color="auto"/>
                        <w:right w:val="none" w:sz="0" w:space="0" w:color="auto"/>
                      </w:divBdr>
                    </w:div>
                    <w:div w:id="1655642128">
                      <w:marLeft w:val="0"/>
                      <w:marRight w:val="0"/>
                      <w:marTop w:val="0"/>
                      <w:marBottom w:val="0"/>
                      <w:divBdr>
                        <w:top w:val="none" w:sz="0" w:space="0" w:color="auto"/>
                        <w:left w:val="none" w:sz="0" w:space="0" w:color="auto"/>
                        <w:bottom w:val="none" w:sz="0" w:space="0" w:color="auto"/>
                        <w:right w:val="none" w:sz="0" w:space="0" w:color="auto"/>
                      </w:divBdr>
                    </w:div>
                  </w:divsChild>
                </w:div>
                <w:div w:id="907687058">
                  <w:marLeft w:val="0"/>
                  <w:marRight w:val="0"/>
                  <w:marTop w:val="0"/>
                  <w:marBottom w:val="0"/>
                  <w:divBdr>
                    <w:top w:val="none" w:sz="0" w:space="0" w:color="auto"/>
                    <w:left w:val="none" w:sz="0" w:space="0" w:color="auto"/>
                    <w:bottom w:val="none" w:sz="0" w:space="0" w:color="auto"/>
                    <w:right w:val="none" w:sz="0" w:space="0" w:color="auto"/>
                  </w:divBdr>
                  <w:divsChild>
                    <w:div w:id="209072086">
                      <w:marLeft w:val="0"/>
                      <w:marRight w:val="0"/>
                      <w:marTop w:val="0"/>
                      <w:marBottom w:val="0"/>
                      <w:divBdr>
                        <w:top w:val="none" w:sz="0" w:space="0" w:color="auto"/>
                        <w:left w:val="none" w:sz="0" w:space="0" w:color="auto"/>
                        <w:bottom w:val="none" w:sz="0" w:space="0" w:color="auto"/>
                        <w:right w:val="none" w:sz="0" w:space="0" w:color="auto"/>
                      </w:divBdr>
                    </w:div>
                    <w:div w:id="485778527">
                      <w:marLeft w:val="0"/>
                      <w:marRight w:val="0"/>
                      <w:marTop w:val="0"/>
                      <w:marBottom w:val="0"/>
                      <w:divBdr>
                        <w:top w:val="none" w:sz="0" w:space="0" w:color="auto"/>
                        <w:left w:val="none" w:sz="0" w:space="0" w:color="auto"/>
                        <w:bottom w:val="none" w:sz="0" w:space="0" w:color="auto"/>
                        <w:right w:val="none" w:sz="0" w:space="0" w:color="auto"/>
                      </w:divBdr>
                    </w:div>
                    <w:div w:id="579632848">
                      <w:marLeft w:val="0"/>
                      <w:marRight w:val="0"/>
                      <w:marTop w:val="0"/>
                      <w:marBottom w:val="0"/>
                      <w:divBdr>
                        <w:top w:val="none" w:sz="0" w:space="0" w:color="auto"/>
                        <w:left w:val="none" w:sz="0" w:space="0" w:color="auto"/>
                        <w:bottom w:val="none" w:sz="0" w:space="0" w:color="auto"/>
                        <w:right w:val="none" w:sz="0" w:space="0" w:color="auto"/>
                      </w:divBdr>
                    </w:div>
                    <w:div w:id="761531821">
                      <w:marLeft w:val="0"/>
                      <w:marRight w:val="0"/>
                      <w:marTop w:val="0"/>
                      <w:marBottom w:val="0"/>
                      <w:divBdr>
                        <w:top w:val="none" w:sz="0" w:space="0" w:color="auto"/>
                        <w:left w:val="none" w:sz="0" w:space="0" w:color="auto"/>
                        <w:bottom w:val="none" w:sz="0" w:space="0" w:color="auto"/>
                        <w:right w:val="none" w:sz="0" w:space="0" w:color="auto"/>
                      </w:divBdr>
                    </w:div>
                    <w:div w:id="1006983789">
                      <w:marLeft w:val="0"/>
                      <w:marRight w:val="0"/>
                      <w:marTop w:val="0"/>
                      <w:marBottom w:val="0"/>
                      <w:divBdr>
                        <w:top w:val="none" w:sz="0" w:space="0" w:color="auto"/>
                        <w:left w:val="none" w:sz="0" w:space="0" w:color="auto"/>
                        <w:bottom w:val="none" w:sz="0" w:space="0" w:color="auto"/>
                        <w:right w:val="none" w:sz="0" w:space="0" w:color="auto"/>
                      </w:divBdr>
                    </w:div>
                    <w:div w:id="1023168739">
                      <w:marLeft w:val="0"/>
                      <w:marRight w:val="0"/>
                      <w:marTop w:val="0"/>
                      <w:marBottom w:val="0"/>
                      <w:divBdr>
                        <w:top w:val="none" w:sz="0" w:space="0" w:color="auto"/>
                        <w:left w:val="none" w:sz="0" w:space="0" w:color="auto"/>
                        <w:bottom w:val="none" w:sz="0" w:space="0" w:color="auto"/>
                        <w:right w:val="none" w:sz="0" w:space="0" w:color="auto"/>
                      </w:divBdr>
                    </w:div>
                  </w:divsChild>
                </w:div>
                <w:div w:id="951782478">
                  <w:marLeft w:val="0"/>
                  <w:marRight w:val="0"/>
                  <w:marTop w:val="0"/>
                  <w:marBottom w:val="0"/>
                  <w:divBdr>
                    <w:top w:val="none" w:sz="0" w:space="0" w:color="auto"/>
                    <w:left w:val="none" w:sz="0" w:space="0" w:color="auto"/>
                    <w:bottom w:val="none" w:sz="0" w:space="0" w:color="auto"/>
                    <w:right w:val="none" w:sz="0" w:space="0" w:color="auto"/>
                  </w:divBdr>
                  <w:divsChild>
                    <w:div w:id="494955689">
                      <w:marLeft w:val="0"/>
                      <w:marRight w:val="0"/>
                      <w:marTop w:val="0"/>
                      <w:marBottom w:val="0"/>
                      <w:divBdr>
                        <w:top w:val="none" w:sz="0" w:space="0" w:color="auto"/>
                        <w:left w:val="none" w:sz="0" w:space="0" w:color="auto"/>
                        <w:bottom w:val="none" w:sz="0" w:space="0" w:color="auto"/>
                        <w:right w:val="none" w:sz="0" w:space="0" w:color="auto"/>
                      </w:divBdr>
                    </w:div>
                    <w:div w:id="723019555">
                      <w:marLeft w:val="0"/>
                      <w:marRight w:val="0"/>
                      <w:marTop w:val="0"/>
                      <w:marBottom w:val="0"/>
                      <w:divBdr>
                        <w:top w:val="none" w:sz="0" w:space="0" w:color="auto"/>
                        <w:left w:val="none" w:sz="0" w:space="0" w:color="auto"/>
                        <w:bottom w:val="none" w:sz="0" w:space="0" w:color="auto"/>
                        <w:right w:val="none" w:sz="0" w:space="0" w:color="auto"/>
                      </w:divBdr>
                    </w:div>
                    <w:div w:id="968584497">
                      <w:marLeft w:val="0"/>
                      <w:marRight w:val="0"/>
                      <w:marTop w:val="0"/>
                      <w:marBottom w:val="0"/>
                      <w:divBdr>
                        <w:top w:val="none" w:sz="0" w:space="0" w:color="auto"/>
                        <w:left w:val="none" w:sz="0" w:space="0" w:color="auto"/>
                        <w:bottom w:val="none" w:sz="0" w:space="0" w:color="auto"/>
                        <w:right w:val="none" w:sz="0" w:space="0" w:color="auto"/>
                      </w:divBdr>
                    </w:div>
                    <w:div w:id="1351176025">
                      <w:marLeft w:val="0"/>
                      <w:marRight w:val="0"/>
                      <w:marTop w:val="0"/>
                      <w:marBottom w:val="0"/>
                      <w:divBdr>
                        <w:top w:val="none" w:sz="0" w:space="0" w:color="auto"/>
                        <w:left w:val="none" w:sz="0" w:space="0" w:color="auto"/>
                        <w:bottom w:val="none" w:sz="0" w:space="0" w:color="auto"/>
                        <w:right w:val="none" w:sz="0" w:space="0" w:color="auto"/>
                      </w:divBdr>
                    </w:div>
                  </w:divsChild>
                </w:div>
                <w:div w:id="971205085">
                  <w:marLeft w:val="0"/>
                  <w:marRight w:val="0"/>
                  <w:marTop w:val="0"/>
                  <w:marBottom w:val="0"/>
                  <w:divBdr>
                    <w:top w:val="none" w:sz="0" w:space="0" w:color="auto"/>
                    <w:left w:val="none" w:sz="0" w:space="0" w:color="auto"/>
                    <w:bottom w:val="none" w:sz="0" w:space="0" w:color="auto"/>
                    <w:right w:val="none" w:sz="0" w:space="0" w:color="auto"/>
                  </w:divBdr>
                  <w:divsChild>
                    <w:div w:id="1552502994">
                      <w:marLeft w:val="0"/>
                      <w:marRight w:val="0"/>
                      <w:marTop w:val="0"/>
                      <w:marBottom w:val="0"/>
                      <w:divBdr>
                        <w:top w:val="none" w:sz="0" w:space="0" w:color="auto"/>
                        <w:left w:val="none" w:sz="0" w:space="0" w:color="auto"/>
                        <w:bottom w:val="none" w:sz="0" w:space="0" w:color="auto"/>
                        <w:right w:val="none" w:sz="0" w:space="0" w:color="auto"/>
                      </w:divBdr>
                    </w:div>
                  </w:divsChild>
                </w:div>
                <w:div w:id="1019160808">
                  <w:marLeft w:val="0"/>
                  <w:marRight w:val="0"/>
                  <w:marTop w:val="0"/>
                  <w:marBottom w:val="0"/>
                  <w:divBdr>
                    <w:top w:val="none" w:sz="0" w:space="0" w:color="auto"/>
                    <w:left w:val="none" w:sz="0" w:space="0" w:color="auto"/>
                    <w:bottom w:val="none" w:sz="0" w:space="0" w:color="auto"/>
                    <w:right w:val="none" w:sz="0" w:space="0" w:color="auto"/>
                  </w:divBdr>
                  <w:divsChild>
                    <w:div w:id="546112864">
                      <w:marLeft w:val="0"/>
                      <w:marRight w:val="0"/>
                      <w:marTop w:val="0"/>
                      <w:marBottom w:val="0"/>
                      <w:divBdr>
                        <w:top w:val="none" w:sz="0" w:space="0" w:color="auto"/>
                        <w:left w:val="none" w:sz="0" w:space="0" w:color="auto"/>
                        <w:bottom w:val="none" w:sz="0" w:space="0" w:color="auto"/>
                        <w:right w:val="none" w:sz="0" w:space="0" w:color="auto"/>
                      </w:divBdr>
                    </w:div>
                    <w:div w:id="1005323850">
                      <w:marLeft w:val="0"/>
                      <w:marRight w:val="0"/>
                      <w:marTop w:val="0"/>
                      <w:marBottom w:val="0"/>
                      <w:divBdr>
                        <w:top w:val="none" w:sz="0" w:space="0" w:color="auto"/>
                        <w:left w:val="none" w:sz="0" w:space="0" w:color="auto"/>
                        <w:bottom w:val="none" w:sz="0" w:space="0" w:color="auto"/>
                        <w:right w:val="none" w:sz="0" w:space="0" w:color="auto"/>
                      </w:divBdr>
                    </w:div>
                    <w:div w:id="1023172083">
                      <w:marLeft w:val="0"/>
                      <w:marRight w:val="0"/>
                      <w:marTop w:val="0"/>
                      <w:marBottom w:val="0"/>
                      <w:divBdr>
                        <w:top w:val="none" w:sz="0" w:space="0" w:color="auto"/>
                        <w:left w:val="none" w:sz="0" w:space="0" w:color="auto"/>
                        <w:bottom w:val="none" w:sz="0" w:space="0" w:color="auto"/>
                        <w:right w:val="none" w:sz="0" w:space="0" w:color="auto"/>
                      </w:divBdr>
                    </w:div>
                    <w:div w:id="1354844613">
                      <w:marLeft w:val="0"/>
                      <w:marRight w:val="0"/>
                      <w:marTop w:val="0"/>
                      <w:marBottom w:val="0"/>
                      <w:divBdr>
                        <w:top w:val="none" w:sz="0" w:space="0" w:color="auto"/>
                        <w:left w:val="none" w:sz="0" w:space="0" w:color="auto"/>
                        <w:bottom w:val="none" w:sz="0" w:space="0" w:color="auto"/>
                        <w:right w:val="none" w:sz="0" w:space="0" w:color="auto"/>
                      </w:divBdr>
                    </w:div>
                  </w:divsChild>
                </w:div>
                <w:div w:id="1022242263">
                  <w:marLeft w:val="0"/>
                  <w:marRight w:val="0"/>
                  <w:marTop w:val="0"/>
                  <w:marBottom w:val="0"/>
                  <w:divBdr>
                    <w:top w:val="none" w:sz="0" w:space="0" w:color="auto"/>
                    <w:left w:val="none" w:sz="0" w:space="0" w:color="auto"/>
                    <w:bottom w:val="none" w:sz="0" w:space="0" w:color="auto"/>
                    <w:right w:val="none" w:sz="0" w:space="0" w:color="auto"/>
                  </w:divBdr>
                  <w:divsChild>
                    <w:div w:id="869687508">
                      <w:marLeft w:val="0"/>
                      <w:marRight w:val="0"/>
                      <w:marTop w:val="0"/>
                      <w:marBottom w:val="0"/>
                      <w:divBdr>
                        <w:top w:val="none" w:sz="0" w:space="0" w:color="auto"/>
                        <w:left w:val="none" w:sz="0" w:space="0" w:color="auto"/>
                        <w:bottom w:val="none" w:sz="0" w:space="0" w:color="auto"/>
                        <w:right w:val="none" w:sz="0" w:space="0" w:color="auto"/>
                      </w:divBdr>
                    </w:div>
                    <w:div w:id="1103719325">
                      <w:marLeft w:val="0"/>
                      <w:marRight w:val="0"/>
                      <w:marTop w:val="0"/>
                      <w:marBottom w:val="0"/>
                      <w:divBdr>
                        <w:top w:val="none" w:sz="0" w:space="0" w:color="auto"/>
                        <w:left w:val="none" w:sz="0" w:space="0" w:color="auto"/>
                        <w:bottom w:val="none" w:sz="0" w:space="0" w:color="auto"/>
                        <w:right w:val="none" w:sz="0" w:space="0" w:color="auto"/>
                      </w:divBdr>
                    </w:div>
                    <w:div w:id="2085642308">
                      <w:marLeft w:val="0"/>
                      <w:marRight w:val="0"/>
                      <w:marTop w:val="0"/>
                      <w:marBottom w:val="0"/>
                      <w:divBdr>
                        <w:top w:val="none" w:sz="0" w:space="0" w:color="auto"/>
                        <w:left w:val="none" w:sz="0" w:space="0" w:color="auto"/>
                        <w:bottom w:val="none" w:sz="0" w:space="0" w:color="auto"/>
                        <w:right w:val="none" w:sz="0" w:space="0" w:color="auto"/>
                      </w:divBdr>
                    </w:div>
                  </w:divsChild>
                </w:div>
                <w:div w:id="1028987804">
                  <w:marLeft w:val="0"/>
                  <w:marRight w:val="0"/>
                  <w:marTop w:val="0"/>
                  <w:marBottom w:val="0"/>
                  <w:divBdr>
                    <w:top w:val="none" w:sz="0" w:space="0" w:color="auto"/>
                    <w:left w:val="none" w:sz="0" w:space="0" w:color="auto"/>
                    <w:bottom w:val="none" w:sz="0" w:space="0" w:color="auto"/>
                    <w:right w:val="none" w:sz="0" w:space="0" w:color="auto"/>
                  </w:divBdr>
                  <w:divsChild>
                    <w:div w:id="369764346">
                      <w:marLeft w:val="0"/>
                      <w:marRight w:val="0"/>
                      <w:marTop w:val="0"/>
                      <w:marBottom w:val="0"/>
                      <w:divBdr>
                        <w:top w:val="none" w:sz="0" w:space="0" w:color="auto"/>
                        <w:left w:val="none" w:sz="0" w:space="0" w:color="auto"/>
                        <w:bottom w:val="none" w:sz="0" w:space="0" w:color="auto"/>
                        <w:right w:val="none" w:sz="0" w:space="0" w:color="auto"/>
                      </w:divBdr>
                    </w:div>
                  </w:divsChild>
                </w:div>
                <w:div w:id="1036351336">
                  <w:marLeft w:val="0"/>
                  <w:marRight w:val="0"/>
                  <w:marTop w:val="0"/>
                  <w:marBottom w:val="0"/>
                  <w:divBdr>
                    <w:top w:val="none" w:sz="0" w:space="0" w:color="auto"/>
                    <w:left w:val="none" w:sz="0" w:space="0" w:color="auto"/>
                    <w:bottom w:val="none" w:sz="0" w:space="0" w:color="auto"/>
                    <w:right w:val="none" w:sz="0" w:space="0" w:color="auto"/>
                  </w:divBdr>
                  <w:divsChild>
                    <w:div w:id="1499617097">
                      <w:marLeft w:val="0"/>
                      <w:marRight w:val="0"/>
                      <w:marTop w:val="0"/>
                      <w:marBottom w:val="0"/>
                      <w:divBdr>
                        <w:top w:val="none" w:sz="0" w:space="0" w:color="auto"/>
                        <w:left w:val="none" w:sz="0" w:space="0" w:color="auto"/>
                        <w:bottom w:val="none" w:sz="0" w:space="0" w:color="auto"/>
                        <w:right w:val="none" w:sz="0" w:space="0" w:color="auto"/>
                      </w:divBdr>
                    </w:div>
                  </w:divsChild>
                </w:div>
                <w:div w:id="1049263456">
                  <w:marLeft w:val="0"/>
                  <w:marRight w:val="0"/>
                  <w:marTop w:val="0"/>
                  <w:marBottom w:val="0"/>
                  <w:divBdr>
                    <w:top w:val="none" w:sz="0" w:space="0" w:color="auto"/>
                    <w:left w:val="none" w:sz="0" w:space="0" w:color="auto"/>
                    <w:bottom w:val="none" w:sz="0" w:space="0" w:color="auto"/>
                    <w:right w:val="none" w:sz="0" w:space="0" w:color="auto"/>
                  </w:divBdr>
                  <w:divsChild>
                    <w:div w:id="672223820">
                      <w:marLeft w:val="0"/>
                      <w:marRight w:val="0"/>
                      <w:marTop w:val="0"/>
                      <w:marBottom w:val="0"/>
                      <w:divBdr>
                        <w:top w:val="none" w:sz="0" w:space="0" w:color="auto"/>
                        <w:left w:val="none" w:sz="0" w:space="0" w:color="auto"/>
                        <w:bottom w:val="none" w:sz="0" w:space="0" w:color="auto"/>
                        <w:right w:val="none" w:sz="0" w:space="0" w:color="auto"/>
                      </w:divBdr>
                    </w:div>
                    <w:div w:id="1113791558">
                      <w:marLeft w:val="0"/>
                      <w:marRight w:val="0"/>
                      <w:marTop w:val="0"/>
                      <w:marBottom w:val="0"/>
                      <w:divBdr>
                        <w:top w:val="none" w:sz="0" w:space="0" w:color="auto"/>
                        <w:left w:val="none" w:sz="0" w:space="0" w:color="auto"/>
                        <w:bottom w:val="none" w:sz="0" w:space="0" w:color="auto"/>
                        <w:right w:val="none" w:sz="0" w:space="0" w:color="auto"/>
                      </w:divBdr>
                    </w:div>
                  </w:divsChild>
                </w:div>
                <w:div w:id="1058285984">
                  <w:marLeft w:val="0"/>
                  <w:marRight w:val="0"/>
                  <w:marTop w:val="0"/>
                  <w:marBottom w:val="0"/>
                  <w:divBdr>
                    <w:top w:val="none" w:sz="0" w:space="0" w:color="auto"/>
                    <w:left w:val="none" w:sz="0" w:space="0" w:color="auto"/>
                    <w:bottom w:val="none" w:sz="0" w:space="0" w:color="auto"/>
                    <w:right w:val="none" w:sz="0" w:space="0" w:color="auto"/>
                  </w:divBdr>
                  <w:divsChild>
                    <w:div w:id="548296732">
                      <w:marLeft w:val="0"/>
                      <w:marRight w:val="0"/>
                      <w:marTop w:val="0"/>
                      <w:marBottom w:val="0"/>
                      <w:divBdr>
                        <w:top w:val="none" w:sz="0" w:space="0" w:color="auto"/>
                        <w:left w:val="none" w:sz="0" w:space="0" w:color="auto"/>
                        <w:bottom w:val="none" w:sz="0" w:space="0" w:color="auto"/>
                        <w:right w:val="none" w:sz="0" w:space="0" w:color="auto"/>
                      </w:divBdr>
                    </w:div>
                  </w:divsChild>
                </w:div>
                <w:div w:id="1065225332">
                  <w:marLeft w:val="0"/>
                  <w:marRight w:val="0"/>
                  <w:marTop w:val="0"/>
                  <w:marBottom w:val="0"/>
                  <w:divBdr>
                    <w:top w:val="none" w:sz="0" w:space="0" w:color="auto"/>
                    <w:left w:val="none" w:sz="0" w:space="0" w:color="auto"/>
                    <w:bottom w:val="none" w:sz="0" w:space="0" w:color="auto"/>
                    <w:right w:val="none" w:sz="0" w:space="0" w:color="auto"/>
                  </w:divBdr>
                  <w:divsChild>
                    <w:div w:id="278488466">
                      <w:marLeft w:val="0"/>
                      <w:marRight w:val="0"/>
                      <w:marTop w:val="0"/>
                      <w:marBottom w:val="0"/>
                      <w:divBdr>
                        <w:top w:val="none" w:sz="0" w:space="0" w:color="auto"/>
                        <w:left w:val="none" w:sz="0" w:space="0" w:color="auto"/>
                        <w:bottom w:val="none" w:sz="0" w:space="0" w:color="auto"/>
                        <w:right w:val="none" w:sz="0" w:space="0" w:color="auto"/>
                      </w:divBdr>
                    </w:div>
                    <w:div w:id="336005821">
                      <w:marLeft w:val="0"/>
                      <w:marRight w:val="0"/>
                      <w:marTop w:val="0"/>
                      <w:marBottom w:val="0"/>
                      <w:divBdr>
                        <w:top w:val="none" w:sz="0" w:space="0" w:color="auto"/>
                        <w:left w:val="none" w:sz="0" w:space="0" w:color="auto"/>
                        <w:bottom w:val="none" w:sz="0" w:space="0" w:color="auto"/>
                        <w:right w:val="none" w:sz="0" w:space="0" w:color="auto"/>
                      </w:divBdr>
                    </w:div>
                    <w:div w:id="457644191">
                      <w:marLeft w:val="0"/>
                      <w:marRight w:val="0"/>
                      <w:marTop w:val="0"/>
                      <w:marBottom w:val="0"/>
                      <w:divBdr>
                        <w:top w:val="none" w:sz="0" w:space="0" w:color="auto"/>
                        <w:left w:val="none" w:sz="0" w:space="0" w:color="auto"/>
                        <w:bottom w:val="none" w:sz="0" w:space="0" w:color="auto"/>
                        <w:right w:val="none" w:sz="0" w:space="0" w:color="auto"/>
                      </w:divBdr>
                    </w:div>
                  </w:divsChild>
                </w:div>
                <w:div w:id="1087531867">
                  <w:marLeft w:val="0"/>
                  <w:marRight w:val="0"/>
                  <w:marTop w:val="0"/>
                  <w:marBottom w:val="0"/>
                  <w:divBdr>
                    <w:top w:val="none" w:sz="0" w:space="0" w:color="auto"/>
                    <w:left w:val="none" w:sz="0" w:space="0" w:color="auto"/>
                    <w:bottom w:val="none" w:sz="0" w:space="0" w:color="auto"/>
                    <w:right w:val="none" w:sz="0" w:space="0" w:color="auto"/>
                  </w:divBdr>
                  <w:divsChild>
                    <w:div w:id="1926374878">
                      <w:marLeft w:val="0"/>
                      <w:marRight w:val="0"/>
                      <w:marTop w:val="0"/>
                      <w:marBottom w:val="0"/>
                      <w:divBdr>
                        <w:top w:val="none" w:sz="0" w:space="0" w:color="auto"/>
                        <w:left w:val="none" w:sz="0" w:space="0" w:color="auto"/>
                        <w:bottom w:val="none" w:sz="0" w:space="0" w:color="auto"/>
                        <w:right w:val="none" w:sz="0" w:space="0" w:color="auto"/>
                      </w:divBdr>
                    </w:div>
                  </w:divsChild>
                </w:div>
                <w:div w:id="1095369797">
                  <w:marLeft w:val="0"/>
                  <w:marRight w:val="0"/>
                  <w:marTop w:val="0"/>
                  <w:marBottom w:val="0"/>
                  <w:divBdr>
                    <w:top w:val="none" w:sz="0" w:space="0" w:color="auto"/>
                    <w:left w:val="none" w:sz="0" w:space="0" w:color="auto"/>
                    <w:bottom w:val="none" w:sz="0" w:space="0" w:color="auto"/>
                    <w:right w:val="none" w:sz="0" w:space="0" w:color="auto"/>
                  </w:divBdr>
                  <w:divsChild>
                    <w:div w:id="72626848">
                      <w:marLeft w:val="0"/>
                      <w:marRight w:val="0"/>
                      <w:marTop w:val="0"/>
                      <w:marBottom w:val="0"/>
                      <w:divBdr>
                        <w:top w:val="none" w:sz="0" w:space="0" w:color="auto"/>
                        <w:left w:val="none" w:sz="0" w:space="0" w:color="auto"/>
                        <w:bottom w:val="none" w:sz="0" w:space="0" w:color="auto"/>
                        <w:right w:val="none" w:sz="0" w:space="0" w:color="auto"/>
                      </w:divBdr>
                    </w:div>
                    <w:div w:id="920868008">
                      <w:marLeft w:val="0"/>
                      <w:marRight w:val="0"/>
                      <w:marTop w:val="0"/>
                      <w:marBottom w:val="0"/>
                      <w:divBdr>
                        <w:top w:val="none" w:sz="0" w:space="0" w:color="auto"/>
                        <w:left w:val="none" w:sz="0" w:space="0" w:color="auto"/>
                        <w:bottom w:val="none" w:sz="0" w:space="0" w:color="auto"/>
                        <w:right w:val="none" w:sz="0" w:space="0" w:color="auto"/>
                      </w:divBdr>
                    </w:div>
                    <w:div w:id="1528251984">
                      <w:marLeft w:val="0"/>
                      <w:marRight w:val="0"/>
                      <w:marTop w:val="0"/>
                      <w:marBottom w:val="0"/>
                      <w:divBdr>
                        <w:top w:val="none" w:sz="0" w:space="0" w:color="auto"/>
                        <w:left w:val="none" w:sz="0" w:space="0" w:color="auto"/>
                        <w:bottom w:val="none" w:sz="0" w:space="0" w:color="auto"/>
                        <w:right w:val="none" w:sz="0" w:space="0" w:color="auto"/>
                      </w:divBdr>
                    </w:div>
                  </w:divsChild>
                </w:div>
                <w:div w:id="1106653143">
                  <w:marLeft w:val="0"/>
                  <w:marRight w:val="0"/>
                  <w:marTop w:val="0"/>
                  <w:marBottom w:val="0"/>
                  <w:divBdr>
                    <w:top w:val="none" w:sz="0" w:space="0" w:color="auto"/>
                    <w:left w:val="none" w:sz="0" w:space="0" w:color="auto"/>
                    <w:bottom w:val="none" w:sz="0" w:space="0" w:color="auto"/>
                    <w:right w:val="none" w:sz="0" w:space="0" w:color="auto"/>
                  </w:divBdr>
                  <w:divsChild>
                    <w:div w:id="1664943">
                      <w:marLeft w:val="0"/>
                      <w:marRight w:val="0"/>
                      <w:marTop w:val="0"/>
                      <w:marBottom w:val="0"/>
                      <w:divBdr>
                        <w:top w:val="none" w:sz="0" w:space="0" w:color="auto"/>
                        <w:left w:val="none" w:sz="0" w:space="0" w:color="auto"/>
                        <w:bottom w:val="none" w:sz="0" w:space="0" w:color="auto"/>
                        <w:right w:val="none" w:sz="0" w:space="0" w:color="auto"/>
                      </w:divBdr>
                    </w:div>
                    <w:div w:id="452091245">
                      <w:marLeft w:val="0"/>
                      <w:marRight w:val="0"/>
                      <w:marTop w:val="0"/>
                      <w:marBottom w:val="0"/>
                      <w:divBdr>
                        <w:top w:val="none" w:sz="0" w:space="0" w:color="auto"/>
                        <w:left w:val="none" w:sz="0" w:space="0" w:color="auto"/>
                        <w:bottom w:val="none" w:sz="0" w:space="0" w:color="auto"/>
                        <w:right w:val="none" w:sz="0" w:space="0" w:color="auto"/>
                      </w:divBdr>
                    </w:div>
                    <w:div w:id="1488403995">
                      <w:marLeft w:val="0"/>
                      <w:marRight w:val="0"/>
                      <w:marTop w:val="0"/>
                      <w:marBottom w:val="0"/>
                      <w:divBdr>
                        <w:top w:val="none" w:sz="0" w:space="0" w:color="auto"/>
                        <w:left w:val="none" w:sz="0" w:space="0" w:color="auto"/>
                        <w:bottom w:val="none" w:sz="0" w:space="0" w:color="auto"/>
                        <w:right w:val="none" w:sz="0" w:space="0" w:color="auto"/>
                      </w:divBdr>
                    </w:div>
                    <w:div w:id="1936205997">
                      <w:marLeft w:val="0"/>
                      <w:marRight w:val="0"/>
                      <w:marTop w:val="0"/>
                      <w:marBottom w:val="0"/>
                      <w:divBdr>
                        <w:top w:val="none" w:sz="0" w:space="0" w:color="auto"/>
                        <w:left w:val="none" w:sz="0" w:space="0" w:color="auto"/>
                        <w:bottom w:val="none" w:sz="0" w:space="0" w:color="auto"/>
                        <w:right w:val="none" w:sz="0" w:space="0" w:color="auto"/>
                      </w:divBdr>
                    </w:div>
                  </w:divsChild>
                </w:div>
                <w:div w:id="1110668135">
                  <w:marLeft w:val="0"/>
                  <w:marRight w:val="0"/>
                  <w:marTop w:val="0"/>
                  <w:marBottom w:val="0"/>
                  <w:divBdr>
                    <w:top w:val="none" w:sz="0" w:space="0" w:color="auto"/>
                    <w:left w:val="none" w:sz="0" w:space="0" w:color="auto"/>
                    <w:bottom w:val="none" w:sz="0" w:space="0" w:color="auto"/>
                    <w:right w:val="none" w:sz="0" w:space="0" w:color="auto"/>
                  </w:divBdr>
                  <w:divsChild>
                    <w:div w:id="597445042">
                      <w:marLeft w:val="0"/>
                      <w:marRight w:val="0"/>
                      <w:marTop w:val="0"/>
                      <w:marBottom w:val="0"/>
                      <w:divBdr>
                        <w:top w:val="none" w:sz="0" w:space="0" w:color="auto"/>
                        <w:left w:val="none" w:sz="0" w:space="0" w:color="auto"/>
                        <w:bottom w:val="none" w:sz="0" w:space="0" w:color="auto"/>
                        <w:right w:val="none" w:sz="0" w:space="0" w:color="auto"/>
                      </w:divBdr>
                    </w:div>
                  </w:divsChild>
                </w:div>
                <w:div w:id="1118179067">
                  <w:marLeft w:val="0"/>
                  <w:marRight w:val="0"/>
                  <w:marTop w:val="0"/>
                  <w:marBottom w:val="0"/>
                  <w:divBdr>
                    <w:top w:val="none" w:sz="0" w:space="0" w:color="auto"/>
                    <w:left w:val="none" w:sz="0" w:space="0" w:color="auto"/>
                    <w:bottom w:val="none" w:sz="0" w:space="0" w:color="auto"/>
                    <w:right w:val="none" w:sz="0" w:space="0" w:color="auto"/>
                  </w:divBdr>
                  <w:divsChild>
                    <w:div w:id="1292202864">
                      <w:marLeft w:val="0"/>
                      <w:marRight w:val="0"/>
                      <w:marTop w:val="0"/>
                      <w:marBottom w:val="0"/>
                      <w:divBdr>
                        <w:top w:val="none" w:sz="0" w:space="0" w:color="auto"/>
                        <w:left w:val="none" w:sz="0" w:space="0" w:color="auto"/>
                        <w:bottom w:val="none" w:sz="0" w:space="0" w:color="auto"/>
                        <w:right w:val="none" w:sz="0" w:space="0" w:color="auto"/>
                      </w:divBdr>
                    </w:div>
                  </w:divsChild>
                </w:div>
                <w:div w:id="1121610242">
                  <w:marLeft w:val="0"/>
                  <w:marRight w:val="0"/>
                  <w:marTop w:val="0"/>
                  <w:marBottom w:val="0"/>
                  <w:divBdr>
                    <w:top w:val="none" w:sz="0" w:space="0" w:color="auto"/>
                    <w:left w:val="none" w:sz="0" w:space="0" w:color="auto"/>
                    <w:bottom w:val="none" w:sz="0" w:space="0" w:color="auto"/>
                    <w:right w:val="none" w:sz="0" w:space="0" w:color="auto"/>
                  </w:divBdr>
                  <w:divsChild>
                    <w:div w:id="1017266299">
                      <w:marLeft w:val="0"/>
                      <w:marRight w:val="0"/>
                      <w:marTop w:val="0"/>
                      <w:marBottom w:val="0"/>
                      <w:divBdr>
                        <w:top w:val="none" w:sz="0" w:space="0" w:color="auto"/>
                        <w:left w:val="none" w:sz="0" w:space="0" w:color="auto"/>
                        <w:bottom w:val="none" w:sz="0" w:space="0" w:color="auto"/>
                        <w:right w:val="none" w:sz="0" w:space="0" w:color="auto"/>
                      </w:divBdr>
                    </w:div>
                  </w:divsChild>
                </w:div>
                <w:div w:id="1133715002">
                  <w:marLeft w:val="0"/>
                  <w:marRight w:val="0"/>
                  <w:marTop w:val="0"/>
                  <w:marBottom w:val="0"/>
                  <w:divBdr>
                    <w:top w:val="none" w:sz="0" w:space="0" w:color="auto"/>
                    <w:left w:val="none" w:sz="0" w:space="0" w:color="auto"/>
                    <w:bottom w:val="none" w:sz="0" w:space="0" w:color="auto"/>
                    <w:right w:val="none" w:sz="0" w:space="0" w:color="auto"/>
                  </w:divBdr>
                  <w:divsChild>
                    <w:div w:id="584193010">
                      <w:marLeft w:val="0"/>
                      <w:marRight w:val="0"/>
                      <w:marTop w:val="0"/>
                      <w:marBottom w:val="0"/>
                      <w:divBdr>
                        <w:top w:val="none" w:sz="0" w:space="0" w:color="auto"/>
                        <w:left w:val="none" w:sz="0" w:space="0" w:color="auto"/>
                        <w:bottom w:val="none" w:sz="0" w:space="0" w:color="auto"/>
                        <w:right w:val="none" w:sz="0" w:space="0" w:color="auto"/>
                      </w:divBdr>
                    </w:div>
                  </w:divsChild>
                </w:div>
                <w:div w:id="1157503386">
                  <w:marLeft w:val="0"/>
                  <w:marRight w:val="0"/>
                  <w:marTop w:val="0"/>
                  <w:marBottom w:val="0"/>
                  <w:divBdr>
                    <w:top w:val="none" w:sz="0" w:space="0" w:color="auto"/>
                    <w:left w:val="none" w:sz="0" w:space="0" w:color="auto"/>
                    <w:bottom w:val="none" w:sz="0" w:space="0" w:color="auto"/>
                    <w:right w:val="none" w:sz="0" w:space="0" w:color="auto"/>
                  </w:divBdr>
                  <w:divsChild>
                    <w:div w:id="1652831010">
                      <w:marLeft w:val="0"/>
                      <w:marRight w:val="0"/>
                      <w:marTop w:val="0"/>
                      <w:marBottom w:val="0"/>
                      <w:divBdr>
                        <w:top w:val="none" w:sz="0" w:space="0" w:color="auto"/>
                        <w:left w:val="none" w:sz="0" w:space="0" w:color="auto"/>
                        <w:bottom w:val="none" w:sz="0" w:space="0" w:color="auto"/>
                        <w:right w:val="none" w:sz="0" w:space="0" w:color="auto"/>
                      </w:divBdr>
                    </w:div>
                  </w:divsChild>
                </w:div>
                <w:div w:id="1165708899">
                  <w:marLeft w:val="0"/>
                  <w:marRight w:val="0"/>
                  <w:marTop w:val="0"/>
                  <w:marBottom w:val="0"/>
                  <w:divBdr>
                    <w:top w:val="none" w:sz="0" w:space="0" w:color="auto"/>
                    <w:left w:val="none" w:sz="0" w:space="0" w:color="auto"/>
                    <w:bottom w:val="none" w:sz="0" w:space="0" w:color="auto"/>
                    <w:right w:val="none" w:sz="0" w:space="0" w:color="auto"/>
                  </w:divBdr>
                  <w:divsChild>
                    <w:div w:id="932589833">
                      <w:marLeft w:val="0"/>
                      <w:marRight w:val="0"/>
                      <w:marTop w:val="0"/>
                      <w:marBottom w:val="0"/>
                      <w:divBdr>
                        <w:top w:val="none" w:sz="0" w:space="0" w:color="auto"/>
                        <w:left w:val="none" w:sz="0" w:space="0" w:color="auto"/>
                        <w:bottom w:val="none" w:sz="0" w:space="0" w:color="auto"/>
                        <w:right w:val="none" w:sz="0" w:space="0" w:color="auto"/>
                      </w:divBdr>
                    </w:div>
                  </w:divsChild>
                </w:div>
                <w:div w:id="1177963281">
                  <w:marLeft w:val="0"/>
                  <w:marRight w:val="0"/>
                  <w:marTop w:val="0"/>
                  <w:marBottom w:val="0"/>
                  <w:divBdr>
                    <w:top w:val="none" w:sz="0" w:space="0" w:color="auto"/>
                    <w:left w:val="none" w:sz="0" w:space="0" w:color="auto"/>
                    <w:bottom w:val="none" w:sz="0" w:space="0" w:color="auto"/>
                    <w:right w:val="none" w:sz="0" w:space="0" w:color="auto"/>
                  </w:divBdr>
                  <w:divsChild>
                    <w:div w:id="1910193565">
                      <w:marLeft w:val="0"/>
                      <w:marRight w:val="0"/>
                      <w:marTop w:val="0"/>
                      <w:marBottom w:val="0"/>
                      <w:divBdr>
                        <w:top w:val="none" w:sz="0" w:space="0" w:color="auto"/>
                        <w:left w:val="none" w:sz="0" w:space="0" w:color="auto"/>
                        <w:bottom w:val="none" w:sz="0" w:space="0" w:color="auto"/>
                        <w:right w:val="none" w:sz="0" w:space="0" w:color="auto"/>
                      </w:divBdr>
                    </w:div>
                  </w:divsChild>
                </w:div>
                <w:div w:id="1178345519">
                  <w:marLeft w:val="0"/>
                  <w:marRight w:val="0"/>
                  <w:marTop w:val="0"/>
                  <w:marBottom w:val="0"/>
                  <w:divBdr>
                    <w:top w:val="none" w:sz="0" w:space="0" w:color="auto"/>
                    <w:left w:val="none" w:sz="0" w:space="0" w:color="auto"/>
                    <w:bottom w:val="none" w:sz="0" w:space="0" w:color="auto"/>
                    <w:right w:val="none" w:sz="0" w:space="0" w:color="auto"/>
                  </w:divBdr>
                  <w:divsChild>
                    <w:div w:id="1916431286">
                      <w:marLeft w:val="0"/>
                      <w:marRight w:val="0"/>
                      <w:marTop w:val="0"/>
                      <w:marBottom w:val="0"/>
                      <w:divBdr>
                        <w:top w:val="none" w:sz="0" w:space="0" w:color="auto"/>
                        <w:left w:val="none" w:sz="0" w:space="0" w:color="auto"/>
                        <w:bottom w:val="none" w:sz="0" w:space="0" w:color="auto"/>
                        <w:right w:val="none" w:sz="0" w:space="0" w:color="auto"/>
                      </w:divBdr>
                    </w:div>
                  </w:divsChild>
                </w:div>
                <w:div w:id="1197082637">
                  <w:marLeft w:val="0"/>
                  <w:marRight w:val="0"/>
                  <w:marTop w:val="0"/>
                  <w:marBottom w:val="0"/>
                  <w:divBdr>
                    <w:top w:val="none" w:sz="0" w:space="0" w:color="auto"/>
                    <w:left w:val="none" w:sz="0" w:space="0" w:color="auto"/>
                    <w:bottom w:val="none" w:sz="0" w:space="0" w:color="auto"/>
                    <w:right w:val="none" w:sz="0" w:space="0" w:color="auto"/>
                  </w:divBdr>
                  <w:divsChild>
                    <w:div w:id="509179731">
                      <w:marLeft w:val="0"/>
                      <w:marRight w:val="0"/>
                      <w:marTop w:val="0"/>
                      <w:marBottom w:val="0"/>
                      <w:divBdr>
                        <w:top w:val="none" w:sz="0" w:space="0" w:color="auto"/>
                        <w:left w:val="none" w:sz="0" w:space="0" w:color="auto"/>
                        <w:bottom w:val="none" w:sz="0" w:space="0" w:color="auto"/>
                        <w:right w:val="none" w:sz="0" w:space="0" w:color="auto"/>
                      </w:divBdr>
                    </w:div>
                  </w:divsChild>
                </w:div>
                <w:div w:id="1211964979">
                  <w:marLeft w:val="0"/>
                  <w:marRight w:val="0"/>
                  <w:marTop w:val="0"/>
                  <w:marBottom w:val="0"/>
                  <w:divBdr>
                    <w:top w:val="none" w:sz="0" w:space="0" w:color="auto"/>
                    <w:left w:val="none" w:sz="0" w:space="0" w:color="auto"/>
                    <w:bottom w:val="none" w:sz="0" w:space="0" w:color="auto"/>
                    <w:right w:val="none" w:sz="0" w:space="0" w:color="auto"/>
                  </w:divBdr>
                  <w:divsChild>
                    <w:div w:id="1136677602">
                      <w:marLeft w:val="0"/>
                      <w:marRight w:val="0"/>
                      <w:marTop w:val="0"/>
                      <w:marBottom w:val="0"/>
                      <w:divBdr>
                        <w:top w:val="none" w:sz="0" w:space="0" w:color="auto"/>
                        <w:left w:val="none" w:sz="0" w:space="0" w:color="auto"/>
                        <w:bottom w:val="none" w:sz="0" w:space="0" w:color="auto"/>
                        <w:right w:val="none" w:sz="0" w:space="0" w:color="auto"/>
                      </w:divBdr>
                    </w:div>
                  </w:divsChild>
                </w:div>
                <w:div w:id="1216507391">
                  <w:marLeft w:val="0"/>
                  <w:marRight w:val="0"/>
                  <w:marTop w:val="0"/>
                  <w:marBottom w:val="0"/>
                  <w:divBdr>
                    <w:top w:val="none" w:sz="0" w:space="0" w:color="auto"/>
                    <w:left w:val="none" w:sz="0" w:space="0" w:color="auto"/>
                    <w:bottom w:val="none" w:sz="0" w:space="0" w:color="auto"/>
                    <w:right w:val="none" w:sz="0" w:space="0" w:color="auto"/>
                  </w:divBdr>
                  <w:divsChild>
                    <w:div w:id="175115472">
                      <w:marLeft w:val="0"/>
                      <w:marRight w:val="0"/>
                      <w:marTop w:val="0"/>
                      <w:marBottom w:val="0"/>
                      <w:divBdr>
                        <w:top w:val="none" w:sz="0" w:space="0" w:color="auto"/>
                        <w:left w:val="none" w:sz="0" w:space="0" w:color="auto"/>
                        <w:bottom w:val="none" w:sz="0" w:space="0" w:color="auto"/>
                        <w:right w:val="none" w:sz="0" w:space="0" w:color="auto"/>
                      </w:divBdr>
                    </w:div>
                    <w:div w:id="358313900">
                      <w:marLeft w:val="0"/>
                      <w:marRight w:val="0"/>
                      <w:marTop w:val="0"/>
                      <w:marBottom w:val="0"/>
                      <w:divBdr>
                        <w:top w:val="none" w:sz="0" w:space="0" w:color="auto"/>
                        <w:left w:val="none" w:sz="0" w:space="0" w:color="auto"/>
                        <w:bottom w:val="none" w:sz="0" w:space="0" w:color="auto"/>
                        <w:right w:val="none" w:sz="0" w:space="0" w:color="auto"/>
                      </w:divBdr>
                    </w:div>
                    <w:div w:id="1342395895">
                      <w:marLeft w:val="0"/>
                      <w:marRight w:val="0"/>
                      <w:marTop w:val="0"/>
                      <w:marBottom w:val="0"/>
                      <w:divBdr>
                        <w:top w:val="none" w:sz="0" w:space="0" w:color="auto"/>
                        <w:left w:val="none" w:sz="0" w:space="0" w:color="auto"/>
                        <w:bottom w:val="none" w:sz="0" w:space="0" w:color="auto"/>
                        <w:right w:val="none" w:sz="0" w:space="0" w:color="auto"/>
                      </w:divBdr>
                    </w:div>
                  </w:divsChild>
                </w:div>
                <w:div w:id="1232621780">
                  <w:marLeft w:val="0"/>
                  <w:marRight w:val="0"/>
                  <w:marTop w:val="0"/>
                  <w:marBottom w:val="0"/>
                  <w:divBdr>
                    <w:top w:val="none" w:sz="0" w:space="0" w:color="auto"/>
                    <w:left w:val="none" w:sz="0" w:space="0" w:color="auto"/>
                    <w:bottom w:val="none" w:sz="0" w:space="0" w:color="auto"/>
                    <w:right w:val="none" w:sz="0" w:space="0" w:color="auto"/>
                  </w:divBdr>
                  <w:divsChild>
                    <w:div w:id="1038168166">
                      <w:marLeft w:val="0"/>
                      <w:marRight w:val="0"/>
                      <w:marTop w:val="0"/>
                      <w:marBottom w:val="0"/>
                      <w:divBdr>
                        <w:top w:val="none" w:sz="0" w:space="0" w:color="auto"/>
                        <w:left w:val="none" w:sz="0" w:space="0" w:color="auto"/>
                        <w:bottom w:val="none" w:sz="0" w:space="0" w:color="auto"/>
                        <w:right w:val="none" w:sz="0" w:space="0" w:color="auto"/>
                      </w:divBdr>
                    </w:div>
                  </w:divsChild>
                </w:div>
                <w:div w:id="1250967881">
                  <w:marLeft w:val="0"/>
                  <w:marRight w:val="0"/>
                  <w:marTop w:val="0"/>
                  <w:marBottom w:val="0"/>
                  <w:divBdr>
                    <w:top w:val="none" w:sz="0" w:space="0" w:color="auto"/>
                    <w:left w:val="none" w:sz="0" w:space="0" w:color="auto"/>
                    <w:bottom w:val="none" w:sz="0" w:space="0" w:color="auto"/>
                    <w:right w:val="none" w:sz="0" w:space="0" w:color="auto"/>
                  </w:divBdr>
                  <w:divsChild>
                    <w:div w:id="1511943171">
                      <w:marLeft w:val="0"/>
                      <w:marRight w:val="0"/>
                      <w:marTop w:val="0"/>
                      <w:marBottom w:val="0"/>
                      <w:divBdr>
                        <w:top w:val="none" w:sz="0" w:space="0" w:color="auto"/>
                        <w:left w:val="none" w:sz="0" w:space="0" w:color="auto"/>
                        <w:bottom w:val="none" w:sz="0" w:space="0" w:color="auto"/>
                        <w:right w:val="none" w:sz="0" w:space="0" w:color="auto"/>
                      </w:divBdr>
                    </w:div>
                  </w:divsChild>
                </w:div>
                <w:div w:id="1307780430">
                  <w:marLeft w:val="0"/>
                  <w:marRight w:val="0"/>
                  <w:marTop w:val="0"/>
                  <w:marBottom w:val="0"/>
                  <w:divBdr>
                    <w:top w:val="none" w:sz="0" w:space="0" w:color="auto"/>
                    <w:left w:val="none" w:sz="0" w:space="0" w:color="auto"/>
                    <w:bottom w:val="none" w:sz="0" w:space="0" w:color="auto"/>
                    <w:right w:val="none" w:sz="0" w:space="0" w:color="auto"/>
                  </w:divBdr>
                  <w:divsChild>
                    <w:div w:id="2037919793">
                      <w:marLeft w:val="0"/>
                      <w:marRight w:val="0"/>
                      <w:marTop w:val="0"/>
                      <w:marBottom w:val="0"/>
                      <w:divBdr>
                        <w:top w:val="none" w:sz="0" w:space="0" w:color="auto"/>
                        <w:left w:val="none" w:sz="0" w:space="0" w:color="auto"/>
                        <w:bottom w:val="none" w:sz="0" w:space="0" w:color="auto"/>
                        <w:right w:val="none" w:sz="0" w:space="0" w:color="auto"/>
                      </w:divBdr>
                    </w:div>
                  </w:divsChild>
                </w:div>
                <w:div w:id="1346441707">
                  <w:marLeft w:val="0"/>
                  <w:marRight w:val="0"/>
                  <w:marTop w:val="0"/>
                  <w:marBottom w:val="0"/>
                  <w:divBdr>
                    <w:top w:val="none" w:sz="0" w:space="0" w:color="auto"/>
                    <w:left w:val="none" w:sz="0" w:space="0" w:color="auto"/>
                    <w:bottom w:val="none" w:sz="0" w:space="0" w:color="auto"/>
                    <w:right w:val="none" w:sz="0" w:space="0" w:color="auto"/>
                  </w:divBdr>
                  <w:divsChild>
                    <w:div w:id="2109352204">
                      <w:marLeft w:val="0"/>
                      <w:marRight w:val="0"/>
                      <w:marTop w:val="0"/>
                      <w:marBottom w:val="0"/>
                      <w:divBdr>
                        <w:top w:val="none" w:sz="0" w:space="0" w:color="auto"/>
                        <w:left w:val="none" w:sz="0" w:space="0" w:color="auto"/>
                        <w:bottom w:val="none" w:sz="0" w:space="0" w:color="auto"/>
                        <w:right w:val="none" w:sz="0" w:space="0" w:color="auto"/>
                      </w:divBdr>
                    </w:div>
                  </w:divsChild>
                </w:div>
                <w:div w:id="1351221677">
                  <w:marLeft w:val="0"/>
                  <w:marRight w:val="0"/>
                  <w:marTop w:val="0"/>
                  <w:marBottom w:val="0"/>
                  <w:divBdr>
                    <w:top w:val="none" w:sz="0" w:space="0" w:color="auto"/>
                    <w:left w:val="none" w:sz="0" w:space="0" w:color="auto"/>
                    <w:bottom w:val="none" w:sz="0" w:space="0" w:color="auto"/>
                    <w:right w:val="none" w:sz="0" w:space="0" w:color="auto"/>
                  </w:divBdr>
                  <w:divsChild>
                    <w:div w:id="351415359">
                      <w:marLeft w:val="0"/>
                      <w:marRight w:val="0"/>
                      <w:marTop w:val="0"/>
                      <w:marBottom w:val="0"/>
                      <w:divBdr>
                        <w:top w:val="none" w:sz="0" w:space="0" w:color="auto"/>
                        <w:left w:val="none" w:sz="0" w:space="0" w:color="auto"/>
                        <w:bottom w:val="none" w:sz="0" w:space="0" w:color="auto"/>
                        <w:right w:val="none" w:sz="0" w:space="0" w:color="auto"/>
                      </w:divBdr>
                    </w:div>
                    <w:div w:id="794446613">
                      <w:marLeft w:val="0"/>
                      <w:marRight w:val="0"/>
                      <w:marTop w:val="0"/>
                      <w:marBottom w:val="0"/>
                      <w:divBdr>
                        <w:top w:val="none" w:sz="0" w:space="0" w:color="auto"/>
                        <w:left w:val="none" w:sz="0" w:space="0" w:color="auto"/>
                        <w:bottom w:val="none" w:sz="0" w:space="0" w:color="auto"/>
                        <w:right w:val="none" w:sz="0" w:space="0" w:color="auto"/>
                      </w:divBdr>
                    </w:div>
                    <w:div w:id="1756591451">
                      <w:marLeft w:val="0"/>
                      <w:marRight w:val="0"/>
                      <w:marTop w:val="0"/>
                      <w:marBottom w:val="0"/>
                      <w:divBdr>
                        <w:top w:val="none" w:sz="0" w:space="0" w:color="auto"/>
                        <w:left w:val="none" w:sz="0" w:space="0" w:color="auto"/>
                        <w:bottom w:val="none" w:sz="0" w:space="0" w:color="auto"/>
                        <w:right w:val="none" w:sz="0" w:space="0" w:color="auto"/>
                      </w:divBdr>
                    </w:div>
                    <w:div w:id="1879514754">
                      <w:marLeft w:val="0"/>
                      <w:marRight w:val="0"/>
                      <w:marTop w:val="0"/>
                      <w:marBottom w:val="0"/>
                      <w:divBdr>
                        <w:top w:val="none" w:sz="0" w:space="0" w:color="auto"/>
                        <w:left w:val="none" w:sz="0" w:space="0" w:color="auto"/>
                        <w:bottom w:val="none" w:sz="0" w:space="0" w:color="auto"/>
                        <w:right w:val="none" w:sz="0" w:space="0" w:color="auto"/>
                      </w:divBdr>
                    </w:div>
                  </w:divsChild>
                </w:div>
                <w:div w:id="1357654073">
                  <w:marLeft w:val="0"/>
                  <w:marRight w:val="0"/>
                  <w:marTop w:val="0"/>
                  <w:marBottom w:val="0"/>
                  <w:divBdr>
                    <w:top w:val="none" w:sz="0" w:space="0" w:color="auto"/>
                    <w:left w:val="none" w:sz="0" w:space="0" w:color="auto"/>
                    <w:bottom w:val="none" w:sz="0" w:space="0" w:color="auto"/>
                    <w:right w:val="none" w:sz="0" w:space="0" w:color="auto"/>
                  </w:divBdr>
                  <w:divsChild>
                    <w:div w:id="865873218">
                      <w:marLeft w:val="0"/>
                      <w:marRight w:val="0"/>
                      <w:marTop w:val="0"/>
                      <w:marBottom w:val="0"/>
                      <w:divBdr>
                        <w:top w:val="none" w:sz="0" w:space="0" w:color="auto"/>
                        <w:left w:val="none" w:sz="0" w:space="0" w:color="auto"/>
                        <w:bottom w:val="none" w:sz="0" w:space="0" w:color="auto"/>
                        <w:right w:val="none" w:sz="0" w:space="0" w:color="auto"/>
                      </w:divBdr>
                    </w:div>
                    <w:div w:id="1026298926">
                      <w:marLeft w:val="0"/>
                      <w:marRight w:val="0"/>
                      <w:marTop w:val="0"/>
                      <w:marBottom w:val="0"/>
                      <w:divBdr>
                        <w:top w:val="none" w:sz="0" w:space="0" w:color="auto"/>
                        <w:left w:val="none" w:sz="0" w:space="0" w:color="auto"/>
                        <w:bottom w:val="none" w:sz="0" w:space="0" w:color="auto"/>
                        <w:right w:val="none" w:sz="0" w:space="0" w:color="auto"/>
                      </w:divBdr>
                    </w:div>
                    <w:div w:id="1219630043">
                      <w:marLeft w:val="0"/>
                      <w:marRight w:val="0"/>
                      <w:marTop w:val="0"/>
                      <w:marBottom w:val="0"/>
                      <w:divBdr>
                        <w:top w:val="none" w:sz="0" w:space="0" w:color="auto"/>
                        <w:left w:val="none" w:sz="0" w:space="0" w:color="auto"/>
                        <w:bottom w:val="none" w:sz="0" w:space="0" w:color="auto"/>
                        <w:right w:val="none" w:sz="0" w:space="0" w:color="auto"/>
                      </w:divBdr>
                    </w:div>
                  </w:divsChild>
                </w:div>
                <w:div w:id="1359966328">
                  <w:marLeft w:val="0"/>
                  <w:marRight w:val="0"/>
                  <w:marTop w:val="0"/>
                  <w:marBottom w:val="0"/>
                  <w:divBdr>
                    <w:top w:val="none" w:sz="0" w:space="0" w:color="auto"/>
                    <w:left w:val="none" w:sz="0" w:space="0" w:color="auto"/>
                    <w:bottom w:val="none" w:sz="0" w:space="0" w:color="auto"/>
                    <w:right w:val="none" w:sz="0" w:space="0" w:color="auto"/>
                  </w:divBdr>
                  <w:divsChild>
                    <w:div w:id="314988375">
                      <w:marLeft w:val="0"/>
                      <w:marRight w:val="0"/>
                      <w:marTop w:val="0"/>
                      <w:marBottom w:val="0"/>
                      <w:divBdr>
                        <w:top w:val="none" w:sz="0" w:space="0" w:color="auto"/>
                        <w:left w:val="none" w:sz="0" w:space="0" w:color="auto"/>
                        <w:bottom w:val="none" w:sz="0" w:space="0" w:color="auto"/>
                        <w:right w:val="none" w:sz="0" w:space="0" w:color="auto"/>
                      </w:divBdr>
                    </w:div>
                    <w:div w:id="1228491977">
                      <w:marLeft w:val="0"/>
                      <w:marRight w:val="0"/>
                      <w:marTop w:val="0"/>
                      <w:marBottom w:val="0"/>
                      <w:divBdr>
                        <w:top w:val="none" w:sz="0" w:space="0" w:color="auto"/>
                        <w:left w:val="none" w:sz="0" w:space="0" w:color="auto"/>
                        <w:bottom w:val="none" w:sz="0" w:space="0" w:color="auto"/>
                        <w:right w:val="none" w:sz="0" w:space="0" w:color="auto"/>
                      </w:divBdr>
                    </w:div>
                  </w:divsChild>
                </w:div>
                <w:div w:id="1401249062">
                  <w:marLeft w:val="0"/>
                  <w:marRight w:val="0"/>
                  <w:marTop w:val="0"/>
                  <w:marBottom w:val="0"/>
                  <w:divBdr>
                    <w:top w:val="none" w:sz="0" w:space="0" w:color="auto"/>
                    <w:left w:val="none" w:sz="0" w:space="0" w:color="auto"/>
                    <w:bottom w:val="none" w:sz="0" w:space="0" w:color="auto"/>
                    <w:right w:val="none" w:sz="0" w:space="0" w:color="auto"/>
                  </w:divBdr>
                  <w:divsChild>
                    <w:div w:id="31612970">
                      <w:marLeft w:val="0"/>
                      <w:marRight w:val="0"/>
                      <w:marTop w:val="0"/>
                      <w:marBottom w:val="0"/>
                      <w:divBdr>
                        <w:top w:val="none" w:sz="0" w:space="0" w:color="auto"/>
                        <w:left w:val="none" w:sz="0" w:space="0" w:color="auto"/>
                        <w:bottom w:val="none" w:sz="0" w:space="0" w:color="auto"/>
                        <w:right w:val="none" w:sz="0" w:space="0" w:color="auto"/>
                      </w:divBdr>
                    </w:div>
                  </w:divsChild>
                </w:div>
                <w:div w:id="1408304149">
                  <w:marLeft w:val="0"/>
                  <w:marRight w:val="0"/>
                  <w:marTop w:val="0"/>
                  <w:marBottom w:val="0"/>
                  <w:divBdr>
                    <w:top w:val="none" w:sz="0" w:space="0" w:color="auto"/>
                    <w:left w:val="none" w:sz="0" w:space="0" w:color="auto"/>
                    <w:bottom w:val="none" w:sz="0" w:space="0" w:color="auto"/>
                    <w:right w:val="none" w:sz="0" w:space="0" w:color="auto"/>
                  </w:divBdr>
                  <w:divsChild>
                    <w:div w:id="548222695">
                      <w:marLeft w:val="0"/>
                      <w:marRight w:val="0"/>
                      <w:marTop w:val="0"/>
                      <w:marBottom w:val="0"/>
                      <w:divBdr>
                        <w:top w:val="none" w:sz="0" w:space="0" w:color="auto"/>
                        <w:left w:val="none" w:sz="0" w:space="0" w:color="auto"/>
                        <w:bottom w:val="none" w:sz="0" w:space="0" w:color="auto"/>
                        <w:right w:val="none" w:sz="0" w:space="0" w:color="auto"/>
                      </w:divBdr>
                    </w:div>
                  </w:divsChild>
                </w:div>
                <w:div w:id="1418476300">
                  <w:marLeft w:val="0"/>
                  <w:marRight w:val="0"/>
                  <w:marTop w:val="0"/>
                  <w:marBottom w:val="0"/>
                  <w:divBdr>
                    <w:top w:val="none" w:sz="0" w:space="0" w:color="auto"/>
                    <w:left w:val="none" w:sz="0" w:space="0" w:color="auto"/>
                    <w:bottom w:val="none" w:sz="0" w:space="0" w:color="auto"/>
                    <w:right w:val="none" w:sz="0" w:space="0" w:color="auto"/>
                  </w:divBdr>
                  <w:divsChild>
                    <w:div w:id="1385905325">
                      <w:marLeft w:val="0"/>
                      <w:marRight w:val="0"/>
                      <w:marTop w:val="0"/>
                      <w:marBottom w:val="0"/>
                      <w:divBdr>
                        <w:top w:val="none" w:sz="0" w:space="0" w:color="auto"/>
                        <w:left w:val="none" w:sz="0" w:space="0" w:color="auto"/>
                        <w:bottom w:val="none" w:sz="0" w:space="0" w:color="auto"/>
                        <w:right w:val="none" w:sz="0" w:space="0" w:color="auto"/>
                      </w:divBdr>
                    </w:div>
                  </w:divsChild>
                </w:div>
                <w:div w:id="1430005641">
                  <w:marLeft w:val="0"/>
                  <w:marRight w:val="0"/>
                  <w:marTop w:val="0"/>
                  <w:marBottom w:val="0"/>
                  <w:divBdr>
                    <w:top w:val="none" w:sz="0" w:space="0" w:color="auto"/>
                    <w:left w:val="none" w:sz="0" w:space="0" w:color="auto"/>
                    <w:bottom w:val="none" w:sz="0" w:space="0" w:color="auto"/>
                    <w:right w:val="none" w:sz="0" w:space="0" w:color="auto"/>
                  </w:divBdr>
                  <w:divsChild>
                    <w:div w:id="1585335901">
                      <w:marLeft w:val="0"/>
                      <w:marRight w:val="0"/>
                      <w:marTop w:val="0"/>
                      <w:marBottom w:val="0"/>
                      <w:divBdr>
                        <w:top w:val="none" w:sz="0" w:space="0" w:color="auto"/>
                        <w:left w:val="none" w:sz="0" w:space="0" w:color="auto"/>
                        <w:bottom w:val="none" w:sz="0" w:space="0" w:color="auto"/>
                        <w:right w:val="none" w:sz="0" w:space="0" w:color="auto"/>
                      </w:divBdr>
                    </w:div>
                  </w:divsChild>
                </w:div>
                <w:div w:id="1436366606">
                  <w:marLeft w:val="0"/>
                  <w:marRight w:val="0"/>
                  <w:marTop w:val="0"/>
                  <w:marBottom w:val="0"/>
                  <w:divBdr>
                    <w:top w:val="none" w:sz="0" w:space="0" w:color="auto"/>
                    <w:left w:val="none" w:sz="0" w:space="0" w:color="auto"/>
                    <w:bottom w:val="none" w:sz="0" w:space="0" w:color="auto"/>
                    <w:right w:val="none" w:sz="0" w:space="0" w:color="auto"/>
                  </w:divBdr>
                  <w:divsChild>
                    <w:div w:id="172888367">
                      <w:marLeft w:val="0"/>
                      <w:marRight w:val="0"/>
                      <w:marTop w:val="0"/>
                      <w:marBottom w:val="0"/>
                      <w:divBdr>
                        <w:top w:val="none" w:sz="0" w:space="0" w:color="auto"/>
                        <w:left w:val="none" w:sz="0" w:space="0" w:color="auto"/>
                        <w:bottom w:val="none" w:sz="0" w:space="0" w:color="auto"/>
                        <w:right w:val="none" w:sz="0" w:space="0" w:color="auto"/>
                      </w:divBdr>
                    </w:div>
                  </w:divsChild>
                </w:div>
                <w:div w:id="1445880674">
                  <w:marLeft w:val="0"/>
                  <w:marRight w:val="0"/>
                  <w:marTop w:val="0"/>
                  <w:marBottom w:val="0"/>
                  <w:divBdr>
                    <w:top w:val="none" w:sz="0" w:space="0" w:color="auto"/>
                    <w:left w:val="none" w:sz="0" w:space="0" w:color="auto"/>
                    <w:bottom w:val="none" w:sz="0" w:space="0" w:color="auto"/>
                    <w:right w:val="none" w:sz="0" w:space="0" w:color="auto"/>
                  </w:divBdr>
                  <w:divsChild>
                    <w:div w:id="1103840239">
                      <w:marLeft w:val="0"/>
                      <w:marRight w:val="0"/>
                      <w:marTop w:val="0"/>
                      <w:marBottom w:val="0"/>
                      <w:divBdr>
                        <w:top w:val="none" w:sz="0" w:space="0" w:color="auto"/>
                        <w:left w:val="none" w:sz="0" w:space="0" w:color="auto"/>
                        <w:bottom w:val="none" w:sz="0" w:space="0" w:color="auto"/>
                        <w:right w:val="none" w:sz="0" w:space="0" w:color="auto"/>
                      </w:divBdr>
                    </w:div>
                  </w:divsChild>
                </w:div>
                <w:div w:id="1457989792">
                  <w:marLeft w:val="0"/>
                  <w:marRight w:val="0"/>
                  <w:marTop w:val="0"/>
                  <w:marBottom w:val="0"/>
                  <w:divBdr>
                    <w:top w:val="none" w:sz="0" w:space="0" w:color="auto"/>
                    <w:left w:val="none" w:sz="0" w:space="0" w:color="auto"/>
                    <w:bottom w:val="none" w:sz="0" w:space="0" w:color="auto"/>
                    <w:right w:val="none" w:sz="0" w:space="0" w:color="auto"/>
                  </w:divBdr>
                  <w:divsChild>
                    <w:div w:id="1141076195">
                      <w:marLeft w:val="0"/>
                      <w:marRight w:val="0"/>
                      <w:marTop w:val="0"/>
                      <w:marBottom w:val="0"/>
                      <w:divBdr>
                        <w:top w:val="none" w:sz="0" w:space="0" w:color="auto"/>
                        <w:left w:val="none" w:sz="0" w:space="0" w:color="auto"/>
                        <w:bottom w:val="none" w:sz="0" w:space="0" w:color="auto"/>
                        <w:right w:val="none" w:sz="0" w:space="0" w:color="auto"/>
                      </w:divBdr>
                    </w:div>
                    <w:div w:id="1706562734">
                      <w:marLeft w:val="0"/>
                      <w:marRight w:val="0"/>
                      <w:marTop w:val="0"/>
                      <w:marBottom w:val="0"/>
                      <w:divBdr>
                        <w:top w:val="none" w:sz="0" w:space="0" w:color="auto"/>
                        <w:left w:val="none" w:sz="0" w:space="0" w:color="auto"/>
                        <w:bottom w:val="none" w:sz="0" w:space="0" w:color="auto"/>
                        <w:right w:val="none" w:sz="0" w:space="0" w:color="auto"/>
                      </w:divBdr>
                    </w:div>
                    <w:div w:id="1742945870">
                      <w:marLeft w:val="0"/>
                      <w:marRight w:val="0"/>
                      <w:marTop w:val="0"/>
                      <w:marBottom w:val="0"/>
                      <w:divBdr>
                        <w:top w:val="none" w:sz="0" w:space="0" w:color="auto"/>
                        <w:left w:val="none" w:sz="0" w:space="0" w:color="auto"/>
                        <w:bottom w:val="none" w:sz="0" w:space="0" w:color="auto"/>
                        <w:right w:val="none" w:sz="0" w:space="0" w:color="auto"/>
                      </w:divBdr>
                    </w:div>
                  </w:divsChild>
                </w:div>
                <w:div w:id="1473864309">
                  <w:marLeft w:val="0"/>
                  <w:marRight w:val="0"/>
                  <w:marTop w:val="0"/>
                  <w:marBottom w:val="0"/>
                  <w:divBdr>
                    <w:top w:val="none" w:sz="0" w:space="0" w:color="auto"/>
                    <w:left w:val="none" w:sz="0" w:space="0" w:color="auto"/>
                    <w:bottom w:val="none" w:sz="0" w:space="0" w:color="auto"/>
                    <w:right w:val="none" w:sz="0" w:space="0" w:color="auto"/>
                  </w:divBdr>
                  <w:divsChild>
                    <w:div w:id="1034888030">
                      <w:marLeft w:val="0"/>
                      <w:marRight w:val="0"/>
                      <w:marTop w:val="0"/>
                      <w:marBottom w:val="0"/>
                      <w:divBdr>
                        <w:top w:val="none" w:sz="0" w:space="0" w:color="auto"/>
                        <w:left w:val="none" w:sz="0" w:space="0" w:color="auto"/>
                        <w:bottom w:val="none" w:sz="0" w:space="0" w:color="auto"/>
                        <w:right w:val="none" w:sz="0" w:space="0" w:color="auto"/>
                      </w:divBdr>
                    </w:div>
                  </w:divsChild>
                </w:div>
                <w:div w:id="1495756123">
                  <w:marLeft w:val="0"/>
                  <w:marRight w:val="0"/>
                  <w:marTop w:val="0"/>
                  <w:marBottom w:val="0"/>
                  <w:divBdr>
                    <w:top w:val="none" w:sz="0" w:space="0" w:color="auto"/>
                    <w:left w:val="none" w:sz="0" w:space="0" w:color="auto"/>
                    <w:bottom w:val="none" w:sz="0" w:space="0" w:color="auto"/>
                    <w:right w:val="none" w:sz="0" w:space="0" w:color="auto"/>
                  </w:divBdr>
                  <w:divsChild>
                    <w:div w:id="1469323992">
                      <w:marLeft w:val="0"/>
                      <w:marRight w:val="0"/>
                      <w:marTop w:val="0"/>
                      <w:marBottom w:val="0"/>
                      <w:divBdr>
                        <w:top w:val="none" w:sz="0" w:space="0" w:color="auto"/>
                        <w:left w:val="none" w:sz="0" w:space="0" w:color="auto"/>
                        <w:bottom w:val="none" w:sz="0" w:space="0" w:color="auto"/>
                        <w:right w:val="none" w:sz="0" w:space="0" w:color="auto"/>
                      </w:divBdr>
                    </w:div>
                    <w:div w:id="1754547561">
                      <w:marLeft w:val="0"/>
                      <w:marRight w:val="0"/>
                      <w:marTop w:val="0"/>
                      <w:marBottom w:val="0"/>
                      <w:divBdr>
                        <w:top w:val="none" w:sz="0" w:space="0" w:color="auto"/>
                        <w:left w:val="none" w:sz="0" w:space="0" w:color="auto"/>
                        <w:bottom w:val="none" w:sz="0" w:space="0" w:color="auto"/>
                        <w:right w:val="none" w:sz="0" w:space="0" w:color="auto"/>
                      </w:divBdr>
                    </w:div>
                  </w:divsChild>
                </w:div>
                <w:div w:id="1538078787">
                  <w:marLeft w:val="0"/>
                  <w:marRight w:val="0"/>
                  <w:marTop w:val="0"/>
                  <w:marBottom w:val="0"/>
                  <w:divBdr>
                    <w:top w:val="none" w:sz="0" w:space="0" w:color="auto"/>
                    <w:left w:val="none" w:sz="0" w:space="0" w:color="auto"/>
                    <w:bottom w:val="none" w:sz="0" w:space="0" w:color="auto"/>
                    <w:right w:val="none" w:sz="0" w:space="0" w:color="auto"/>
                  </w:divBdr>
                  <w:divsChild>
                    <w:div w:id="381566385">
                      <w:marLeft w:val="0"/>
                      <w:marRight w:val="0"/>
                      <w:marTop w:val="0"/>
                      <w:marBottom w:val="0"/>
                      <w:divBdr>
                        <w:top w:val="none" w:sz="0" w:space="0" w:color="auto"/>
                        <w:left w:val="none" w:sz="0" w:space="0" w:color="auto"/>
                        <w:bottom w:val="none" w:sz="0" w:space="0" w:color="auto"/>
                        <w:right w:val="none" w:sz="0" w:space="0" w:color="auto"/>
                      </w:divBdr>
                    </w:div>
                  </w:divsChild>
                </w:div>
                <w:div w:id="1541357415">
                  <w:marLeft w:val="0"/>
                  <w:marRight w:val="0"/>
                  <w:marTop w:val="0"/>
                  <w:marBottom w:val="0"/>
                  <w:divBdr>
                    <w:top w:val="none" w:sz="0" w:space="0" w:color="auto"/>
                    <w:left w:val="none" w:sz="0" w:space="0" w:color="auto"/>
                    <w:bottom w:val="none" w:sz="0" w:space="0" w:color="auto"/>
                    <w:right w:val="none" w:sz="0" w:space="0" w:color="auto"/>
                  </w:divBdr>
                  <w:divsChild>
                    <w:div w:id="80640027">
                      <w:marLeft w:val="0"/>
                      <w:marRight w:val="0"/>
                      <w:marTop w:val="0"/>
                      <w:marBottom w:val="0"/>
                      <w:divBdr>
                        <w:top w:val="none" w:sz="0" w:space="0" w:color="auto"/>
                        <w:left w:val="none" w:sz="0" w:space="0" w:color="auto"/>
                        <w:bottom w:val="none" w:sz="0" w:space="0" w:color="auto"/>
                        <w:right w:val="none" w:sz="0" w:space="0" w:color="auto"/>
                      </w:divBdr>
                    </w:div>
                    <w:div w:id="1608611001">
                      <w:marLeft w:val="0"/>
                      <w:marRight w:val="0"/>
                      <w:marTop w:val="0"/>
                      <w:marBottom w:val="0"/>
                      <w:divBdr>
                        <w:top w:val="none" w:sz="0" w:space="0" w:color="auto"/>
                        <w:left w:val="none" w:sz="0" w:space="0" w:color="auto"/>
                        <w:bottom w:val="none" w:sz="0" w:space="0" w:color="auto"/>
                        <w:right w:val="none" w:sz="0" w:space="0" w:color="auto"/>
                      </w:divBdr>
                    </w:div>
                  </w:divsChild>
                </w:div>
                <w:div w:id="1549141905">
                  <w:marLeft w:val="0"/>
                  <w:marRight w:val="0"/>
                  <w:marTop w:val="0"/>
                  <w:marBottom w:val="0"/>
                  <w:divBdr>
                    <w:top w:val="none" w:sz="0" w:space="0" w:color="auto"/>
                    <w:left w:val="none" w:sz="0" w:space="0" w:color="auto"/>
                    <w:bottom w:val="none" w:sz="0" w:space="0" w:color="auto"/>
                    <w:right w:val="none" w:sz="0" w:space="0" w:color="auto"/>
                  </w:divBdr>
                  <w:divsChild>
                    <w:div w:id="1879198661">
                      <w:marLeft w:val="0"/>
                      <w:marRight w:val="0"/>
                      <w:marTop w:val="0"/>
                      <w:marBottom w:val="0"/>
                      <w:divBdr>
                        <w:top w:val="none" w:sz="0" w:space="0" w:color="auto"/>
                        <w:left w:val="none" w:sz="0" w:space="0" w:color="auto"/>
                        <w:bottom w:val="none" w:sz="0" w:space="0" w:color="auto"/>
                        <w:right w:val="none" w:sz="0" w:space="0" w:color="auto"/>
                      </w:divBdr>
                    </w:div>
                  </w:divsChild>
                </w:div>
                <w:div w:id="1572813584">
                  <w:marLeft w:val="0"/>
                  <w:marRight w:val="0"/>
                  <w:marTop w:val="0"/>
                  <w:marBottom w:val="0"/>
                  <w:divBdr>
                    <w:top w:val="none" w:sz="0" w:space="0" w:color="auto"/>
                    <w:left w:val="none" w:sz="0" w:space="0" w:color="auto"/>
                    <w:bottom w:val="none" w:sz="0" w:space="0" w:color="auto"/>
                    <w:right w:val="none" w:sz="0" w:space="0" w:color="auto"/>
                  </w:divBdr>
                  <w:divsChild>
                    <w:div w:id="1394084233">
                      <w:marLeft w:val="0"/>
                      <w:marRight w:val="0"/>
                      <w:marTop w:val="0"/>
                      <w:marBottom w:val="0"/>
                      <w:divBdr>
                        <w:top w:val="none" w:sz="0" w:space="0" w:color="auto"/>
                        <w:left w:val="none" w:sz="0" w:space="0" w:color="auto"/>
                        <w:bottom w:val="none" w:sz="0" w:space="0" w:color="auto"/>
                        <w:right w:val="none" w:sz="0" w:space="0" w:color="auto"/>
                      </w:divBdr>
                    </w:div>
                  </w:divsChild>
                </w:div>
                <w:div w:id="1604192522">
                  <w:marLeft w:val="0"/>
                  <w:marRight w:val="0"/>
                  <w:marTop w:val="0"/>
                  <w:marBottom w:val="0"/>
                  <w:divBdr>
                    <w:top w:val="none" w:sz="0" w:space="0" w:color="auto"/>
                    <w:left w:val="none" w:sz="0" w:space="0" w:color="auto"/>
                    <w:bottom w:val="none" w:sz="0" w:space="0" w:color="auto"/>
                    <w:right w:val="none" w:sz="0" w:space="0" w:color="auto"/>
                  </w:divBdr>
                  <w:divsChild>
                    <w:div w:id="1869560048">
                      <w:marLeft w:val="0"/>
                      <w:marRight w:val="0"/>
                      <w:marTop w:val="0"/>
                      <w:marBottom w:val="0"/>
                      <w:divBdr>
                        <w:top w:val="none" w:sz="0" w:space="0" w:color="auto"/>
                        <w:left w:val="none" w:sz="0" w:space="0" w:color="auto"/>
                        <w:bottom w:val="none" w:sz="0" w:space="0" w:color="auto"/>
                        <w:right w:val="none" w:sz="0" w:space="0" w:color="auto"/>
                      </w:divBdr>
                    </w:div>
                  </w:divsChild>
                </w:div>
                <w:div w:id="1607152027">
                  <w:marLeft w:val="0"/>
                  <w:marRight w:val="0"/>
                  <w:marTop w:val="0"/>
                  <w:marBottom w:val="0"/>
                  <w:divBdr>
                    <w:top w:val="none" w:sz="0" w:space="0" w:color="auto"/>
                    <w:left w:val="none" w:sz="0" w:space="0" w:color="auto"/>
                    <w:bottom w:val="none" w:sz="0" w:space="0" w:color="auto"/>
                    <w:right w:val="none" w:sz="0" w:space="0" w:color="auto"/>
                  </w:divBdr>
                  <w:divsChild>
                    <w:div w:id="2048873644">
                      <w:marLeft w:val="0"/>
                      <w:marRight w:val="0"/>
                      <w:marTop w:val="0"/>
                      <w:marBottom w:val="0"/>
                      <w:divBdr>
                        <w:top w:val="none" w:sz="0" w:space="0" w:color="auto"/>
                        <w:left w:val="none" w:sz="0" w:space="0" w:color="auto"/>
                        <w:bottom w:val="none" w:sz="0" w:space="0" w:color="auto"/>
                        <w:right w:val="none" w:sz="0" w:space="0" w:color="auto"/>
                      </w:divBdr>
                    </w:div>
                  </w:divsChild>
                </w:div>
                <w:div w:id="1623655407">
                  <w:marLeft w:val="0"/>
                  <w:marRight w:val="0"/>
                  <w:marTop w:val="0"/>
                  <w:marBottom w:val="0"/>
                  <w:divBdr>
                    <w:top w:val="none" w:sz="0" w:space="0" w:color="auto"/>
                    <w:left w:val="none" w:sz="0" w:space="0" w:color="auto"/>
                    <w:bottom w:val="none" w:sz="0" w:space="0" w:color="auto"/>
                    <w:right w:val="none" w:sz="0" w:space="0" w:color="auto"/>
                  </w:divBdr>
                  <w:divsChild>
                    <w:div w:id="940987967">
                      <w:marLeft w:val="0"/>
                      <w:marRight w:val="0"/>
                      <w:marTop w:val="0"/>
                      <w:marBottom w:val="0"/>
                      <w:divBdr>
                        <w:top w:val="none" w:sz="0" w:space="0" w:color="auto"/>
                        <w:left w:val="none" w:sz="0" w:space="0" w:color="auto"/>
                        <w:bottom w:val="none" w:sz="0" w:space="0" w:color="auto"/>
                        <w:right w:val="none" w:sz="0" w:space="0" w:color="auto"/>
                      </w:divBdr>
                    </w:div>
                  </w:divsChild>
                </w:div>
                <w:div w:id="1642612732">
                  <w:marLeft w:val="0"/>
                  <w:marRight w:val="0"/>
                  <w:marTop w:val="0"/>
                  <w:marBottom w:val="0"/>
                  <w:divBdr>
                    <w:top w:val="none" w:sz="0" w:space="0" w:color="auto"/>
                    <w:left w:val="none" w:sz="0" w:space="0" w:color="auto"/>
                    <w:bottom w:val="none" w:sz="0" w:space="0" w:color="auto"/>
                    <w:right w:val="none" w:sz="0" w:space="0" w:color="auto"/>
                  </w:divBdr>
                  <w:divsChild>
                    <w:div w:id="1096824184">
                      <w:marLeft w:val="0"/>
                      <w:marRight w:val="0"/>
                      <w:marTop w:val="0"/>
                      <w:marBottom w:val="0"/>
                      <w:divBdr>
                        <w:top w:val="none" w:sz="0" w:space="0" w:color="auto"/>
                        <w:left w:val="none" w:sz="0" w:space="0" w:color="auto"/>
                        <w:bottom w:val="none" w:sz="0" w:space="0" w:color="auto"/>
                        <w:right w:val="none" w:sz="0" w:space="0" w:color="auto"/>
                      </w:divBdr>
                    </w:div>
                  </w:divsChild>
                </w:div>
                <w:div w:id="1650747897">
                  <w:marLeft w:val="0"/>
                  <w:marRight w:val="0"/>
                  <w:marTop w:val="0"/>
                  <w:marBottom w:val="0"/>
                  <w:divBdr>
                    <w:top w:val="none" w:sz="0" w:space="0" w:color="auto"/>
                    <w:left w:val="none" w:sz="0" w:space="0" w:color="auto"/>
                    <w:bottom w:val="none" w:sz="0" w:space="0" w:color="auto"/>
                    <w:right w:val="none" w:sz="0" w:space="0" w:color="auto"/>
                  </w:divBdr>
                  <w:divsChild>
                    <w:div w:id="1330596208">
                      <w:marLeft w:val="0"/>
                      <w:marRight w:val="0"/>
                      <w:marTop w:val="0"/>
                      <w:marBottom w:val="0"/>
                      <w:divBdr>
                        <w:top w:val="none" w:sz="0" w:space="0" w:color="auto"/>
                        <w:left w:val="none" w:sz="0" w:space="0" w:color="auto"/>
                        <w:bottom w:val="none" w:sz="0" w:space="0" w:color="auto"/>
                        <w:right w:val="none" w:sz="0" w:space="0" w:color="auto"/>
                      </w:divBdr>
                    </w:div>
                  </w:divsChild>
                </w:div>
                <w:div w:id="1673945725">
                  <w:marLeft w:val="0"/>
                  <w:marRight w:val="0"/>
                  <w:marTop w:val="0"/>
                  <w:marBottom w:val="0"/>
                  <w:divBdr>
                    <w:top w:val="none" w:sz="0" w:space="0" w:color="auto"/>
                    <w:left w:val="none" w:sz="0" w:space="0" w:color="auto"/>
                    <w:bottom w:val="none" w:sz="0" w:space="0" w:color="auto"/>
                    <w:right w:val="none" w:sz="0" w:space="0" w:color="auto"/>
                  </w:divBdr>
                  <w:divsChild>
                    <w:div w:id="2072266850">
                      <w:marLeft w:val="0"/>
                      <w:marRight w:val="0"/>
                      <w:marTop w:val="0"/>
                      <w:marBottom w:val="0"/>
                      <w:divBdr>
                        <w:top w:val="none" w:sz="0" w:space="0" w:color="auto"/>
                        <w:left w:val="none" w:sz="0" w:space="0" w:color="auto"/>
                        <w:bottom w:val="none" w:sz="0" w:space="0" w:color="auto"/>
                        <w:right w:val="none" w:sz="0" w:space="0" w:color="auto"/>
                      </w:divBdr>
                    </w:div>
                  </w:divsChild>
                </w:div>
                <w:div w:id="1680422915">
                  <w:marLeft w:val="0"/>
                  <w:marRight w:val="0"/>
                  <w:marTop w:val="0"/>
                  <w:marBottom w:val="0"/>
                  <w:divBdr>
                    <w:top w:val="none" w:sz="0" w:space="0" w:color="auto"/>
                    <w:left w:val="none" w:sz="0" w:space="0" w:color="auto"/>
                    <w:bottom w:val="none" w:sz="0" w:space="0" w:color="auto"/>
                    <w:right w:val="none" w:sz="0" w:space="0" w:color="auto"/>
                  </w:divBdr>
                  <w:divsChild>
                    <w:div w:id="1668632591">
                      <w:marLeft w:val="0"/>
                      <w:marRight w:val="0"/>
                      <w:marTop w:val="0"/>
                      <w:marBottom w:val="0"/>
                      <w:divBdr>
                        <w:top w:val="none" w:sz="0" w:space="0" w:color="auto"/>
                        <w:left w:val="none" w:sz="0" w:space="0" w:color="auto"/>
                        <w:bottom w:val="none" w:sz="0" w:space="0" w:color="auto"/>
                        <w:right w:val="none" w:sz="0" w:space="0" w:color="auto"/>
                      </w:divBdr>
                    </w:div>
                  </w:divsChild>
                </w:div>
                <w:div w:id="1700546794">
                  <w:marLeft w:val="0"/>
                  <w:marRight w:val="0"/>
                  <w:marTop w:val="0"/>
                  <w:marBottom w:val="0"/>
                  <w:divBdr>
                    <w:top w:val="none" w:sz="0" w:space="0" w:color="auto"/>
                    <w:left w:val="none" w:sz="0" w:space="0" w:color="auto"/>
                    <w:bottom w:val="none" w:sz="0" w:space="0" w:color="auto"/>
                    <w:right w:val="none" w:sz="0" w:space="0" w:color="auto"/>
                  </w:divBdr>
                  <w:divsChild>
                    <w:div w:id="1123763935">
                      <w:marLeft w:val="0"/>
                      <w:marRight w:val="0"/>
                      <w:marTop w:val="0"/>
                      <w:marBottom w:val="0"/>
                      <w:divBdr>
                        <w:top w:val="none" w:sz="0" w:space="0" w:color="auto"/>
                        <w:left w:val="none" w:sz="0" w:space="0" w:color="auto"/>
                        <w:bottom w:val="none" w:sz="0" w:space="0" w:color="auto"/>
                        <w:right w:val="none" w:sz="0" w:space="0" w:color="auto"/>
                      </w:divBdr>
                    </w:div>
                  </w:divsChild>
                </w:div>
                <w:div w:id="1746223877">
                  <w:marLeft w:val="0"/>
                  <w:marRight w:val="0"/>
                  <w:marTop w:val="0"/>
                  <w:marBottom w:val="0"/>
                  <w:divBdr>
                    <w:top w:val="none" w:sz="0" w:space="0" w:color="auto"/>
                    <w:left w:val="none" w:sz="0" w:space="0" w:color="auto"/>
                    <w:bottom w:val="none" w:sz="0" w:space="0" w:color="auto"/>
                    <w:right w:val="none" w:sz="0" w:space="0" w:color="auto"/>
                  </w:divBdr>
                  <w:divsChild>
                    <w:div w:id="205869735">
                      <w:marLeft w:val="0"/>
                      <w:marRight w:val="0"/>
                      <w:marTop w:val="0"/>
                      <w:marBottom w:val="0"/>
                      <w:divBdr>
                        <w:top w:val="none" w:sz="0" w:space="0" w:color="auto"/>
                        <w:left w:val="none" w:sz="0" w:space="0" w:color="auto"/>
                        <w:bottom w:val="none" w:sz="0" w:space="0" w:color="auto"/>
                        <w:right w:val="none" w:sz="0" w:space="0" w:color="auto"/>
                      </w:divBdr>
                    </w:div>
                    <w:div w:id="2097172329">
                      <w:marLeft w:val="0"/>
                      <w:marRight w:val="0"/>
                      <w:marTop w:val="0"/>
                      <w:marBottom w:val="0"/>
                      <w:divBdr>
                        <w:top w:val="none" w:sz="0" w:space="0" w:color="auto"/>
                        <w:left w:val="none" w:sz="0" w:space="0" w:color="auto"/>
                        <w:bottom w:val="none" w:sz="0" w:space="0" w:color="auto"/>
                        <w:right w:val="none" w:sz="0" w:space="0" w:color="auto"/>
                      </w:divBdr>
                    </w:div>
                  </w:divsChild>
                </w:div>
                <w:div w:id="1790077390">
                  <w:marLeft w:val="0"/>
                  <w:marRight w:val="0"/>
                  <w:marTop w:val="0"/>
                  <w:marBottom w:val="0"/>
                  <w:divBdr>
                    <w:top w:val="none" w:sz="0" w:space="0" w:color="auto"/>
                    <w:left w:val="none" w:sz="0" w:space="0" w:color="auto"/>
                    <w:bottom w:val="none" w:sz="0" w:space="0" w:color="auto"/>
                    <w:right w:val="none" w:sz="0" w:space="0" w:color="auto"/>
                  </w:divBdr>
                  <w:divsChild>
                    <w:div w:id="921842164">
                      <w:marLeft w:val="0"/>
                      <w:marRight w:val="0"/>
                      <w:marTop w:val="0"/>
                      <w:marBottom w:val="0"/>
                      <w:divBdr>
                        <w:top w:val="none" w:sz="0" w:space="0" w:color="auto"/>
                        <w:left w:val="none" w:sz="0" w:space="0" w:color="auto"/>
                        <w:bottom w:val="none" w:sz="0" w:space="0" w:color="auto"/>
                        <w:right w:val="none" w:sz="0" w:space="0" w:color="auto"/>
                      </w:divBdr>
                    </w:div>
                    <w:div w:id="1567762914">
                      <w:marLeft w:val="0"/>
                      <w:marRight w:val="0"/>
                      <w:marTop w:val="0"/>
                      <w:marBottom w:val="0"/>
                      <w:divBdr>
                        <w:top w:val="none" w:sz="0" w:space="0" w:color="auto"/>
                        <w:left w:val="none" w:sz="0" w:space="0" w:color="auto"/>
                        <w:bottom w:val="none" w:sz="0" w:space="0" w:color="auto"/>
                        <w:right w:val="none" w:sz="0" w:space="0" w:color="auto"/>
                      </w:divBdr>
                    </w:div>
                    <w:div w:id="1695304952">
                      <w:marLeft w:val="0"/>
                      <w:marRight w:val="0"/>
                      <w:marTop w:val="0"/>
                      <w:marBottom w:val="0"/>
                      <w:divBdr>
                        <w:top w:val="none" w:sz="0" w:space="0" w:color="auto"/>
                        <w:left w:val="none" w:sz="0" w:space="0" w:color="auto"/>
                        <w:bottom w:val="none" w:sz="0" w:space="0" w:color="auto"/>
                        <w:right w:val="none" w:sz="0" w:space="0" w:color="auto"/>
                      </w:divBdr>
                    </w:div>
                  </w:divsChild>
                </w:div>
                <w:div w:id="1828593895">
                  <w:marLeft w:val="0"/>
                  <w:marRight w:val="0"/>
                  <w:marTop w:val="0"/>
                  <w:marBottom w:val="0"/>
                  <w:divBdr>
                    <w:top w:val="none" w:sz="0" w:space="0" w:color="auto"/>
                    <w:left w:val="none" w:sz="0" w:space="0" w:color="auto"/>
                    <w:bottom w:val="none" w:sz="0" w:space="0" w:color="auto"/>
                    <w:right w:val="none" w:sz="0" w:space="0" w:color="auto"/>
                  </w:divBdr>
                  <w:divsChild>
                    <w:div w:id="1795100496">
                      <w:marLeft w:val="0"/>
                      <w:marRight w:val="0"/>
                      <w:marTop w:val="0"/>
                      <w:marBottom w:val="0"/>
                      <w:divBdr>
                        <w:top w:val="none" w:sz="0" w:space="0" w:color="auto"/>
                        <w:left w:val="none" w:sz="0" w:space="0" w:color="auto"/>
                        <w:bottom w:val="none" w:sz="0" w:space="0" w:color="auto"/>
                        <w:right w:val="none" w:sz="0" w:space="0" w:color="auto"/>
                      </w:divBdr>
                    </w:div>
                  </w:divsChild>
                </w:div>
                <w:div w:id="1844926724">
                  <w:marLeft w:val="0"/>
                  <w:marRight w:val="0"/>
                  <w:marTop w:val="0"/>
                  <w:marBottom w:val="0"/>
                  <w:divBdr>
                    <w:top w:val="none" w:sz="0" w:space="0" w:color="auto"/>
                    <w:left w:val="none" w:sz="0" w:space="0" w:color="auto"/>
                    <w:bottom w:val="none" w:sz="0" w:space="0" w:color="auto"/>
                    <w:right w:val="none" w:sz="0" w:space="0" w:color="auto"/>
                  </w:divBdr>
                  <w:divsChild>
                    <w:div w:id="328218575">
                      <w:marLeft w:val="0"/>
                      <w:marRight w:val="0"/>
                      <w:marTop w:val="0"/>
                      <w:marBottom w:val="0"/>
                      <w:divBdr>
                        <w:top w:val="none" w:sz="0" w:space="0" w:color="auto"/>
                        <w:left w:val="none" w:sz="0" w:space="0" w:color="auto"/>
                        <w:bottom w:val="none" w:sz="0" w:space="0" w:color="auto"/>
                        <w:right w:val="none" w:sz="0" w:space="0" w:color="auto"/>
                      </w:divBdr>
                    </w:div>
                    <w:div w:id="465897295">
                      <w:marLeft w:val="0"/>
                      <w:marRight w:val="0"/>
                      <w:marTop w:val="0"/>
                      <w:marBottom w:val="0"/>
                      <w:divBdr>
                        <w:top w:val="none" w:sz="0" w:space="0" w:color="auto"/>
                        <w:left w:val="none" w:sz="0" w:space="0" w:color="auto"/>
                        <w:bottom w:val="none" w:sz="0" w:space="0" w:color="auto"/>
                        <w:right w:val="none" w:sz="0" w:space="0" w:color="auto"/>
                      </w:divBdr>
                    </w:div>
                    <w:div w:id="1649020532">
                      <w:marLeft w:val="0"/>
                      <w:marRight w:val="0"/>
                      <w:marTop w:val="0"/>
                      <w:marBottom w:val="0"/>
                      <w:divBdr>
                        <w:top w:val="none" w:sz="0" w:space="0" w:color="auto"/>
                        <w:left w:val="none" w:sz="0" w:space="0" w:color="auto"/>
                        <w:bottom w:val="none" w:sz="0" w:space="0" w:color="auto"/>
                        <w:right w:val="none" w:sz="0" w:space="0" w:color="auto"/>
                      </w:divBdr>
                    </w:div>
                  </w:divsChild>
                </w:div>
                <w:div w:id="1873491854">
                  <w:marLeft w:val="0"/>
                  <w:marRight w:val="0"/>
                  <w:marTop w:val="0"/>
                  <w:marBottom w:val="0"/>
                  <w:divBdr>
                    <w:top w:val="none" w:sz="0" w:space="0" w:color="auto"/>
                    <w:left w:val="none" w:sz="0" w:space="0" w:color="auto"/>
                    <w:bottom w:val="none" w:sz="0" w:space="0" w:color="auto"/>
                    <w:right w:val="none" w:sz="0" w:space="0" w:color="auto"/>
                  </w:divBdr>
                  <w:divsChild>
                    <w:div w:id="280497075">
                      <w:marLeft w:val="0"/>
                      <w:marRight w:val="0"/>
                      <w:marTop w:val="0"/>
                      <w:marBottom w:val="0"/>
                      <w:divBdr>
                        <w:top w:val="none" w:sz="0" w:space="0" w:color="auto"/>
                        <w:left w:val="none" w:sz="0" w:space="0" w:color="auto"/>
                        <w:bottom w:val="none" w:sz="0" w:space="0" w:color="auto"/>
                        <w:right w:val="none" w:sz="0" w:space="0" w:color="auto"/>
                      </w:divBdr>
                    </w:div>
                  </w:divsChild>
                </w:div>
                <w:div w:id="1886212660">
                  <w:marLeft w:val="0"/>
                  <w:marRight w:val="0"/>
                  <w:marTop w:val="0"/>
                  <w:marBottom w:val="0"/>
                  <w:divBdr>
                    <w:top w:val="none" w:sz="0" w:space="0" w:color="auto"/>
                    <w:left w:val="none" w:sz="0" w:space="0" w:color="auto"/>
                    <w:bottom w:val="none" w:sz="0" w:space="0" w:color="auto"/>
                    <w:right w:val="none" w:sz="0" w:space="0" w:color="auto"/>
                  </w:divBdr>
                  <w:divsChild>
                    <w:div w:id="127818141">
                      <w:marLeft w:val="0"/>
                      <w:marRight w:val="0"/>
                      <w:marTop w:val="0"/>
                      <w:marBottom w:val="0"/>
                      <w:divBdr>
                        <w:top w:val="none" w:sz="0" w:space="0" w:color="auto"/>
                        <w:left w:val="none" w:sz="0" w:space="0" w:color="auto"/>
                        <w:bottom w:val="none" w:sz="0" w:space="0" w:color="auto"/>
                        <w:right w:val="none" w:sz="0" w:space="0" w:color="auto"/>
                      </w:divBdr>
                    </w:div>
                  </w:divsChild>
                </w:div>
                <w:div w:id="1904365255">
                  <w:marLeft w:val="0"/>
                  <w:marRight w:val="0"/>
                  <w:marTop w:val="0"/>
                  <w:marBottom w:val="0"/>
                  <w:divBdr>
                    <w:top w:val="none" w:sz="0" w:space="0" w:color="auto"/>
                    <w:left w:val="none" w:sz="0" w:space="0" w:color="auto"/>
                    <w:bottom w:val="none" w:sz="0" w:space="0" w:color="auto"/>
                    <w:right w:val="none" w:sz="0" w:space="0" w:color="auto"/>
                  </w:divBdr>
                  <w:divsChild>
                    <w:div w:id="1455245959">
                      <w:marLeft w:val="0"/>
                      <w:marRight w:val="0"/>
                      <w:marTop w:val="0"/>
                      <w:marBottom w:val="0"/>
                      <w:divBdr>
                        <w:top w:val="none" w:sz="0" w:space="0" w:color="auto"/>
                        <w:left w:val="none" w:sz="0" w:space="0" w:color="auto"/>
                        <w:bottom w:val="none" w:sz="0" w:space="0" w:color="auto"/>
                        <w:right w:val="none" w:sz="0" w:space="0" w:color="auto"/>
                      </w:divBdr>
                    </w:div>
                    <w:div w:id="1764573602">
                      <w:marLeft w:val="0"/>
                      <w:marRight w:val="0"/>
                      <w:marTop w:val="0"/>
                      <w:marBottom w:val="0"/>
                      <w:divBdr>
                        <w:top w:val="none" w:sz="0" w:space="0" w:color="auto"/>
                        <w:left w:val="none" w:sz="0" w:space="0" w:color="auto"/>
                        <w:bottom w:val="none" w:sz="0" w:space="0" w:color="auto"/>
                        <w:right w:val="none" w:sz="0" w:space="0" w:color="auto"/>
                      </w:divBdr>
                    </w:div>
                  </w:divsChild>
                </w:div>
                <w:div w:id="1925843850">
                  <w:marLeft w:val="0"/>
                  <w:marRight w:val="0"/>
                  <w:marTop w:val="0"/>
                  <w:marBottom w:val="0"/>
                  <w:divBdr>
                    <w:top w:val="none" w:sz="0" w:space="0" w:color="auto"/>
                    <w:left w:val="none" w:sz="0" w:space="0" w:color="auto"/>
                    <w:bottom w:val="none" w:sz="0" w:space="0" w:color="auto"/>
                    <w:right w:val="none" w:sz="0" w:space="0" w:color="auto"/>
                  </w:divBdr>
                  <w:divsChild>
                    <w:div w:id="1911383547">
                      <w:marLeft w:val="0"/>
                      <w:marRight w:val="0"/>
                      <w:marTop w:val="0"/>
                      <w:marBottom w:val="0"/>
                      <w:divBdr>
                        <w:top w:val="none" w:sz="0" w:space="0" w:color="auto"/>
                        <w:left w:val="none" w:sz="0" w:space="0" w:color="auto"/>
                        <w:bottom w:val="none" w:sz="0" w:space="0" w:color="auto"/>
                        <w:right w:val="none" w:sz="0" w:space="0" w:color="auto"/>
                      </w:divBdr>
                    </w:div>
                  </w:divsChild>
                </w:div>
                <w:div w:id="1931309394">
                  <w:marLeft w:val="0"/>
                  <w:marRight w:val="0"/>
                  <w:marTop w:val="0"/>
                  <w:marBottom w:val="0"/>
                  <w:divBdr>
                    <w:top w:val="none" w:sz="0" w:space="0" w:color="auto"/>
                    <w:left w:val="none" w:sz="0" w:space="0" w:color="auto"/>
                    <w:bottom w:val="none" w:sz="0" w:space="0" w:color="auto"/>
                    <w:right w:val="none" w:sz="0" w:space="0" w:color="auto"/>
                  </w:divBdr>
                  <w:divsChild>
                    <w:div w:id="255404318">
                      <w:marLeft w:val="0"/>
                      <w:marRight w:val="0"/>
                      <w:marTop w:val="0"/>
                      <w:marBottom w:val="0"/>
                      <w:divBdr>
                        <w:top w:val="none" w:sz="0" w:space="0" w:color="auto"/>
                        <w:left w:val="none" w:sz="0" w:space="0" w:color="auto"/>
                        <w:bottom w:val="none" w:sz="0" w:space="0" w:color="auto"/>
                        <w:right w:val="none" w:sz="0" w:space="0" w:color="auto"/>
                      </w:divBdr>
                    </w:div>
                  </w:divsChild>
                </w:div>
                <w:div w:id="1935823885">
                  <w:marLeft w:val="0"/>
                  <w:marRight w:val="0"/>
                  <w:marTop w:val="0"/>
                  <w:marBottom w:val="0"/>
                  <w:divBdr>
                    <w:top w:val="none" w:sz="0" w:space="0" w:color="auto"/>
                    <w:left w:val="none" w:sz="0" w:space="0" w:color="auto"/>
                    <w:bottom w:val="none" w:sz="0" w:space="0" w:color="auto"/>
                    <w:right w:val="none" w:sz="0" w:space="0" w:color="auto"/>
                  </w:divBdr>
                  <w:divsChild>
                    <w:div w:id="189340169">
                      <w:marLeft w:val="0"/>
                      <w:marRight w:val="0"/>
                      <w:marTop w:val="0"/>
                      <w:marBottom w:val="0"/>
                      <w:divBdr>
                        <w:top w:val="none" w:sz="0" w:space="0" w:color="auto"/>
                        <w:left w:val="none" w:sz="0" w:space="0" w:color="auto"/>
                        <w:bottom w:val="none" w:sz="0" w:space="0" w:color="auto"/>
                        <w:right w:val="none" w:sz="0" w:space="0" w:color="auto"/>
                      </w:divBdr>
                    </w:div>
                    <w:div w:id="407117279">
                      <w:marLeft w:val="0"/>
                      <w:marRight w:val="0"/>
                      <w:marTop w:val="0"/>
                      <w:marBottom w:val="0"/>
                      <w:divBdr>
                        <w:top w:val="none" w:sz="0" w:space="0" w:color="auto"/>
                        <w:left w:val="none" w:sz="0" w:space="0" w:color="auto"/>
                        <w:bottom w:val="none" w:sz="0" w:space="0" w:color="auto"/>
                        <w:right w:val="none" w:sz="0" w:space="0" w:color="auto"/>
                      </w:divBdr>
                    </w:div>
                    <w:div w:id="1526481354">
                      <w:marLeft w:val="0"/>
                      <w:marRight w:val="0"/>
                      <w:marTop w:val="0"/>
                      <w:marBottom w:val="0"/>
                      <w:divBdr>
                        <w:top w:val="none" w:sz="0" w:space="0" w:color="auto"/>
                        <w:left w:val="none" w:sz="0" w:space="0" w:color="auto"/>
                        <w:bottom w:val="none" w:sz="0" w:space="0" w:color="auto"/>
                        <w:right w:val="none" w:sz="0" w:space="0" w:color="auto"/>
                      </w:divBdr>
                    </w:div>
                  </w:divsChild>
                </w:div>
                <w:div w:id="1943222242">
                  <w:marLeft w:val="0"/>
                  <w:marRight w:val="0"/>
                  <w:marTop w:val="0"/>
                  <w:marBottom w:val="0"/>
                  <w:divBdr>
                    <w:top w:val="none" w:sz="0" w:space="0" w:color="auto"/>
                    <w:left w:val="none" w:sz="0" w:space="0" w:color="auto"/>
                    <w:bottom w:val="none" w:sz="0" w:space="0" w:color="auto"/>
                    <w:right w:val="none" w:sz="0" w:space="0" w:color="auto"/>
                  </w:divBdr>
                  <w:divsChild>
                    <w:div w:id="1561360302">
                      <w:marLeft w:val="0"/>
                      <w:marRight w:val="0"/>
                      <w:marTop w:val="0"/>
                      <w:marBottom w:val="0"/>
                      <w:divBdr>
                        <w:top w:val="none" w:sz="0" w:space="0" w:color="auto"/>
                        <w:left w:val="none" w:sz="0" w:space="0" w:color="auto"/>
                        <w:bottom w:val="none" w:sz="0" w:space="0" w:color="auto"/>
                        <w:right w:val="none" w:sz="0" w:space="0" w:color="auto"/>
                      </w:divBdr>
                    </w:div>
                  </w:divsChild>
                </w:div>
                <w:div w:id="1949502333">
                  <w:marLeft w:val="0"/>
                  <w:marRight w:val="0"/>
                  <w:marTop w:val="0"/>
                  <w:marBottom w:val="0"/>
                  <w:divBdr>
                    <w:top w:val="none" w:sz="0" w:space="0" w:color="auto"/>
                    <w:left w:val="none" w:sz="0" w:space="0" w:color="auto"/>
                    <w:bottom w:val="none" w:sz="0" w:space="0" w:color="auto"/>
                    <w:right w:val="none" w:sz="0" w:space="0" w:color="auto"/>
                  </w:divBdr>
                  <w:divsChild>
                    <w:div w:id="582838546">
                      <w:marLeft w:val="0"/>
                      <w:marRight w:val="0"/>
                      <w:marTop w:val="0"/>
                      <w:marBottom w:val="0"/>
                      <w:divBdr>
                        <w:top w:val="none" w:sz="0" w:space="0" w:color="auto"/>
                        <w:left w:val="none" w:sz="0" w:space="0" w:color="auto"/>
                        <w:bottom w:val="none" w:sz="0" w:space="0" w:color="auto"/>
                        <w:right w:val="none" w:sz="0" w:space="0" w:color="auto"/>
                      </w:divBdr>
                    </w:div>
                    <w:div w:id="1649553135">
                      <w:marLeft w:val="0"/>
                      <w:marRight w:val="0"/>
                      <w:marTop w:val="0"/>
                      <w:marBottom w:val="0"/>
                      <w:divBdr>
                        <w:top w:val="none" w:sz="0" w:space="0" w:color="auto"/>
                        <w:left w:val="none" w:sz="0" w:space="0" w:color="auto"/>
                        <w:bottom w:val="none" w:sz="0" w:space="0" w:color="auto"/>
                        <w:right w:val="none" w:sz="0" w:space="0" w:color="auto"/>
                      </w:divBdr>
                    </w:div>
                  </w:divsChild>
                </w:div>
                <w:div w:id="1954089948">
                  <w:marLeft w:val="0"/>
                  <w:marRight w:val="0"/>
                  <w:marTop w:val="0"/>
                  <w:marBottom w:val="0"/>
                  <w:divBdr>
                    <w:top w:val="none" w:sz="0" w:space="0" w:color="auto"/>
                    <w:left w:val="none" w:sz="0" w:space="0" w:color="auto"/>
                    <w:bottom w:val="none" w:sz="0" w:space="0" w:color="auto"/>
                    <w:right w:val="none" w:sz="0" w:space="0" w:color="auto"/>
                  </w:divBdr>
                  <w:divsChild>
                    <w:div w:id="551695343">
                      <w:marLeft w:val="0"/>
                      <w:marRight w:val="0"/>
                      <w:marTop w:val="0"/>
                      <w:marBottom w:val="0"/>
                      <w:divBdr>
                        <w:top w:val="none" w:sz="0" w:space="0" w:color="auto"/>
                        <w:left w:val="none" w:sz="0" w:space="0" w:color="auto"/>
                        <w:bottom w:val="none" w:sz="0" w:space="0" w:color="auto"/>
                        <w:right w:val="none" w:sz="0" w:space="0" w:color="auto"/>
                      </w:divBdr>
                    </w:div>
                  </w:divsChild>
                </w:div>
                <w:div w:id="1983348352">
                  <w:marLeft w:val="0"/>
                  <w:marRight w:val="0"/>
                  <w:marTop w:val="0"/>
                  <w:marBottom w:val="0"/>
                  <w:divBdr>
                    <w:top w:val="none" w:sz="0" w:space="0" w:color="auto"/>
                    <w:left w:val="none" w:sz="0" w:space="0" w:color="auto"/>
                    <w:bottom w:val="none" w:sz="0" w:space="0" w:color="auto"/>
                    <w:right w:val="none" w:sz="0" w:space="0" w:color="auto"/>
                  </w:divBdr>
                  <w:divsChild>
                    <w:div w:id="1613895388">
                      <w:marLeft w:val="0"/>
                      <w:marRight w:val="0"/>
                      <w:marTop w:val="0"/>
                      <w:marBottom w:val="0"/>
                      <w:divBdr>
                        <w:top w:val="none" w:sz="0" w:space="0" w:color="auto"/>
                        <w:left w:val="none" w:sz="0" w:space="0" w:color="auto"/>
                        <w:bottom w:val="none" w:sz="0" w:space="0" w:color="auto"/>
                        <w:right w:val="none" w:sz="0" w:space="0" w:color="auto"/>
                      </w:divBdr>
                    </w:div>
                  </w:divsChild>
                </w:div>
                <w:div w:id="1994136294">
                  <w:marLeft w:val="0"/>
                  <w:marRight w:val="0"/>
                  <w:marTop w:val="0"/>
                  <w:marBottom w:val="0"/>
                  <w:divBdr>
                    <w:top w:val="none" w:sz="0" w:space="0" w:color="auto"/>
                    <w:left w:val="none" w:sz="0" w:space="0" w:color="auto"/>
                    <w:bottom w:val="none" w:sz="0" w:space="0" w:color="auto"/>
                    <w:right w:val="none" w:sz="0" w:space="0" w:color="auto"/>
                  </w:divBdr>
                  <w:divsChild>
                    <w:div w:id="1603486464">
                      <w:marLeft w:val="0"/>
                      <w:marRight w:val="0"/>
                      <w:marTop w:val="0"/>
                      <w:marBottom w:val="0"/>
                      <w:divBdr>
                        <w:top w:val="none" w:sz="0" w:space="0" w:color="auto"/>
                        <w:left w:val="none" w:sz="0" w:space="0" w:color="auto"/>
                        <w:bottom w:val="none" w:sz="0" w:space="0" w:color="auto"/>
                        <w:right w:val="none" w:sz="0" w:space="0" w:color="auto"/>
                      </w:divBdr>
                    </w:div>
                  </w:divsChild>
                </w:div>
                <w:div w:id="2019652792">
                  <w:marLeft w:val="0"/>
                  <w:marRight w:val="0"/>
                  <w:marTop w:val="0"/>
                  <w:marBottom w:val="0"/>
                  <w:divBdr>
                    <w:top w:val="none" w:sz="0" w:space="0" w:color="auto"/>
                    <w:left w:val="none" w:sz="0" w:space="0" w:color="auto"/>
                    <w:bottom w:val="none" w:sz="0" w:space="0" w:color="auto"/>
                    <w:right w:val="none" w:sz="0" w:space="0" w:color="auto"/>
                  </w:divBdr>
                  <w:divsChild>
                    <w:div w:id="665933983">
                      <w:marLeft w:val="0"/>
                      <w:marRight w:val="0"/>
                      <w:marTop w:val="0"/>
                      <w:marBottom w:val="0"/>
                      <w:divBdr>
                        <w:top w:val="none" w:sz="0" w:space="0" w:color="auto"/>
                        <w:left w:val="none" w:sz="0" w:space="0" w:color="auto"/>
                        <w:bottom w:val="none" w:sz="0" w:space="0" w:color="auto"/>
                        <w:right w:val="none" w:sz="0" w:space="0" w:color="auto"/>
                      </w:divBdr>
                    </w:div>
                  </w:divsChild>
                </w:div>
                <w:div w:id="2030719343">
                  <w:marLeft w:val="0"/>
                  <w:marRight w:val="0"/>
                  <w:marTop w:val="0"/>
                  <w:marBottom w:val="0"/>
                  <w:divBdr>
                    <w:top w:val="none" w:sz="0" w:space="0" w:color="auto"/>
                    <w:left w:val="none" w:sz="0" w:space="0" w:color="auto"/>
                    <w:bottom w:val="none" w:sz="0" w:space="0" w:color="auto"/>
                    <w:right w:val="none" w:sz="0" w:space="0" w:color="auto"/>
                  </w:divBdr>
                  <w:divsChild>
                    <w:div w:id="1758986243">
                      <w:marLeft w:val="0"/>
                      <w:marRight w:val="0"/>
                      <w:marTop w:val="0"/>
                      <w:marBottom w:val="0"/>
                      <w:divBdr>
                        <w:top w:val="none" w:sz="0" w:space="0" w:color="auto"/>
                        <w:left w:val="none" w:sz="0" w:space="0" w:color="auto"/>
                        <w:bottom w:val="none" w:sz="0" w:space="0" w:color="auto"/>
                        <w:right w:val="none" w:sz="0" w:space="0" w:color="auto"/>
                      </w:divBdr>
                    </w:div>
                  </w:divsChild>
                </w:div>
                <w:div w:id="2031906447">
                  <w:marLeft w:val="0"/>
                  <w:marRight w:val="0"/>
                  <w:marTop w:val="0"/>
                  <w:marBottom w:val="0"/>
                  <w:divBdr>
                    <w:top w:val="none" w:sz="0" w:space="0" w:color="auto"/>
                    <w:left w:val="none" w:sz="0" w:space="0" w:color="auto"/>
                    <w:bottom w:val="none" w:sz="0" w:space="0" w:color="auto"/>
                    <w:right w:val="none" w:sz="0" w:space="0" w:color="auto"/>
                  </w:divBdr>
                  <w:divsChild>
                    <w:div w:id="310403846">
                      <w:marLeft w:val="0"/>
                      <w:marRight w:val="0"/>
                      <w:marTop w:val="0"/>
                      <w:marBottom w:val="0"/>
                      <w:divBdr>
                        <w:top w:val="none" w:sz="0" w:space="0" w:color="auto"/>
                        <w:left w:val="none" w:sz="0" w:space="0" w:color="auto"/>
                        <w:bottom w:val="none" w:sz="0" w:space="0" w:color="auto"/>
                        <w:right w:val="none" w:sz="0" w:space="0" w:color="auto"/>
                      </w:divBdr>
                    </w:div>
                    <w:div w:id="1435436346">
                      <w:marLeft w:val="0"/>
                      <w:marRight w:val="0"/>
                      <w:marTop w:val="0"/>
                      <w:marBottom w:val="0"/>
                      <w:divBdr>
                        <w:top w:val="none" w:sz="0" w:space="0" w:color="auto"/>
                        <w:left w:val="none" w:sz="0" w:space="0" w:color="auto"/>
                        <w:bottom w:val="none" w:sz="0" w:space="0" w:color="auto"/>
                        <w:right w:val="none" w:sz="0" w:space="0" w:color="auto"/>
                      </w:divBdr>
                    </w:div>
                  </w:divsChild>
                </w:div>
                <w:div w:id="2049408120">
                  <w:marLeft w:val="0"/>
                  <w:marRight w:val="0"/>
                  <w:marTop w:val="0"/>
                  <w:marBottom w:val="0"/>
                  <w:divBdr>
                    <w:top w:val="none" w:sz="0" w:space="0" w:color="auto"/>
                    <w:left w:val="none" w:sz="0" w:space="0" w:color="auto"/>
                    <w:bottom w:val="none" w:sz="0" w:space="0" w:color="auto"/>
                    <w:right w:val="none" w:sz="0" w:space="0" w:color="auto"/>
                  </w:divBdr>
                  <w:divsChild>
                    <w:div w:id="767845927">
                      <w:marLeft w:val="0"/>
                      <w:marRight w:val="0"/>
                      <w:marTop w:val="0"/>
                      <w:marBottom w:val="0"/>
                      <w:divBdr>
                        <w:top w:val="none" w:sz="0" w:space="0" w:color="auto"/>
                        <w:left w:val="none" w:sz="0" w:space="0" w:color="auto"/>
                        <w:bottom w:val="none" w:sz="0" w:space="0" w:color="auto"/>
                        <w:right w:val="none" w:sz="0" w:space="0" w:color="auto"/>
                      </w:divBdr>
                    </w:div>
                  </w:divsChild>
                </w:div>
                <w:div w:id="2079789793">
                  <w:marLeft w:val="0"/>
                  <w:marRight w:val="0"/>
                  <w:marTop w:val="0"/>
                  <w:marBottom w:val="0"/>
                  <w:divBdr>
                    <w:top w:val="none" w:sz="0" w:space="0" w:color="auto"/>
                    <w:left w:val="none" w:sz="0" w:space="0" w:color="auto"/>
                    <w:bottom w:val="none" w:sz="0" w:space="0" w:color="auto"/>
                    <w:right w:val="none" w:sz="0" w:space="0" w:color="auto"/>
                  </w:divBdr>
                  <w:divsChild>
                    <w:div w:id="174542857">
                      <w:marLeft w:val="0"/>
                      <w:marRight w:val="0"/>
                      <w:marTop w:val="0"/>
                      <w:marBottom w:val="0"/>
                      <w:divBdr>
                        <w:top w:val="none" w:sz="0" w:space="0" w:color="auto"/>
                        <w:left w:val="none" w:sz="0" w:space="0" w:color="auto"/>
                        <w:bottom w:val="none" w:sz="0" w:space="0" w:color="auto"/>
                        <w:right w:val="none" w:sz="0" w:space="0" w:color="auto"/>
                      </w:divBdr>
                    </w:div>
                  </w:divsChild>
                </w:div>
                <w:div w:id="2104568164">
                  <w:marLeft w:val="0"/>
                  <w:marRight w:val="0"/>
                  <w:marTop w:val="0"/>
                  <w:marBottom w:val="0"/>
                  <w:divBdr>
                    <w:top w:val="none" w:sz="0" w:space="0" w:color="auto"/>
                    <w:left w:val="none" w:sz="0" w:space="0" w:color="auto"/>
                    <w:bottom w:val="none" w:sz="0" w:space="0" w:color="auto"/>
                    <w:right w:val="none" w:sz="0" w:space="0" w:color="auto"/>
                  </w:divBdr>
                  <w:divsChild>
                    <w:div w:id="399448619">
                      <w:marLeft w:val="0"/>
                      <w:marRight w:val="0"/>
                      <w:marTop w:val="0"/>
                      <w:marBottom w:val="0"/>
                      <w:divBdr>
                        <w:top w:val="none" w:sz="0" w:space="0" w:color="auto"/>
                        <w:left w:val="none" w:sz="0" w:space="0" w:color="auto"/>
                        <w:bottom w:val="none" w:sz="0" w:space="0" w:color="auto"/>
                        <w:right w:val="none" w:sz="0" w:space="0" w:color="auto"/>
                      </w:divBdr>
                    </w:div>
                  </w:divsChild>
                </w:div>
                <w:div w:id="2135831991">
                  <w:marLeft w:val="0"/>
                  <w:marRight w:val="0"/>
                  <w:marTop w:val="0"/>
                  <w:marBottom w:val="0"/>
                  <w:divBdr>
                    <w:top w:val="none" w:sz="0" w:space="0" w:color="auto"/>
                    <w:left w:val="none" w:sz="0" w:space="0" w:color="auto"/>
                    <w:bottom w:val="none" w:sz="0" w:space="0" w:color="auto"/>
                    <w:right w:val="none" w:sz="0" w:space="0" w:color="auto"/>
                  </w:divBdr>
                  <w:divsChild>
                    <w:div w:id="16365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47366">
          <w:marLeft w:val="0"/>
          <w:marRight w:val="0"/>
          <w:marTop w:val="0"/>
          <w:marBottom w:val="0"/>
          <w:divBdr>
            <w:top w:val="none" w:sz="0" w:space="0" w:color="auto"/>
            <w:left w:val="none" w:sz="0" w:space="0" w:color="auto"/>
            <w:bottom w:val="none" w:sz="0" w:space="0" w:color="auto"/>
            <w:right w:val="none" w:sz="0" w:space="0" w:color="auto"/>
          </w:divBdr>
          <w:divsChild>
            <w:div w:id="38165243">
              <w:marLeft w:val="0"/>
              <w:marRight w:val="0"/>
              <w:marTop w:val="0"/>
              <w:marBottom w:val="0"/>
              <w:divBdr>
                <w:top w:val="none" w:sz="0" w:space="0" w:color="auto"/>
                <w:left w:val="none" w:sz="0" w:space="0" w:color="auto"/>
                <w:bottom w:val="none" w:sz="0" w:space="0" w:color="auto"/>
                <w:right w:val="none" w:sz="0" w:space="0" w:color="auto"/>
              </w:divBdr>
            </w:div>
            <w:div w:id="143813034">
              <w:marLeft w:val="0"/>
              <w:marRight w:val="0"/>
              <w:marTop w:val="0"/>
              <w:marBottom w:val="0"/>
              <w:divBdr>
                <w:top w:val="none" w:sz="0" w:space="0" w:color="auto"/>
                <w:left w:val="none" w:sz="0" w:space="0" w:color="auto"/>
                <w:bottom w:val="none" w:sz="0" w:space="0" w:color="auto"/>
                <w:right w:val="none" w:sz="0" w:space="0" w:color="auto"/>
              </w:divBdr>
            </w:div>
            <w:div w:id="1493137476">
              <w:marLeft w:val="0"/>
              <w:marRight w:val="0"/>
              <w:marTop w:val="0"/>
              <w:marBottom w:val="0"/>
              <w:divBdr>
                <w:top w:val="none" w:sz="0" w:space="0" w:color="auto"/>
                <w:left w:val="none" w:sz="0" w:space="0" w:color="auto"/>
                <w:bottom w:val="none" w:sz="0" w:space="0" w:color="auto"/>
                <w:right w:val="none" w:sz="0" w:space="0" w:color="auto"/>
              </w:divBdr>
            </w:div>
            <w:div w:id="20422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72190212">
      <w:bodyDiv w:val="1"/>
      <w:marLeft w:val="0"/>
      <w:marRight w:val="0"/>
      <w:marTop w:val="0"/>
      <w:marBottom w:val="0"/>
      <w:divBdr>
        <w:top w:val="none" w:sz="0" w:space="0" w:color="auto"/>
        <w:left w:val="none" w:sz="0" w:space="0" w:color="auto"/>
        <w:bottom w:val="none" w:sz="0" w:space="0" w:color="auto"/>
        <w:right w:val="none" w:sz="0" w:space="0" w:color="auto"/>
      </w:divBdr>
      <w:divsChild>
        <w:div w:id="736516132">
          <w:marLeft w:val="0"/>
          <w:marRight w:val="0"/>
          <w:marTop w:val="0"/>
          <w:marBottom w:val="0"/>
          <w:divBdr>
            <w:top w:val="none" w:sz="0" w:space="0" w:color="auto"/>
            <w:left w:val="none" w:sz="0" w:space="0" w:color="auto"/>
            <w:bottom w:val="none" w:sz="0" w:space="0" w:color="auto"/>
            <w:right w:val="none" w:sz="0" w:space="0" w:color="auto"/>
          </w:divBdr>
          <w:divsChild>
            <w:div w:id="1895578396">
              <w:marLeft w:val="0"/>
              <w:marRight w:val="0"/>
              <w:marTop w:val="0"/>
              <w:marBottom w:val="0"/>
              <w:divBdr>
                <w:top w:val="none" w:sz="0" w:space="0" w:color="auto"/>
                <w:left w:val="none" w:sz="0" w:space="0" w:color="auto"/>
                <w:bottom w:val="none" w:sz="0" w:space="0" w:color="auto"/>
                <w:right w:val="none" w:sz="0" w:space="0" w:color="auto"/>
              </w:divBdr>
            </w:div>
          </w:divsChild>
        </w:div>
        <w:div w:id="1779060815">
          <w:marLeft w:val="0"/>
          <w:marRight w:val="0"/>
          <w:marTop w:val="0"/>
          <w:marBottom w:val="0"/>
          <w:divBdr>
            <w:top w:val="none" w:sz="0" w:space="0" w:color="auto"/>
            <w:left w:val="none" w:sz="0" w:space="0" w:color="auto"/>
            <w:bottom w:val="none" w:sz="0" w:space="0" w:color="auto"/>
            <w:right w:val="none" w:sz="0" w:space="0" w:color="auto"/>
          </w:divBdr>
          <w:divsChild>
            <w:div w:id="793140584">
              <w:marLeft w:val="0"/>
              <w:marRight w:val="0"/>
              <w:marTop w:val="0"/>
              <w:marBottom w:val="0"/>
              <w:divBdr>
                <w:top w:val="none" w:sz="0" w:space="0" w:color="auto"/>
                <w:left w:val="none" w:sz="0" w:space="0" w:color="auto"/>
                <w:bottom w:val="none" w:sz="0" w:space="0" w:color="auto"/>
                <w:right w:val="none" w:sz="0" w:space="0" w:color="auto"/>
              </w:divBdr>
            </w:div>
          </w:divsChild>
        </w:div>
        <w:div w:id="1940987210">
          <w:marLeft w:val="0"/>
          <w:marRight w:val="0"/>
          <w:marTop w:val="0"/>
          <w:marBottom w:val="0"/>
          <w:divBdr>
            <w:top w:val="none" w:sz="0" w:space="0" w:color="auto"/>
            <w:left w:val="none" w:sz="0" w:space="0" w:color="auto"/>
            <w:bottom w:val="none" w:sz="0" w:space="0" w:color="auto"/>
            <w:right w:val="none" w:sz="0" w:space="0" w:color="auto"/>
          </w:divBdr>
          <w:divsChild>
            <w:div w:id="8518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9443">
      <w:bodyDiv w:val="1"/>
      <w:marLeft w:val="0"/>
      <w:marRight w:val="0"/>
      <w:marTop w:val="0"/>
      <w:marBottom w:val="0"/>
      <w:divBdr>
        <w:top w:val="none" w:sz="0" w:space="0" w:color="auto"/>
        <w:left w:val="none" w:sz="0" w:space="0" w:color="auto"/>
        <w:bottom w:val="none" w:sz="0" w:space="0" w:color="auto"/>
        <w:right w:val="none" w:sz="0" w:space="0" w:color="auto"/>
      </w:divBdr>
      <w:divsChild>
        <w:div w:id="6099417">
          <w:marLeft w:val="0"/>
          <w:marRight w:val="0"/>
          <w:marTop w:val="0"/>
          <w:marBottom w:val="0"/>
          <w:divBdr>
            <w:top w:val="none" w:sz="0" w:space="0" w:color="auto"/>
            <w:left w:val="none" w:sz="0" w:space="0" w:color="auto"/>
            <w:bottom w:val="none" w:sz="0" w:space="0" w:color="auto"/>
            <w:right w:val="none" w:sz="0" w:space="0" w:color="auto"/>
          </w:divBdr>
          <w:divsChild>
            <w:div w:id="2000114654">
              <w:marLeft w:val="0"/>
              <w:marRight w:val="0"/>
              <w:marTop w:val="0"/>
              <w:marBottom w:val="0"/>
              <w:divBdr>
                <w:top w:val="none" w:sz="0" w:space="0" w:color="auto"/>
                <w:left w:val="none" w:sz="0" w:space="0" w:color="auto"/>
                <w:bottom w:val="none" w:sz="0" w:space="0" w:color="auto"/>
                <w:right w:val="none" w:sz="0" w:space="0" w:color="auto"/>
              </w:divBdr>
            </w:div>
          </w:divsChild>
        </w:div>
        <w:div w:id="14695418">
          <w:marLeft w:val="0"/>
          <w:marRight w:val="0"/>
          <w:marTop w:val="0"/>
          <w:marBottom w:val="0"/>
          <w:divBdr>
            <w:top w:val="none" w:sz="0" w:space="0" w:color="auto"/>
            <w:left w:val="none" w:sz="0" w:space="0" w:color="auto"/>
            <w:bottom w:val="none" w:sz="0" w:space="0" w:color="auto"/>
            <w:right w:val="none" w:sz="0" w:space="0" w:color="auto"/>
          </w:divBdr>
          <w:divsChild>
            <w:div w:id="1915897858">
              <w:marLeft w:val="0"/>
              <w:marRight w:val="0"/>
              <w:marTop w:val="0"/>
              <w:marBottom w:val="0"/>
              <w:divBdr>
                <w:top w:val="none" w:sz="0" w:space="0" w:color="auto"/>
                <w:left w:val="none" w:sz="0" w:space="0" w:color="auto"/>
                <w:bottom w:val="none" w:sz="0" w:space="0" w:color="auto"/>
                <w:right w:val="none" w:sz="0" w:space="0" w:color="auto"/>
              </w:divBdr>
            </w:div>
          </w:divsChild>
        </w:div>
        <w:div w:id="48916471">
          <w:marLeft w:val="0"/>
          <w:marRight w:val="0"/>
          <w:marTop w:val="0"/>
          <w:marBottom w:val="0"/>
          <w:divBdr>
            <w:top w:val="none" w:sz="0" w:space="0" w:color="auto"/>
            <w:left w:val="none" w:sz="0" w:space="0" w:color="auto"/>
            <w:bottom w:val="none" w:sz="0" w:space="0" w:color="auto"/>
            <w:right w:val="none" w:sz="0" w:space="0" w:color="auto"/>
          </w:divBdr>
          <w:divsChild>
            <w:div w:id="1083994654">
              <w:marLeft w:val="0"/>
              <w:marRight w:val="0"/>
              <w:marTop w:val="0"/>
              <w:marBottom w:val="0"/>
              <w:divBdr>
                <w:top w:val="none" w:sz="0" w:space="0" w:color="auto"/>
                <w:left w:val="none" w:sz="0" w:space="0" w:color="auto"/>
                <w:bottom w:val="none" w:sz="0" w:space="0" w:color="auto"/>
                <w:right w:val="none" w:sz="0" w:space="0" w:color="auto"/>
              </w:divBdr>
            </w:div>
          </w:divsChild>
        </w:div>
        <w:div w:id="58526578">
          <w:marLeft w:val="0"/>
          <w:marRight w:val="0"/>
          <w:marTop w:val="0"/>
          <w:marBottom w:val="0"/>
          <w:divBdr>
            <w:top w:val="none" w:sz="0" w:space="0" w:color="auto"/>
            <w:left w:val="none" w:sz="0" w:space="0" w:color="auto"/>
            <w:bottom w:val="none" w:sz="0" w:space="0" w:color="auto"/>
            <w:right w:val="none" w:sz="0" w:space="0" w:color="auto"/>
          </w:divBdr>
          <w:divsChild>
            <w:div w:id="783040296">
              <w:marLeft w:val="0"/>
              <w:marRight w:val="0"/>
              <w:marTop w:val="0"/>
              <w:marBottom w:val="0"/>
              <w:divBdr>
                <w:top w:val="none" w:sz="0" w:space="0" w:color="auto"/>
                <w:left w:val="none" w:sz="0" w:space="0" w:color="auto"/>
                <w:bottom w:val="none" w:sz="0" w:space="0" w:color="auto"/>
                <w:right w:val="none" w:sz="0" w:space="0" w:color="auto"/>
              </w:divBdr>
            </w:div>
          </w:divsChild>
        </w:div>
        <w:div w:id="73212613">
          <w:marLeft w:val="0"/>
          <w:marRight w:val="0"/>
          <w:marTop w:val="0"/>
          <w:marBottom w:val="0"/>
          <w:divBdr>
            <w:top w:val="none" w:sz="0" w:space="0" w:color="auto"/>
            <w:left w:val="none" w:sz="0" w:space="0" w:color="auto"/>
            <w:bottom w:val="none" w:sz="0" w:space="0" w:color="auto"/>
            <w:right w:val="none" w:sz="0" w:space="0" w:color="auto"/>
          </w:divBdr>
          <w:divsChild>
            <w:div w:id="2781999">
              <w:marLeft w:val="0"/>
              <w:marRight w:val="0"/>
              <w:marTop w:val="0"/>
              <w:marBottom w:val="0"/>
              <w:divBdr>
                <w:top w:val="none" w:sz="0" w:space="0" w:color="auto"/>
                <w:left w:val="none" w:sz="0" w:space="0" w:color="auto"/>
                <w:bottom w:val="none" w:sz="0" w:space="0" w:color="auto"/>
                <w:right w:val="none" w:sz="0" w:space="0" w:color="auto"/>
              </w:divBdr>
            </w:div>
          </w:divsChild>
        </w:div>
        <w:div w:id="117724936">
          <w:marLeft w:val="0"/>
          <w:marRight w:val="0"/>
          <w:marTop w:val="0"/>
          <w:marBottom w:val="0"/>
          <w:divBdr>
            <w:top w:val="none" w:sz="0" w:space="0" w:color="auto"/>
            <w:left w:val="none" w:sz="0" w:space="0" w:color="auto"/>
            <w:bottom w:val="none" w:sz="0" w:space="0" w:color="auto"/>
            <w:right w:val="none" w:sz="0" w:space="0" w:color="auto"/>
          </w:divBdr>
          <w:divsChild>
            <w:div w:id="784807289">
              <w:marLeft w:val="0"/>
              <w:marRight w:val="0"/>
              <w:marTop w:val="0"/>
              <w:marBottom w:val="0"/>
              <w:divBdr>
                <w:top w:val="none" w:sz="0" w:space="0" w:color="auto"/>
                <w:left w:val="none" w:sz="0" w:space="0" w:color="auto"/>
                <w:bottom w:val="none" w:sz="0" w:space="0" w:color="auto"/>
                <w:right w:val="none" w:sz="0" w:space="0" w:color="auto"/>
              </w:divBdr>
            </w:div>
          </w:divsChild>
        </w:div>
        <w:div w:id="123624625">
          <w:marLeft w:val="0"/>
          <w:marRight w:val="0"/>
          <w:marTop w:val="0"/>
          <w:marBottom w:val="0"/>
          <w:divBdr>
            <w:top w:val="none" w:sz="0" w:space="0" w:color="auto"/>
            <w:left w:val="none" w:sz="0" w:space="0" w:color="auto"/>
            <w:bottom w:val="none" w:sz="0" w:space="0" w:color="auto"/>
            <w:right w:val="none" w:sz="0" w:space="0" w:color="auto"/>
          </w:divBdr>
          <w:divsChild>
            <w:div w:id="1243836481">
              <w:marLeft w:val="0"/>
              <w:marRight w:val="0"/>
              <w:marTop w:val="0"/>
              <w:marBottom w:val="0"/>
              <w:divBdr>
                <w:top w:val="none" w:sz="0" w:space="0" w:color="auto"/>
                <w:left w:val="none" w:sz="0" w:space="0" w:color="auto"/>
                <w:bottom w:val="none" w:sz="0" w:space="0" w:color="auto"/>
                <w:right w:val="none" w:sz="0" w:space="0" w:color="auto"/>
              </w:divBdr>
            </w:div>
          </w:divsChild>
        </w:div>
        <w:div w:id="199173878">
          <w:marLeft w:val="0"/>
          <w:marRight w:val="0"/>
          <w:marTop w:val="0"/>
          <w:marBottom w:val="0"/>
          <w:divBdr>
            <w:top w:val="none" w:sz="0" w:space="0" w:color="auto"/>
            <w:left w:val="none" w:sz="0" w:space="0" w:color="auto"/>
            <w:bottom w:val="none" w:sz="0" w:space="0" w:color="auto"/>
            <w:right w:val="none" w:sz="0" w:space="0" w:color="auto"/>
          </w:divBdr>
          <w:divsChild>
            <w:div w:id="83654451">
              <w:marLeft w:val="0"/>
              <w:marRight w:val="0"/>
              <w:marTop w:val="0"/>
              <w:marBottom w:val="0"/>
              <w:divBdr>
                <w:top w:val="none" w:sz="0" w:space="0" w:color="auto"/>
                <w:left w:val="none" w:sz="0" w:space="0" w:color="auto"/>
                <w:bottom w:val="none" w:sz="0" w:space="0" w:color="auto"/>
                <w:right w:val="none" w:sz="0" w:space="0" w:color="auto"/>
              </w:divBdr>
            </w:div>
          </w:divsChild>
        </w:div>
        <w:div w:id="212423943">
          <w:marLeft w:val="0"/>
          <w:marRight w:val="0"/>
          <w:marTop w:val="0"/>
          <w:marBottom w:val="0"/>
          <w:divBdr>
            <w:top w:val="none" w:sz="0" w:space="0" w:color="auto"/>
            <w:left w:val="none" w:sz="0" w:space="0" w:color="auto"/>
            <w:bottom w:val="none" w:sz="0" w:space="0" w:color="auto"/>
            <w:right w:val="none" w:sz="0" w:space="0" w:color="auto"/>
          </w:divBdr>
          <w:divsChild>
            <w:div w:id="1740203923">
              <w:marLeft w:val="0"/>
              <w:marRight w:val="0"/>
              <w:marTop w:val="0"/>
              <w:marBottom w:val="0"/>
              <w:divBdr>
                <w:top w:val="none" w:sz="0" w:space="0" w:color="auto"/>
                <w:left w:val="none" w:sz="0" w:space="0" w:color="auto"/>
                <w:bottom w:val="none" w:sz="0" w:space="0" w:color="auto"/>
                <w:right w:val="none" w:sz="0" w:space="0" w:color="auto"/>
              </w:divBdr>
            </w:div>
          </w:divsChild>
        </w:div>
        <w:div w:id="236592196">
          <w:marLeft w:val="0"/>
          <w:marRight w:val="0"/>
          <w:marTop w:val="0"/>
          <w:marBottom w:val="0"/>
          <w:divBdr>
            <w:top w:val="none" w:sz="0" w:space="0" w:color="auto"/>
            <w:left w:val="none" w:sz="0" w:space="0" w:color="auto"/>
            <w:bottom w:val="none" w:sz="0" w:space="0" w:color="auto"/>
            <w:right w:val="none" w:sz="0" w:space="0" w:color="auto"/>
          </w:divBdr>
          <w:divsChild>
            <w:div w:id="318460180">
              <w:marLeft w:val="0"/>
              <w:marRight w:val="0"/>
              <w:marTop w:val="0"/>
              <w:marBottom w:val="0"/>
              <w:divBdr>
                <w:top w:val="none" w:sz="0" w:space="0" w:color="auto"/>
                <w:left w:val="none" w:sz="0" w:space="0" w:color="auto"/>
                <w:bottom w:val="none" w:sz="0" w:space="0" w:color="auto"/>
                <w:right w:val="none" w:sz="0" w:space="0" w:color="auto"/>
              </w:divBdr>
            </w:div>
          </w:divsChild>
        </w:div>
        <w:div w:id="250821199">
          <w:marLeft w:val="0"/>
          <w:marRight w:val="0"/>
          <w:marTop w:val="0"/>
          <w:marBottom w:val="0"/>
          <w:divBdr>
            <w:top w:val="none" w:sz="0" w:space="0" w:color="auto"/>
            <w:left w:val="none" w:sz="0" w:space="0" w:color="auto"/>
            <w:bottom w:val="none" w:sz="0" w:space="0" w:color="auto"/>
            <w:right w:val="none" w:sz="0" w:space="0" w:color="auto"/>
          </w:divBdr>
          <w:divsChild>
            <w:div w:id="1181817735">
              <w:marLeft w:val="0"/>
              <w:marRight w:val="0"/>
              <w:marTop w:val="0"/>
              <w:marBottom w:val="0"/>
              <w:divBdr>
                <w:top w:val="none" w:sz="0" w:space="0" w:color="auto"/>
                <w:left w:val="none" w:sz="0" w:space="0" w:color="auto"/>
                <w:bottom w:val="none" w:sz="0" w:space="0" w:color="auto"/>
                <w:right w:val="none" w:sz="0" w:space="0" w:color="auto"/>
              </w:divBdr>
            </w:div>
          </w:divsChild>
        </w:div>
        <w:div w:id="281958156">
          <w:marLeft w:val="0"/>
          <w:marRight w:val="0"/>
          <w:marTop w:val="0"/>
          <w:marBottom w:val="0"/>
          <w:divBdr>
            <w:top w:val="none" w:sz="0" w:space="0" w:color="auto"/>
            <w:left w:val="none" w:sz="0" w:space="0" w:color="auto"/>
            <w:bottom w:val="none" w:sz="0" w:space="0" w:color="auto"/>
            <w:right w:val="none" w:sz="0" w:space="0" w:color="auto"/>
          </w:divBdr>
          <w:divsChild>
            <w:div w:id="440103914">
              <w:marLeft w:val="0"/>
              <w:marRight w:val="0"/>
              <w:marTop w:val="0"/>
              <w:marBottom w:val="0"/>
              <w:divBdr>
                <w:top w:val="none" w:sz="0" w:space="0" w:color="auto"/>
                <w:left w:val="none" w:sz="0" w:space="0" w:color="auto"/>
                <w:bottom w:val="none" w:sz="0" w:space="0" w:color="auto"/>
                <w:right w:val="none" w:sz="0" w:space="0" w:color="auto"/>
              </w:divBdr>
            </w:div>
          </w:divsChild>
        </w:div>
        <w:div w:id="291055326">
          <w:marLeft w:val="0"/>
          <w:marRight w:val="0"/>
          <w:marTop w:val="0"/>
          <w:marBottom w:val="0"/>
          <w:divBdr>
            <w:top w:val="none" w:sz="0" w:space="0" w:color="auto"/>
            <w:left w:val="none" w:sz="0" w:space="0" w:color="auto"/>
            <w:bottom w:val="none" w:sz="0" w:space="0" w:color="auto"/>
            <w:right w:val="none" w:sz="0" w:space="0" w:color="auto"/>
          </w:divBdr>
          <w:divsChild>
            <w:div w:id="1051538276">
              <w:marLeft w:val="0"/>
              <w:marRight w:val="0"/>
              <w:marTop w:val="0"/>
              <w:marBottom w:val="0"/>
              <w:divBdr>
                <w:top w:val="none" w:sz="0" w:space="0" w:color="auto"/>
                <w:left w:val="none" w:sz="0" w:space="0" w:color="auto"/>
                <w:bottom w:val="none" w:sz="0" w:space="0" w:color="auto"/>
                <w:right w:val="none" w:sz="0" w:space="0" w:color="auto"/>
              </w:divBdr>
            </w:div>
          </w:divsChild>
        </w:div>
        <w:div w:id="312029469">
          <w:marLeft w:val="0"/>
          <w:marRight w:val="0"/>
          <w:marTop w:val="0"/>
          <w:marBottom w:val="0"/>
          <w:divBdr>
            <w:top w:val="none" w:sz="0" w:space="0" w:color="auto"/>
            <w:left w:val="none" w:sz="0" w:space="0" w:color="auto"/>
            <w:bottom w:val="none" w:sz="0" w:space="0" w:color="auto"/>
            <w:right w:val="none" w:sz="0" w:space="0" w:color="auto"/>
          </w:divBdr>
          <w:divsChild>
            <w:div w:id="173152508">
              <w:marLeft w:val="0"/>
              <w:marRight w:val="0"/>
              <w:marTop w:val="0"/>
              <w:marBottom w:val="0"/>
              <w:divBdr>
                <w:top w:val="none" w:sz="0" w:space="0" w:color="auto"/>
                <w:left w:val="none" w:sz="0" w:space="0" w:color="auto"/>
                <w:bottom w:val="none" w:sz="0" w:space="0" w:color="auto"/>
                <w:right w:val="none" w:sz="0" w:space="0" w:color="auto"/>
              </w:divBdr>
            </w:div>
          </w:divsChild>
        </w:div>
        <w:div w:id="320081607">
          <w:marLeft w:val="0"/>
          <w:marRight w:val="0"/>
          <w:marTop w:val="0"/>
          <w:marBottom w:val="0"/>
          <w:divBdr>
            <w:top w:val="none" w:sz="0" w:space="0" w:color="auto"/>
            <w:left w:val="none" w:sz="0" w:space="0" w:color="auto"/>
            <w:bottom w:val="none" w:sz="0" w:space="0" w:color="auto"/>
            <w:right w:val="none" w:sz="0" w:space="0" w:color="auto"/>
          </w:divBdr>
          <w:divsChild>
            <w:div w:id="1243492499">
              <w:marLeft w:val="0"/>
              <w:marRight w:val="0"/>
              <w:marTop w:val="0"/>
              <w:marBottom w:val="0"/>
              <w:divBdr>
                <w:top w:val="none" w:sz="0" w:space="0" w:color="auto"/>
                <w:left w:val="none" w:sz="0" w:space="0" w:color="auto"/>
                <w:bottom w:val="none" w:sz="0" w:space="0" w:color="auto"/>
                <w:right w:val="none" w:sz="0" w:space="0" w:color="auto"/>
              </w:divBdr>
            </w:div>
          </w:divsChild>
        </w:div>
        <w:div w:id="358091280">
          <w:marLeft w:val="0"/>
          <w:marRight w:val="0"/>
          <w:marTop w:val="0"/>
          <w:marBottom w:val="0"/>
          <w:divBdr>
            <w:top w:val="none" w:sz="0" w:space="0" w:color="auto"/>
            <w:left w:val="none" w:sz="0" w:space="0" w:color="auto"/>
            <w:bottom w:val="none" w:sz="0" w:space="0" w:color="auto"/>
            <w:right w:val="none" w:sz="0" w:space="0" w:color="auto"/>
          </w:divBdr>
          <w:divsChild>
            <w:div w:id="867333656">
              <w:marLeft w:val="0"/>
              <w:marRight w:val="0"/>
              <w:marTop w:val="0"/>
              <w:marBottom w:val="0"/>
              <w:divBdr>
                <w:top w:val="none" w:sz="0" w:space="0" w:color="auto"/>
                <w:left w:val="none" w:sz="0" w:space="0" w:color="auto"/>
                <w:bottom w:val="none" w:sz="0" w:space="0" w:color="auto"/>
                <w:right w:val="none" w:sz="0" w:space="0" w:color="auto"/>
              </w:divBdr>
            </w:div>
          </w:divsChild>
        </w:div>
        <w:div w:id="371540673">
          <w:marLeft w:val="0"/>
          <w:marRight w:val="0"/>
          <w:marTop w:val="0"/>
          <w:marBottom w:val="0"/>
          <w:divBdr>
            <w:top w:val="none" w:sz="0" w:space="0" w:color="auto"/>
            <w:left w:val="none" w:sz="0" w:space="0" w:color="auto"/>
            <w:bottom w:val="none" w:sz="0" w:space="0" w:color="auto"/>
            <w:right w:val="none" w:sz="0" w:space="0" w:color="auto"/>
          </w:divBdr>
          <w:divsChild>
            <w:div w:id="381561689">
              <w:marLeft w:val="0"/>
              <w:marRight w:val="0"/>
              <w:marTop w:val="0"/>
              <w:marBottom w:val="0"/>
              <w:divBdr>
                <w:top w:val="none" w:sz="0" w:space="0" w:color="auto"/>
                <w:left w:val="none" w:sz="0" w:space="0" w:color="auto"/>
                <w:bottom w:val="none" w:sz="0" w:space="0" w:color="auto"/>
                <w:right w:val="none" w:sz="0" w:space="0" w:color="auto"/>
              </w:divBdr>
            </w:div>
          </w:divsChild>
        </w:div>
        <w:div w:id="379787806">
          <w:marLeft w:val="0"/>
          <w:marRight w:val="0"/>
          <w:marTop w:val="0"/>
          <w:marBottom w:val="0"/>
          <w:divBdr>
            <w:top w:val="none" w:sz="0" w:space="0" w:color="auto"/>
            <w:left w:val="none" w:sz="0" w:space="0" w:color="auto"/>
            <w:bottom w:val="none" w:sz="0" w:space="0" w:color="auto"/>
            <w:right w:val="none" w:sz="0" w:space="0" w:color="auto"/>
          </w:divBdr>
          <w:divsChild>
            <w:div w:id="644435280">
              <w:marLeft w:val="0"/>
              <w:marRight w:val="0"/>
              <w:marTop w:val="0"/>
              <w:marBottom w:val="0"/>
              <w:divBdr>
                <w:top w:val="none" w:sz="0" w:space="0" w:color="auto"/>
                <w:left w:val="none" w:sz="0" w:space="0" w:color="auto"/>
                <w:bottom w:val="none" w:sz="0" w:space="0" w:color="auto"/>
                <w:right w:val="none" w:sz="0" w:space="0" w:color="auto"/>
              </w:divBdr>
            </w:div>
          </w:divsChild>
        </w:div>
        <w:div w:id="437454107">
          <w:marLeft w:val="0"/>
          <w:marRight w:val="0"/>
          <w:marTop w:val="0"/>
          <w:marBottom w:val="0"/>
          <w:divBdr>
            <w:top w:val="none" w:sz="0" w:space="0" w:color="auto"/>
            <w:left w:val="none" w:sz="0" w:space="0" w:color="auto"/>
            <w:bottom w:val="none" w:sz="0" w:space="0" w:color="auto"/>
            <w:right w:val="none" w:sz="0" w:space="0" w:color="auto"/>
          </w:divBdr>
          <w:divsChild>
            <w:div w:id="86728785">
              <w:marLeft w:val="0"/>
              <w:marRight w:val="0"/>
              <w:marTop w:val="0"/>
              <w:marBottom w:val="0"/>
              <w:divBdr>
                <w:top w:val="none" w:sz="0" w:space="0" w:color="auto"/>
                <w:left w:val="none" w:sz="0" w:space="0" w:color="auto"/>
                <w:bottom w:val="none" w:sz="0" w:space="0" w:color="auto"/>
                <w:right w:val="none" w:sz="0" w:space="0" w:color="auto"/>
              </w:divBdr>
            </w:div>
          </w:divsChild>
        </w:div>
        <w:div w:id="459301211">
          <w:marLeft w:val="0"/>
          <w:marRight w:val="0"/>
          <w:marTop w:val="0"/>
          <w:marBottom w:val="0"/>
          <w:divBdr>
            <w:top w:val="none" w:sz="0" w:space="0" w:color="auto"/>
            <w:left w:val="none" w:sz="0" w:space="0" w:color="auto"/>
            <w:bottom w:val="none" w:sz="0" w:space="0" w:color="auto"/>
            <w:right w:val="none" w:sz="0" w:space="0" w:color="auto"/>
          </w:divBdr>
          <w:divsChild>
            <w:div w:id="1638609434">
              <w:marLeft w:val="0"/>
              <w:marRight w:val="0"/>
              <w:marTop w:val="0"/>
              <w:marBottom w:val="0"/>
              <w:divBdr>
                <w:top w:val="none" w:sz="0" w:space="0" w:color="auto"/>
                <w:left w:val="none" w:sz="0" w:space="0" w:color="auto"/>
                <w:bottom w:val="none" w:sz="0" w:space="0" w:color="auto"/>
                <w:right w:val="none" w:sz="0" w:space="0" w:color="auto"/>
              </w:divBdr>
            </w:div>
          </w:divsChild>
        </w:div>
        <w:div w:id="482745598">
          <w:marLeft w:val="0"/>
          <w:marRight w:val="0"/>
          <w:marTop w:val="0"/>
          <w:marBottom w:val="0"/>
          <w:divBdr>
            <w:top w:val="none" w:sz="0" w:space="0" w:color="auto"/>
            <w:left w:val="none" w:sz="0" w:space="0" w:color="auto"/>
            <w:bottom w:val="none" w:sz="0" w:space="0" w:color="auto"/>
            <w:right w:val="none" w:sz="0" w:space="0" w:color="auto"/>
          </w:divBdr>
          <w:divsChild>
            <w:div w:id="762534812">
              <w:marLeft w:val="0"/>
              <w:marRight w:val="0"/>
              <w:marTop w:val="0"/>
              <w:marBottom w:val="0"/>
              <w:divBdr>
                <w:top w:val="none" w:sz="0" w:space="0" w:color="auto"/>
                <w:left w:val="none" w:sz="0" w:space="0" w:color="auto"/>
                <w:bottom w:val="none" w:sz="0" w:space="0" w:color="auto"/>
                <w:right w:val="none" w:sz="0" w:space="0" w:color="auto"/>
              </w:divBdr>
            </w:div>
          </w:divsChild>
        </w:div>
        <w:div w:id="489952090">
          <w:marLeft w:val="0"/>
          <w:marRight w:val="0"/>
          <w:marTop w:val="0"/>
          <w:marBottom w:val="0"/>
          <w:divBdr>
            <w:top w:val="none" w:sz="0" w:space="0" w:color="auto"/>
            <w:left w:val="none" w:sz="0" w:space="0" w:color="auto"/>
            <w:bottom w:val="none" w:sz="0" w:space="0" w:color="auto"/>
            <w:right w:val="none" w:sz="0" w:space="0" w:color="auto"/>
          </w:divBdr>
          <w:divsChild>
            <w:div w:id="110101158">
              <w:marLeft w:val="0"/>
              <w:marRight w:val="0"/>
              <w:marTop w:val="0"/>
              <w:marBottom w:val="0"/>
              <w:divBdr>
                <w:top w:val="none" w:sz="0" w:space="0" w:color="auto"/>
                <w:left w:val="none" w:sz="0" w:space="0" w:color="auto"/>
                <w:bottom w:val="none" w:sz="0" w:space="0" w:color="auto"/>
                <w:right w:val="none" w:sz="0" w:space="0" w:color="auto"/>
              </w:divBdr>
            </w:div>
          </w:divsChild>
        </w:div>
        <w:div w:id="512574589">
          <w:marLeft w:val="0"/>
          <w:marRight w:val="0"/>
          <w:marTop w:val="0"/>
          <w:marBottom w:val="0"/>
          <w:divBdr>
            <w:top w:val="none" w:sz="0" w:space="0" w:color="auto"/>
            <w:left w:val="none" w:sz="0" w:space="0" w:color="auto"/>
            <w:bottom w:val="none" w:sz="0" w:space="0" w:color="auto"/>
            <w:right w:val="none" w:sz="0" w:space="0" w:color="auto"/>
          </w:divBdr>
          <w:divsChild>
            <w:div w:id="1095251622">
              <w:marLeft w:val="0"/>
              <w:marRight w:val="0"/>
              <w:marTop w:val="0"/>
              <w:marBottom w:val="0"/>
              <w:divBdr>
                <w:top w:val="none" w:sz="0" w:space="0" w:color="auto"/>
                <w:left w:val="none" w:sz="0" w:space="0" w:color="auto"/>
                <w:bottom w:val="none" w:sz="0" w:space="0" w:color="auto"/>
                <w:right w:val="none" w:sz="0" w:space="0" w:color="auto"/>
              </w:divBdr>
            </w:div>
          </w:divsChild>
        </w:div>
        <w:div w:id="571700466">
          <w:marLeft w:val="0"/>
          <w:marRight w:val="0"/>
          <w:marTop w:val="0"/>
          <w:marBottom w:val="0"/>
          <w:divBdr>
            <w:top w:val="none" w:sz="0" w:space="0" w:color="auto"/>
            <w:left w:val="none" w:sz="0" w:space="0" w:color="auto"/>
            <w:bottom w:val="none" w:sz="0" w:space="0" w:color="auto"/>
            <w:right w:val="none" w:sz="0" w:space="0" w:color="auto"/>
          </w:divBdr>
          <w:divsChild>
            <w:div w:id="1598949517">
              <w:marLeft w:val="0"/>
              <w:marRight w:val="0"/>
              <w:marTop w:val="0"/>
              <w:marBottom w:val="0"/>
              <w:divBdr>
                <w:top w:val="none" w:sz="0" w:space="0" w:color="auto"/>
                <w:left w:val="none" w:sz="0" w:space="0" w:color="auto"/>
                <w:bottom w:val="none" w:sz="0" w:space="0" w:color="auto"/>
                <w:right w:val="none" w:sz="0" w:space="0" w:color="auto"/>
              </w:divBdr>
            </w:div>
          </w:divsChild>
        </w:div>
        <w:div w:id="572590011">
          <w:marLeft w:val="0"/>
          <w:marRight w:val="0"/>
          <w:marTop w:val="0"/>
          <w:marBottom w:val="0"/>
          <w:divBdr>
            <w:top w:val="none" w:sz="0" w:space="0" w:color="auto"/>
            <w:left w:val="none" w:sz="0" w:space="0" w:color="auto"/>
            <w:bottom w:val="none" w:sz="0" w:space="0" w:color="auto"/>
            <w:right w:val="none" w:sz="0" w:space="0" w:color="auto"/>
          </w:divBdr>
          <w:divsChild>
            <w:div w:id="228616427">
              <w:marLeft w:val="0"/>
              <w:marRight w:val="0"/>
              <w:marTop w:val="0"/>
              <w:marBottom w:val="0"/>
              <w:divBdr>
                <w:top w:val="none" w:sz="0" w:space="0" w:color="auto"/>
                <w:left w:val="none" w:sz="0" w:space="0" w:color="auto"/>
                <w:bottom w:val="none" w:sz="0" w:space="0" w:color="auto"/>
                <w:right w:val="none" w:sz="0" w:space="0" w:color="auto"/>
              </w:divBdr>
            </w:div>
          </w:divsChild>
        </w:div>
        <w:div w:id="580024633">
          <w:marLeft w:val="0"/>
          <w:marRight w:val="0"/>
          <w:marTop w:val="0"/>
          <w:marBottom w:val="0"/>
          <w:divBdr>
            <w:top w:val="none" w:sz="0" w:space="0" w:color="auto"/>
            <w:left w:val="none" w:sz="0" w:space="0" w:color="auto"/>
            <w:bottom w:val="none" w:sz="0" w:space="0" w:color="auto"/>
            <w:right w:val="none" w:sz="0" w:space="0" w:color="auto"/>
          </w:divBdr>
          <w:divsChild>
            <w:div w:id="1989552205">
              <w:marLeft w:val="0"/>
              <w:marRight w:val="0"/>
              <w:marTop w:val="0"/>
              <w:marBottom w:val="0"/>
              <w:divBdr>
                <w:top w:val="none" w:sz="0" w:space="0" w:color="auto"/>
                <w:left w:val="none" w:sz="0" w:space="0" w:color="auto"/>
                <w:bottom w:val="none" w:sz="0" w:space="0" w:color="auto"/>
                <w:right w:val="none" w:sz="0" w:space="0" w:color="auto"/>
              </w:divBdr>
            </w:div>
          </w:divsChild>
        </w:div>
        <w:div w:id="592398653">
          <w:marLeft w:val="0"/>
          <w:marRight w:val="0"/>
          <w:marTop w:val="0"/>
          <w:marBottom w:val="0"/>
          <w:divBdr>
            <w:top w:val="none" w:sz="0" w:space="0" w:color="auto"/>
            <w:left w:val="none" w:sz="0" w:space="0" w:color="auto"/>
            <w:bottom w:val="none" w:sz="0" w:space="0" w:color="auto"/>
            <w:right w:val="none" w:sz="0" w:space="0" w:color="auto"/>
          </w:divBdr>
          <w:divsChild>
            <w:div w:id="960921069">
              <w:marLeft w:val="0"/>
              <w:marRight w:val="0"/>
              <w:marTop w:val="0"/>
              <w:marBottom w:val="0"/>
              <w:divBdr>
                <w:top w:val="none" w:sz="0" w:space="0" w:color="auto"/>
                <w:left w:val="none" w:sz="0" w:space="0" w:color="auto"/>
                <w:bottom w:val="none" w:sz="0" w:space="0" w:color="auto"/>
                <w:right w:val="none" w:sz="0" w:space="0" w:color="auto"/>
              </w:divBdr>
            </w:div>
          </w:divsChild>
        </w:div>
        <w:div w:id="604848999">
          <w:marLeft w:val="0"/>
          <w:marRight w:val="0"/>
          <w:marTop w:val="0"/>
          <w:marBottom w:val="0"/>
          <w:divBdr>
            <w:top w:val="none" w:sz="0" w:space="0" w:color="auto"/>
            <w:left w:val="none" w:sz="0" w:space="0" w:color="auto"/>
            <w:bottom w:val="none" w:sz="0" w:space="0" w:color="auto"/>
            <w:right w:val="none" w:sz="0" w:space="0" w:color="auto"/>
          </w:divBdr>
          <w:divsChild>
            <w:div w:id="208107196">
              <w:marLeft w:val="0"/>
              <w:marRight w:val="0"/>
              <w:marTop w:val="0"/>
              <w:marBottom w:val="0"/>
              <w:divBdr>
                <w:top w:val="none" w:sz="0" w:space="0" w:color="auto"/>
                <w:left w:val="none" w:sz="0" w:space="0" w:color="auto"/>
                <w:bottom w:val="none" w:sz="0" w:space="0" w:color="auto"/>
                <w:right w:val="none" w:sz="0" w:space="0" w:color="auto"/>
              </w:divBdr>
            </w:div>
          </w:divsChild>
        </w:div>
        <w:div w:id="652490500">
          <w:marLeft w:val="0"/>
          <w:marRight w:val="0"/>
          <w:marTop w:val="0"/>
          <w:marBottom w:val="0"/>
          <w:divBdr>
            <w:top w:val="none" w:sz="0" w:space="0" w:color="auto"/>
            <w:left w:val="none" w:sz="0" w:space="0" w:color="auto"/>
            <w:bottom w:val="none" w:sz="0" w:space="0" w:color="auto"/>
            <w:right w:val="none" w:sz="0" w:space="0" w:color="auto"/>
          </w:divBdr>
          <w:divsChild>
            <w:div w:id="752822946">
              <w:marLeft w:val="0"/>
              <w:marRight w:val="0"/>
              <w:marTop w:val="0"/>
              <w:marBottom w:val="0"/>
              <w:divBdr>
                <w:top w:val="none" w:sz="0" w:space="0" w:color="auto"/>
                <w:left w:val="none" w:sz="0" w:space="0" w:color="auto"/>
                <w:bottom w:val="none" w:sz="0" w:space="0" w:color="auto"/>
                <w:right w:val="none" w:sz="0" w:space="0" w:color="auto"/>
              </w:divBdr>
            </w:div>
          </w:divsChild>
        </w:div>
        <w:div w:id="754084346">
          <w:marLeft w:val="0"/>
          <w:marRight w:val="0"/>
          <w:marTop w:val="0"/>
          <w:marBottom w:val="0"/>
          <w:divBdr>
            <w:top w:val="none" w:sz="0" w:space="0" w:color="auto"/>
            <w:left w:val="none" w:sz="0" w:space="0" w:color="auto"/>
            <w:bottom w:val="none" w:sz="0" w:space="0" w:color="auto"/>
            <w:right w:val="none" w:sz="0" w:space="0" w:color="auto"/>
          </w:divBdr>
          <w:divsChild>
            <w:div w:id="910429893">
              <w:marLeft w:val="0"/>
              <w:marRight w:val="0"/>
              <w:marTop w:val="0"/>
              <w:marBottom w:val="0"/>
              <w:divBdr>
                <w:top w:val="none" w:sz="0" w:space="0" w:color="auto"/>
                <w:left w:val="none" w:sz="0" w:space="0" w:color="auto"/>
                <w:bottom w:val="none" w:sz="0" w:space="0" w:color="auto"/>
                <w:right w:val="none" w:sz="0" w:space="0" w:color="auto"/>
              </w:divBdr>
            </w:div>
          </w:divsChild>
        </w:div>
        <w:div w:id="760759713">
          <w:marLeft w:val="0"/>
          <w:marRight w:val="0"/>
          <w:marTop w:val="0"/>
          <w:marBottom w:val="0"/>
          <w:divBdr>
            <w:top w:val="none" w:sz="0" w:space="0" w:color="auto"/>
            <w:left w:val="none" w:sz="0" w:space="0" w:color="auto"/>
            <w:bottom w:val="none" w:sz="0" w:space="0" w:color="auto"/>
            <w:right w:val="none" w:sz="0" w:space="0" w:color="auto"/>
          </w:divBdr>
          <w:divsChild>
            <w:div w:id="662703066">
              <w:marLeft w:val="0"/>
              <w:marRight w:val="0"/>
              <w:marTop w:val="0"/>
              <w:marBottom w:val="0"/>
              <w:divBdr>
                <w:top w:val="none" w:sz="0" w:space="0" w:color="auto"/>
                <w:left w:val="none" w:sz="0" w:space="0" w:color="auto"/>
                <w:bottom w:val="none" w:sz="0" w:space="0" w:color="auto"/>
                <w:right w:val="none" w:sz="0" w:space="0" w:color="auto"/>
              </w:divBdr>
            </w:div>
          </w:divsChild>
        </w:div>
        <w:div w:id="766771872">
          <w:marLeft w:val="0"/>
          <w:marRight w:val="0"/>
          <w:marTop w:val="0"/>
          <w:marBottom w:val="0"/>
          <w:divBdr>
            <w:top w:val="none" w:sz="0" w:space="0" w:color="auto"/>
            <w:left w:val="none" w:sz="0" w:space="0" w:color="auto"/>
            <w:bottom w:val="none" w:sz="0" w:space="0" w:color="auto"/>
            <w:right w:val="none" w:sz="0" w:space="0" w:color="auto"/>
          </w:divBdr>
          <w:divsChild>
            <w:div w:id="270165881">
              <w:marLeft w:val="0"/>
              <w:marRight w:val="0"/>
              <w:marTop w:val="0"/>
              <w:marBottom w:val="0"/>
              <w:divBdr>
                <w:top w:val="none" w:sz="0" w:space="0" w:color="auto"/>
                <w:left w:val="none" w:sz="0" w:space="0" w:color="auto"/>
                <w:bottom w:val="none" w:sz="0" w:space="0" w:color="auto"/>
                <w:right w:val="none" w:sz="0" w:space="0" w:color="auto"/>
              </w:divBdr>
            </w:div>
          </w:divsChild>
        </w:div>
        <w:div w:id="770398181">
          <w:marLeft w:val="0"/>
          <w:marRight w:val="0"/>
          <w:marTop w:val="0"/>
          <w:marBottom w:val="0"/>
          <w:divBdr>
            <w:top w:val="none" w:sz="0" w:space="0" w:color="auto"/>
            <w:left w:val="none" w:sz="0" w:space="0" w:color="auto"/>
            <w:bottom w:val="none" w:sz="0" w:space="0" w:color="auto"/>
            <w:right w:val="none" w:sz="0" w:space="0" w:color="auto"/>
          </w:divBdr>
          <w:divsChild>
            <w:div w:id="366417406">
              <w:marLeft w:val="0"/>
              <w:marRight w:val="0"/>
              <w:marTop w:val="0"/>
              <w:marBottom w:val="0"/>
              <w:divBdr>
                <w:top w:val="none" w:sz="0" w:space="0" w:color="auto"/>
                <w:left w:val="none" w:sz="0" w:space="0" w:color="auto"/>
                <w:bottom w:val="none" w:sz="0" w:space="0" w:color="auto"/>
                <w:right w:val="none" w:sz="0" w:space="0" w:color="auto"/>
              </w:divBdr>
            </w:div>
          </w:divsChild>
        </w:div>
        <w:div w:id="841161073">
          <w:marLeft w:val="0"/>
          <w:marRight w:val="0"/>
          <w:marTop w:val="0"/>
          <w:marBottom w:val="0"/>
          <w:divBdr>
            <w:top w:val="none" w:sz="0" w:space="0" w:color="auto"/>
            <w:left w:val="none" w:sz="0" w:space="0" w:color="auto"/>
            <w:bottom w:val="none" w:sz="0" w:space="0" w:color="auto"/>
            <w:right w:val="none" w:sz="0" w:space="0" w:color="auto"/>
          </w:divBdr>
          <w:divsChild>
            <w:div w:id="1144664165">
              <w:marLeft w:val="0"/>
              <w:marRight w:val="0"/>
              <w:marTop w:val="0"/>
              <w:marBottom w:val="0"/>
              <w:divBdr>
                <w:top w:val="none" w:sz="0" w:space="0" w:color="auto"/>
                <w:left w:val="none" w:sz="0" w:space="0" w:color="auto"/>
                <w:bottom w:val="none" w:sz="0" w:space="0" w:color="auto"/>
                <w:right w:val="none" w:sz="0" w:space="0" w:color="auto"/>
              </w:divBdr>
            </w:div>
          </w:divsChild>
        </w:div>
        <w:div w:id="844633417">
          <w:marLeft w:val="0"/>
          <w:marRight w:val="0"/>
          <w:marTop w:val="0"/>
          <w:marBottom w:val="0"/>
          <w:divBdr>
            <w:top w:val="none" w:sz="0" w:space="0" w:color="auto"/>
            <w:left w:val="none" w:sz="0" w:space="0" w:color="auto"/>
            <w:bottom w:val="none" w:sz="0" w:space="0" w:color="auto"/>
            <w:right w:val="none" w:sz="0" w:space="0" w:color="auto"/>
          </w:divBdr>
          <w:divsChild>
            <w:div w:id="98260015">
              <w:marLeft w:val="0"/>
              <w:marRight w:val="0"/>
              <w:marTop w:val="0"/>
              <w:marBottom w:val="0"/>
              <w:divBdr>
                <w:top w:val="none" w:sz="0" w:space="0" w:color="auto"/>
                <w:left w:val="none" w:sz="0" w:space="0" w:color="auto"/>
                <w:bottom w:val="none" w:sz="0" w:space="0" w:color="auto"/>
                <w:right w:val="none" w:sz="0" w:space="0" w:color="auto"/>
              </w:divBdr>
            </w:div>
          </w:divsChild>
        </w:div>
        <w:div w:id="879896183">
          <w:marLeft w:val="0"/>
          <w:marRight w:val="0"/>
          <w:marTop w:val="0"/>
          <w:marBottom w:val="0"/>
          <w:divBdr>
            <w:top w:val="none" w:sz="0" w:space="0" w:color="auto"/>
            <w:left w:val="none" w:sz="0" w:space="0" w:color="auto"/>
            <w:bottom w:val="none" w:sz="0" w:space="0" w:color="auto"/>
            <w:right w:val="none" w:sz="0" w:space="0" w:color="auto"/>
          </w:divBdr>
          <w:divsChild>
            <w:div w:id="1765807744">
              <w:marLeft w:val="0"/>
              <w:marRight w:val="0"/>
              <w:marTop w:val="0"/>
              <w:marBottom w:val="0"/>
              <w:divBdr>
                <w:top w:val="none" w:sz="0" w:space="0" w:color="auto"/>
                <w:left w:val="none" w:sz="0" w:space="0" w:color="auto"/>
                <w:bottom w:val="none" w:sz="0" w:space="0" w:color="auto"/>
                <w:right w:val="none" w:sz="0" w:space="0" w:color="auto"/>
              </w:divBdr>
            </w:div>
          </w:divsChild>
        </w:div>
        <w:div w:id="897594965">
          <w:marLeft w:val="0"/>
          <w:marRight w:val="0"/>
          <w:marTop w:val="0"/>
          <w:marBottom w:val="0"/>
          <w:divBdr>
            <w:top w:val="none" w:sz="0" w:space="0" w:color="auto"/>
            <w:left w:val="none" w:sz="0" w:space="0" w:color="auto"/>
            <w:bottom w:val="none" w:sz="0" w:space="0" w:color="auto"/>
            <w:right w:val="none" w:sz="0" w:space="0" w:color="auto"/>
          </w:divBdr>
          <w:divsChild>
            <w:div w:id="1783956348">
              <w:marLeft w:val="0"/>
              <w:marRight w:val="0"/>
              <w:marTop w:val="0"/>
              <w:marBottom w:val="0"/>
              <w:divBdr>
                <w:top w:val="none" w:sz="0" w:space="0" w:color="auto"/>
                <w:left w:val="none" w:sz="0" w:space="0" w:color="auto"/>
                <w:bottom w:val="none" w:sz="0" w:space="0" w:color="auto"/>
                <w:right w:val="none" w:sz="0" w:space="0" w:color="auto"/>
              </w:divBdr>
            </w:div>
          </w:divsChild>
        </w:div>
        <w:div w:id="902986919">
          <w:marLeft w:val="0"/>
          <w:marRight w:val="0"/>
          <w:marTop w:val="0"/>
          <w:marBottom w:val="0"/>
          <w:divBdr>
            <w:top w:val="none" w:sz="0" w:space="0" w:color="auto"/>
            <w:left w:val="none" w:sz="0" w:space="0" w:color="auto"/>
            <w:bottom w:val="none" w:sz="0" w:space="0" w:color="auto"/>
            <w:right w:val="none" w:sz="0" w:space="0" w:color="auto"/>
          </w:divBdr>
          <w:divsChild>
            <w:div w:id="525483731">
              <w:marLeft w:val="0"/>
              <w:marRight w:val="0"/>
              <w:marTop w:val="0"/>
              <w:marBottom w:val="0"/>
              <w:divBdr>
                <w:top w:val="none" w:sz="0" w:space="0" w:color="auto"/>
                <w:left w:val="none" w:sz="0" w:space="0" w:color="auto"/>
                <w:bottom w:val="none" w:sz="0" w:space="0" w:color="auto"/>
                <w:right w:val="none" w:sz="0" w:space="0" w:color="auto"/>
              </w:divBdr>
            </w:div>
          </w:divsChild>
        </w:div>
        <w:div w:id="908076030">
          <w:marLeft w:val="0"/>
          <w:marRight w:val="0"/>
          <w:marTop w:val="0"/>
          <w:marBottom w:val="0"/>
          <w:divBdr>
            <w:top w:val="none" w:sz="0" w:space="0" w:color="auto"/>
            <w:left w:val="none" w:sz="0" w:space="0" w:color="auto"/>
            <w:bottom w:val="none" w:sz="0" w:space="0" w:color="auto"/>
            <w:right w:val="none" w:sz="0" w:space="0" w:color="auto"/>
          </w:divBdr>
          <w:divsChild>
            <w:div w:id="121386062">
              <w:marLeft w:val="0"/>
              <w:marRight w:val="0"/>
              <w:marTop w:val="0"/>
              <w:marBottom w:val="0"/>
              <w:divBdr>
                <w:top w:val="none" w:sz="0" w:space="0" w:color="auto"/>
                <w:left w:val="none" w:sz="0" w:space="0" w:color="auto"/>
                <w:bottom w:val="none" w:sz="0" w:space="0" w:color="auto"/>
                <w:right w:val="none" w:sz="0" w:space="0" w:color="auto"/>
              </w:divBdr>
            </w:div>
          </w:divsChild>
        </w:div>
        <w:div w:id="915237756">
          <w:marLeft w:val="0"/>
          <w:marRight w:val="0"/>
          <w:marTop w:val="0"/>
          <w:marBottom w:val="0"/>
          <w:divBdr>
            <w:top w:val="none" w:sz="0" w:space="0" w:color="auto"/>
            <w:left w:val="none" w:sz="0" w:space="0" w:color="auto"/>
            <w:bottom w:val="none" w:sz="0" w:space="0" w:color="auto"/>
            <w:right w:val="none" w:sz="0" w:space="0" w:color="auto"/>
          </w:divBdr>
          <w:divsChild>
            <w:div w:id="694384873">
              <w:marLeft w:val="0"/>
              <w:marRight w:val="0"/>
              <w:marTop w:val="0"/>
              <w:marBottom w:val="0"/>
              <w:divBdr>
                <w:top w:val="none" w:sz="0" w:space="0" w:color="auto"/>
                <w:left w:val="none" w:sz="0" w:space="0" w:color="auto"/>
                <w:bottom w:val="none" w:sz="0" w:space="0" w:color="auto"/>
                <w:right w:val="none" w:sz="0" w:space="0" w:color="auto"/>
              </w:divBdr>
            </w:div>
            <w:div w:id="967392486">
              <w:marLeft w:val="0"/>
              <w:marRight w:val="0"/>
              <w:marTop w:val="0"/>
              <w:marBottom w:val="0"/>
              <w:divBdr>
                <w:top w:val="none" w:sz="0" w:space="0" w:color="auto"/>
                <w:left w:val="none" w:sz="0" w:space="0" w:color="auto"/>
                <w:bottom w:val="none" w:sz="0" w:space="0" w:color="auto"/>
                <w:right w:val="none" w:sz="0" w:space="0" w:color="auto"/>
              </w:divBdr>
            </w:div>
            <w:div w:id="1469712149">
              <w:marLeft w:val="0"/>
              <w:marRight w:val="0"/>
              <w:marTop w:val="0"/>
              <w:marBottom w:val="0"/>
              <w:divBdr>
                <w:top w:val="none" w:sz="0" w:space="0" w:color="auto"/>
                <w:left w:val="none" w:sz="0" w:space="0" w:color="auto"/>
                <w:bottom w:val="none" w:sz="0" w:space="0" w:color="auto"/>
                <w:right w:val="none" w:sz="0" w:space="0" w:color="auto"/>
              </w:divBdr>
            </w:div>
          </w:divsChild>
        </w:div>
        <w:div w:id="935675068">
          <w:marLeft w:val="0"/>
          <w:marRight w:val="0"/>
          <w:marTop w:val="0"/>
          <w:marBottom w:val="0"/>
          <w:divBdr>
            <w:top w:val="none" w:sz="0" w:space="0" w:color="auto"/>
            <w:left w:val="none" w:sz="0" w:space="0" w:color="auto"/>
            <w:bottom w:val="none" w:sz="0" w:space="0" w:color="auto"/>
            <w:right w:val="none" w:sz="0" w:space="0" w:color="auto"/>
          </w:divBdr>
          <w:divsChild>
            <w:div w:id="1109085748">
              <w:marLeft w:val="0"/>
              <w:marRight w:val="0"/>
              <w:marTop w:val="0"/>
              <w:marBottom w:val="0"/>
              <w:divBdr>
                <w:top w:val="none" w:sz="0" w:space="0" w:color="auto"/>
                <w:left w:val="none" w:sz="0" w:space="0" w:color="auto"/>
                <w:bottom w:val="none" w:sz="0" w:space="0" w:color="auto"/>
                <w:right w:val="none" w:sz="0" w:space="0" w:color="auto"/>
              </w:divBdr>
            </w:div>
            <w:div w:id="1673532716">
              <w:marLeft w:val="0"/>
              <w:marRight w:val="0"/>
              <w:marTop w:val="0"/>
              <w:marBottom w:val="0"/>
              <w:divBdr>
                <w:top w:val="none" w:sz="0" w:space="0" w:color="auto"/>
                <w:left w:val="none" w:sz="0" w:space="0" w:color="auto"/>
                <w:bottom w:val="none" w:sz="0" w:space="0" w:color="auto"/>
                <w:right w:val="none" w:sz="0" w:space="0" w:color="auto"/>
              </w:divBdr>
            </w:div>
          </w:divsChild>
        </w:div>
        <w:div w:id="939216383">
          <w:marLeft w:val="0"/>
          <w:marRight w:val="0"/>
          <w:marTop w:val="0"/>
          <w:marBottom w:val="0"/>
          <w:divBdr>
            <w:top w:val="none" w:sz="0" w:space="0" w:color="auto"/>
            <w:left w:val="none" w:sz="0" w:space="0" w:color="auto"/>
            <w:bottom w:val="none" w:sz="0" w:space="0" w:color="auto"/>
            <w:right w:val="none" w:sz="0" w:space="0" w:color="auto"/>
          </w:divBdr>
          <w:divsChild>
            <w:div w:id="687022334">
              <w:marLeft w:val="0"/>
              <w:marRight w:val="0"/>
              <w:marTop w:val="0"/>
              <w:marBottom w:val="0"/>
              <w:divBdr>
                <w:top w:val="none" w:sz="0" w:space="0" w:color="auto"/>
                <w:left w:val="none" w:sz="0" w:space="0" w:color="auto"/>
                <w:bottom w:val="none" w:sz="0" w:space="0" w:color="auto"/>
                <w:right w:val="none" w:sz="0" w:space="0" w:color="auto"/>
              </w:divBdr>
            </w:div>
          </w:divsChild>
        </w:div>
        <w:div w:id="1036392669">
          <w:marLeft w:val="0"/>
          <w:marRight w:val="0"/>
          <w:marTop w:val="0"/>
          <w:marBottom w:val="0"/>
          <w:divBdr>
            <w:top w:val="none" w:sz="0" w:space="0" w:color="auto"/>
            <w:left w:val="none" w:sz="0" w:space="0" w:color="auto"/>
            <w:bottom w:val="none" w:sz="0" w:space="0" w:color="auto"/>
            <w:right w:val="none" w:sz="0" w:space="0" w:color="auto"/>
          </w:divBdr>
          <w:divsChild>
            <w:div w:id="341668196">
              <w:marLeft w:val="0"/>
              <w:marRight w:val="0"/>
              <w:marTop w:val="0"/>
              <w:marBottom w:val="0"/>
              <w:divBdr>
                <w:top w:val="none" w:sz="0" w:space="0" w:color="auto"/>
                <w:left w:val="none" w:sz="0" w:space="0" w:color="auto"/>
                <w:bottom w:val="none" w:sz="0" w:space="0" w:color="auto"/>
                <w:right w:val="none" w:sz="0" w:space="0" w:color="auto"/>
              </w:divBdr>
            </w:div>
          </w:divsChild>
        </w:div>
        <w:div w:id="1040324507">
          <w:marLeft w:val="0"/>
          <w:marRight w:val="0"/>
          <w:marTop w:val="0"/>
          <w:marBottom w:val="0"/>
          <w:divBdr>
            <w:top w:val="none" w:sz="0" w:space="0" w:color="auto"/>
            <w:left w:val="none" w:sz="0" w:space="0" w:color="auto"/>
            <w:bottom w:val="none" w:sz="0" w:space="0" w:color="auto"/>
            <w:right w:val="none" w:sz="0" w:space="0" w:color="auto"/>
          </w:divBdr>
          <w:divsChild>
            <w:div w:id="2045054932">
              <w:marLeft w:val="0"/>
              <w:marRight w:val="0"/>
              <w:marTop w:val="0"/>
              <w:marBottom w:val="0"/>
              <w:divBdr>
                <w:top w:val="none" w:sz="0" w:space="0" w:color="auto"/>
                <w:left w:val="none" w:sz="0" w:space="0" w:color="auto"/>
                <w:bottom w:val="none" w:sz="0" w:space="0" w:color="auto"/>
                <w:right w:val="none" w:sz="0" w:space="0" w:color="auto"/>
              </w:divBdr>
            </w:div>
          </w:divsChild>
        </w:div>
        <w:div w:id="1051345894">
          <w:marLeft w:val="0"/>
          <w:marRight w:val="0"/>
          <w:marTop w:val="0"/>
          <w:marBottom w:val="0"/>
          <w:divBdr>
            <w:top w:val="none" w:sz="0" w:space="0" w:color="auto"/>
            <w:left w:val="none" w:sz="0" w:space="0" w:color="auto"/>
            <w:bottom w:val="none" w:sz="0" w:space="0" w:color="auto"/>
            <w:right w:val="none" w:sz="0" w:space="0" w:color="auto"/>
          </w:divBdr>
          <w:divsChild>
            <w:div w:id="298655861">
              <w:marLeft w:val="0"/>
              <w:marRight w:val="0"/>
              <w:marTop w:val="0"/>
              <w:marBottom w:val="0"/>
              <w:divBdr>
                <w:top w:val="none" w:sz="0" w:space="0" w:color="auto"/>
                <w:left w:val="none" w:sz="0" w:space="0" w:color="auto"/>
                <w:bottom w:val="none" w:sz="0" w:space="0" w:color="auto"/>
                <w:right w:val="none" w:sz="0" w:space="0" w:color="auto"/>
              </w:divBdr>
            </w:div>
          </w:divsChild>
        </w:div>
        <w:div w:id="1082222675">
          <w:marLeft w:val="0"/>
          <w:marRight w:val="0"/>
          <w:marTop w:val="0"/>
          <w:marBottom w:val="0"/>
          <w:divBdr>
            <w:top w:val="none" w:sz="0" w:space="0" w:color="auto"/>
            <w:left w:val="none" w:sz="0" w:space="0" w:color="auto"/>
            <w:bottom w:val="none" w:sz="0" w:space="0" w:color="auto"/>
            <w:right w:val="none" w:sz="0" w:space="0" w:color="auto"/>
          </w:divBdr>
          <w:divsChild>
            <w:div w:id="374233760">
              <w:marLeft w:val="0"/>
              <w:marRight w:val="0"/>
              <w:marTop w:val="0"/>
              <w:marBottom w:val="0"/>
              <w:divBdr>
                <w:top w:val="none" w:sz="0" w:space="0" w:color="auto"/>
                <w:left w:val="none" w:sz="0" w:space="0" w:color="auto"/>
                <w:bottom w:val="none" w:sz="0" w:space="0" w:color="auto"/>
                <w:right w:val="none" w:sz="0" w:space="0" w:color="auto"/>
              </w:divBdr>
            </w:div>
          </w:divsChild>
        </w:div>
        <w:div w:id="1095321137">
          <w:marLeft w:val="0"/>
          <w:marRight w:val="0"/>
          <w:marTop w:val="0"/>
          <w:marBottom w:val="0"/>
          <w:divBdr>
            <w:top w:val="none" w:sz="0" w:space="0" w:color="auto"/>
            <w:left w:val="none" w:sz="0" w:space="0" w:color="auto"/>
            <w:bottom w:val="none" w:sz="0" w:space="0" w:color="auto"/>
            <w:right w:val="none" w:sz="0" w:space="0" w:color="auto"/>
          </w:divBdr>
          <w:divsChild>
            <w:div w:id="1373384342">
              <w:marLeft w:val="0"/>
              <w:marRight w:val="0"/>
              <w:marTop w:val="0"/>
              <w:marBottom w:val="0"/>
              <w:divBdr>
                <w:top w:val="none" w:sz="0" w:space="0" w:color="auto"/>
                <w:left w:val="none" w:sz="0" w:space="0" w:color="auto"/>
                <w:bottom w:val="none" w:sz="0" w:space="0" w:color="auto"/>
                <w:right w:val="none" w:sz="0" w:space="0" w:color="auto"/>
              </w:divBdr>
            </w:div>
          </w:divsChild>
        </w:div>
        <w:div w:id="1107576260">
          <w:marLeft w:val="0"/>
          <w:marRight w:val="0"/>
          <w:marTop w:val="0"/>
          <w:marBottom w:val="0"/>
          <w:divBdr>
            <w:top w:val="none" w:sz="0" w:space="0" w:color="auto"/>
            <w:left w:val="none" w:sz="0" w:space="0" w:color="auto"/>
            <w:bottom w:val="none" w:sz="0" w:space="0" w:color="auto"/>
            <w:right w:val="none" w:sz="0" w:space="0" w:color="auto"/>
          </w:divBdr>
          <w:divsChild>
            <w:div w:id="1621952304">
              <w:marLeft w:val="0"/>
              <w:marRight w:val="0"/>
              <w:marTop w:val="0"/>
              <w:marBottom w:val="0"/>
              <w:divBdr>
                <w:top w:val="none" w:sz="0" w:space="0" w:color="auto"/>
                <w:left w:val="none" w:sz="0" w:space="0" w:color="auto"/>
                <w:bottom w:val="none" w:sz="0" w:space="0" w:color="auto"/>
                <w:right w:val="none" w:sz="0" w:space="0" w:color="auto"/>
              </w:divBdr>
            </w:div>
          </w:divsChild>
        </w:div>
        <w:div w:id="1135369921">
          <w:marLeft w:val="0"/>
          <w:marRight w:val="0"/>
          <w:marTop w:val="0"/>
          <w:marBottom w:val="0"/>
          <w:divBdr>
            <w:top w:val="none" w:sz="0" w:space="0" w:color="auto"/>
            <w:left w:val="none" w:sz="0" w:space="0" w:color="auto"/>
            <w:bottom w:val="none" w:sz="0" w:space="0" w:color="auto"/>
            <w:right w:val="none" w:sz="0" w:space="0" w:color="auto"/>
          </w:divBdr>
          <w:divsChild>
            <w:div w:id="1724518696">
              <w:marLeft w:val="0"/>
              <w:marRight w:val="0"/>
              <w:marTop w:val="0"/>
              <w:marBottom w:val="0"/>
              <w:divBdr>
                <w:top w:val="none" w:sz="0" w:space="0" w:color="auto"/>
                <w:left w:val="none" w:sz="0" w:space="0" w:color="auto"/>
                <w:bottom w:val="none" w:sz="0" w:space="0" w:color="auto"/>
                <w:right w:val="none" w:sz="0" w:space="0" w:color="auto"/>
              </w:divBdr>
            </w:div>
          </w:divsChild>
        </w:div>
        <w:div w:id="1137602932">
          <w:marLeft w:val="0"/>
          <w:marRight w:val="0"/>
          <w:marTop w:val="0"/>
          <w:marBottom w:val="0"/>
          <w:divBdr>
            <w:top w:val="none" w:sz="0" w:space="0" w:color="auto"/>
            <w:left w:val="none" w:sz="0" w:space="0" w:color="auto"/>
            <w:bottom w:val="none" w:sz="0" w:space="0" w:color="auto"/>
            <w:right w:val="none" w:sz="0" w:space="0" w:color="auto"/>
          </w:divBdr>
          <w:divsChild>
            <w:div w:id="1789737363">
              <w:marLeft w:val="0"/>
              <w:marRight w:val="0"/>
              <w:marTop w:val="0"/>
              <w:marBottom w:val="0"/>
              <w:divBdr>
                <w:top w:val="none" w:sz="0" w:space="0" w:color="auto"/>
                <w:left w:val="none" w:sz="0" w:space="0" w:color="auto"/>
                <w:bottom w:val="none" w:sz="0" w:space="0" w:color="auto"/>
                <w:right w:val="none" w:sz="0" w:space="0" w:color="auto"/>
              </w:divBdr>
            </w:div>
          </w:divsChild>
        </w:div>
        <w:div w:id="1161238296">
          <w:marLeft w:val="0"/>
          <w:marRight w:val="0"/>
          <w:marTop w:val="0"/>
          <w:marBottom w:val="0"/>
          <w:divBdr>
            <w:top w:val="none" w:sz="0" w:space="0" w:color="auto"/>
            <w:left w:val="none" w:sz="0" w:space="0" w:color="auto"/>
            <w:bottom w:val="none" w:sz="0" w:space="0" w:color="auto"/>
            <w:right w:val="none" w:sz="0" w:space="0" w:color="auto"/>
          </w:divBdr>
          <w:divsChild>
            <w:div w:id="1085805337">
              <w:marLeft w:val="0"/>
              <w:marRight w:val="0"/>
              <w:marTop w:val="0"/>
              <w:marBottom w:val="0"/>
              <w:divBdr>
                <w:top w:val="none" w:sz="0" w:space="0" w:color="auto"/>
                <w:left w:val="none" w:sz="0" w:space="0" w:color="auto"/>
                <w:bottom w:val="none" w:sz="0" w:space="0" w:color="auto"/>
                <w:right w:val="none" w:sz="0" w:space="0" w:color="auto"/>
              </w:divBdr>
            </w:div>
          </w:divsChild>
        </w:div>
        <w:div w:id="1217858616">
          <w:marLeft w:val="0"/>
          <w:marRight w:val="0"/>
          <w:marTop w:val="0"/>
          <w:marBottom w:val="0"/>
          <w:divBdr>
            <w:top w:val="none" w:sz="0" w:space="0" w:color="auto"/>
            <w:left w:val="none" w:sz="0" w:space="0" w:color="auto"/>
            <w:bottom w:val="none" w:sz="0" w:space="0" w:color="auto"/>
            <w:right w:val="none" w:sz="0" w:space="0" w:color="auto"/>
          </w:divBdr>
          <w:divsChild>
            <w:div w:id="211579016">
              <w:marLeft w:val="0"/>
              <w:marRight w:val="0"/>
              <w:marTop w:val="0"/>
              <w:marBottom w:val="0"/>
              <w:divBdr>
                <w:top w:val="none" w:sz="0" w:space="0" w:color="auto"/>
                <w:left w:val="none" w:sz="0" w:space="0" w:color="auto"/>
                <w:bottom w:val="none" w:sz="0" w:space="0" w:color="auto"/>
                <w:right w:val="none" w:sz="0" w:space="0" w:color="auto"/>
              </w:divBdr>
            </w:div>
          </w:divsChild>
        </w:div>
        <w:div w:id="1218590006">
          <w:marLeft w:val="0"/>
          <w:marRight w:val="0"/>
          <w:marTop w:val="0"/>
          <w:marBottom w:val="0"/>
          <w:divBdr>
            <w:top w:val="none" w:sz="0" w:space="0" w:color="auto"/>
            <w:left w:val="none" w:sz="0" w:space="0" w:color="auto"/>
            <w:bottom w:val="none" w:sz="0" w:space="0" w:color="auto"/>
            <w:right w:val="none" w:sz="0" w:space="0" w:color="auto"/>
          </w:divBdr>
          <w:divsChild>
            <w:div w:id="1200899649">
              <w:marLeft w:val="0"/>
              <w:marRight w:val="0"/>
              <w:marTop w:val="0"/>
              <w:marBottom w:val="0"/>
              <w:divBdr>
                <w:top w:val="none" w:sz="0" w:space="0" w:color="auto"/>
                <w:left w:val="none" w:sz="0" w:space="0" w:color="auto"/>
                <w:bottom w:val="none" w:sz="0" w:space="0" w:color="auto"/>
                <w:right w:val="none" w:sz="0" w:space="0" w:color="auto"/>
              </w:divBdr>
            </w:div>
          </w:divsChild>
        </w:div>
        <w:div w:id="1252929901">
          <w:marLeft w:val="0"/>
          <w:marRight w:val="0"/>
          <w:marTop w:val="0"/>
          <w:marBottom w:val="0"/>
          <w:divBdr>
            <w:top w:val="none" w:sz="0" w:space="0" w:color="auto"/>
            <w:left w:val="none" w:sz="0" w:space="0" w:color="auto"/>
            <w:bottom w:val="none" w:sz="0" w:space="0" w:color="auto"/>
            <w:right w:val="none" w:sz="0" w:space="0" w:color="auto"/>
          </w:divBdr>
          <w:divsChild>
            <w:div w:id="110173752">
              <w:marLeft w:val="0"/>
              <w:marRight w:val="0"/>
              <w:marTop w:val="0"/>
              <w:marBottom w:val="0"/>
              <w:divBdr>
                <w:top w:val="none" w:sz="0" w:space="0" w:color="auto"/>
                <w:left w:val="none" w:sz="0" w:space="0" w:color="auto"/>
                <w:bottom w:val="none" w:sz="0" w:space="0" w:color="auto"/>
                <w:right w:val="none" w:sz="0" w:space="0" w:color="auto"/>
              </w:divBdr>
            </w:div>
          </w:divsChild>
        </w:div>
        <w:div w:id="1253582559">
          <w:marLeft w:val="0"/>
          <w:marRight w:val="0"/>
          <w:marTop w:val="0"/>
          <w:marBottom w:val="0"/>
          <w:divBdr>
            <w:top w:val="none" w:sz="0" w:space="0" w:color="auto"/>
            <w:left w:val="none" w:sz="0" w:space="0" w:color="auto"/>
            <w:bottom w:val="none" w:sz="0" w:space="0" w:color="auto"/>
            <w:right w:val="none" w:sz="0" w:space="0" w:color="auto"/>
          </w:divBdr>
          <w:divsChild>
            <w:div w:id="1721662575">
              <w:marLeft w:val="0"/>
              <w:marRight w:val="0"/>
              <w:marTop w:val="0"/>
              <w:marBottom w:val="0"/>
              <w:divBdr>
                <w:top w:val="none" w:sz="0" w:space="0" w:color="auto"/>
                <w:left w:val="none" w:sz="0" w:space="0" w:color="auto"/>
                <w:bottom w:val="none" w:sz="0" w:space="0" w:color="auto"/>
                <w:right w:val="none" w:sz="0" w:space="0" w:color="auto"/>
              </w:divBdr>
            </w:div>
          </w:divsChild>
        </w:div>
        <w:div w:id="1291201910">
          <w:marLeft w:val="0"/>
          <w:marRight w:val="0"/>
          <w:marTop w:val="0"/>
          <w:marBottom w:val="0"/>
          <w:divBdr>
            <w:top w:val="none" w:sz="0" w:space="0" w:color="auto"/>
            <w:left w:val="none" w:sz="0" w:space="0" w:color="auto"/>
            <w:bottom w:val="none" w:sz="0" w:space="0" w:color="auto"/>
            <w:right w:val="none" w:sz="0" w:space="0" w:color="auto"/>
          </w:divBdr>
          <w:divsChild>
            <w:div w:id="532309261">
              <w:marLeft w:val="0"/>
              <w:marRight w:val="0"/>
              <w:marTop w:val="0"/>
              <w:marBottom w:val="0"/>
              <w:divBdr>
                <w:top w:val="none" w:sz="0" w:space="0" w:color="auto"/>
                <w:left w:val="none" w:sz="0" w:space="0" w:color="auto"/>
                <w:bottom w:val="none" w:sz="0" w:space="0" w:color="auto"/>
                <w:right w:val="none" w:sz="0" w:space="0" w:color="auto"/>
              </w:divBdr>
            </w:div>
          </w:divsChild>
        </w:div>
        <w:div w:id="1356423433">
          <w:marLeft w:val="0"/>
          <w:marRight w:val="0"/>
          <w:marTop w:val="0"/>
          <w:marBottom w:val="0"/>
          <w:divBdr>
            <w:top w:val="none" w:sz="0" w:space="0" w:color="auto"/>
            <w:left w:val="none" w:sz="0" w:space="0" w:color="auto"/>
            <w:bottom w:val="none" w:sz="0" w:space="0" w:color="auto"/>
            <w:right w:val="none" w:sz="0" w:space="0" w:color="auto"/>
          </w:divBdr>
          <w:divsChild>
            <w:div w:id="1319187712">
              <w:marLeft w:val="0"/>
              <w:marRight w:val="0"/>
              <w:marTop w:val="0"/>
              <w:marBottom w:val="0"/>
              <w:divBdr>
                <w:top w:val="none" w:sz="0" w:space="0" w:color="auto"/>
                <w:left w:val="none" w:sz="0" w:space="0" w:color="auto"/>
                <w:bottom w:val="none" w:sz="0" w:space="0" w:color="auto"/>
                <w:right w:val="none" w:sz="0" w:space="0" w:color="auto"/>
              </w:divBdr>
            </w:div>
          </w:divsChild>
        </w:div>
        <w:div w:id="1368532502">
          <w:marLeft w:val="0"/>
          <w:marRight w:val="0"/>
          <w:marTop w:val="0"/>
          <w:marBottom w:val="0"/>
          <w:divBdr>
            <w:top w:val="none" w:sz="0" w:space="0" w:color="auto"/>
            <w:left w:val="none" w:sz="0" w:space="0" w:color="auto"/>
            <w:bottom w:val="none" w:sz="0" w:space="0" w:color="auto"/>
            <w:right w:val="none" w:sz="0" w:space="0" w:color="auto"/>
          </w:divBdr>
          <w:divsChild>
            <w:div w:id="1549410829">
              <w:marLeft w:val="0"/>
              <w:marRight w:val="0"/>
              <w:marTop w:val="0"/>
              <w:marBottom w:val="0"/>
              <w:divBdr>
                <w:top w:val="none" w:sz="0" w:space="0" w:color="auto"/>
                <w:left w:val="none" w:sz="0" w:space="0" w:color="auto"/>
                <w:bottom w:val="none" w:sz="0" w:space="0" w:color="auto"/>
                <w:right w:val="none" w:sz="0" w:space="0" w:color="auto"/>
              </w:divBdr>
            </w:div>
          </w:divsChild>
        </w:div>
        <w:div w:id="1449205777">
          <w:marLeft w:val="0"/>
          <w:marRight w:val="0"/>
          <w:marTop w:val="0"/>
          <w:marBottom w:val="0"/>
          <w:divBdr>
            <w:top w:val="none" w:sz="0" w:space="0" w:color="auto"/>
            <w:left w:val="none" w:sz="0" w:space="0" w:color="auto"/>
            <w:bottom w:val="none" w:sz="0" w:space="0" w:color="auto"/>
            <w:right w:val="none" w:sz="0" w:space="0" w:color="auto"/>
          </w:divBdr>
          <w:divsChild>
            <w:div w:id="2056849144">
              <w:marLeft w:val="0"/>
              <w:marRight w:val="0"/>
              <w:marTop w:val="0"/>
              <w:marBottom w:val="0"/>
              <w:divBdr>
                <w:top w:val="none" w:sz="0" w:space="0" w:color="auto"/>
                <w:left w:val="none" w:sz="0" w:space="0" w:color="auto"/>
                <w:bottom w:val="none" w:sz="0" w:space="0" w:color="auto"/>
                <w:right w:val="none" w:sz="0" w:space="0" w:color="auto"/>
              </w:divBdr>
            </w:div>
          </w:divsChild>
        </w:div>
        <w:div w:id="1456362359">
          <w:marLeft w:val="0"/>
          <w:marRight w:val="0"/>
          <w:marTop w:val="0"/>
          <w:marBottom w:val="0"/>
          <w:divBdr>
            <w:top w:val="none" w:sz="0" w:space="0" w:color="auto"/>
            <w:left w:val="none" w:sz="0" w:space="0" w:color="auto"/>
            <w:bottom w:val="none" w:sz="0" w:space="0" w:color="auto"/>
            <w:right w:val="none" w:sz="0" w:space="0" w:color="auto"/>
          </w:divBdr>
          <w:divsChild>
            <w:div w:id="69544438">
              <w:marLeft w:val="0"/>
              <w:marRight w:val="0"/>
              <w:marTop w:val="0"/>
              <w:marBottom w:val="0"/>
              <w:divBdr>
                <w:top w:val="none" w:sz="0" w:space="0" w:color="auto"/>
                <w:left w:val="none" w:sz="0" w:space="0" w:color="auto"/>
                <w:bottom w:val="none" w:sz="0" w:space="0" w:color="auto"/>
                <w:right w:val="none" w:sz="0" w:space="0" w:color="auto"/>
              </w:divBdr>
            </w:div>
          </w:divsChild>
        </w:div>
        <w:div w:id="1471678643">
          <w:marLeft w:val="0"/>
          <w:marRight w:val="0"/>
          <w:marTop w:val="0"/>
          <w:marBottom w:val="0"/>
          <w:divBdr>
            <w:top w:val="none" w:sz="0" w:space="0" w:color="auto"/>
            <w:left w:val="none" w:sz="0" w:space="0" w:color="auto"/>
            <w:bottom w:val="none" w:sz="0" w:space="0" w:color="auto"/>
            <w:right w:val="none" w:sz="0" w:space="0" w:color="auto"/>
          </w:divBdr>
          <w:divsChild>
            <w:div w:id="357396653">
              <w:marLeft w:val="0"/>
              <w:marRight w:val="0"/>
              <w:marTop w:val="0"/>
              <w:marBottom w:val="0"/>
              <w:divBdr>
                <w:top w:val="none" w:sz="0" w:space="0" w:color="auto"/>
                <w:left w:val="none" w:sz="0" w:space="0" w:color="auto"/>
                <w:bottom w:val="none" w:sz="0" w:space="0" w:color="auto"/>
                <w:right w:val="none" w:sz="0" w:space="0" w:color="auto"/>
              </w:divBdr>
            </w:div>
          </w:divsChild>
        </w:div>
        <w:div w:id="1472400126">
          <w:marLeft w:val="0"/>
          <w:marRight w:val="0"/>
          <w:marTop w:val="0"/>
          <w:marBottom w:val="0"/>
          <w:divBdr>
            <w:top w:val="none" w:sz="0" w:space="0" w:color="auto"/>
            <w:left w:val="none" w:sz="0" w:space="0" w:color="auto"/>
            <w:bottom w:val="none" w:sz="0" w:space="0" w:color="auto"/>
            <w:right w:val="none" w:sz="0" w:space="0" w:color="auto"/>
          </w:divBdr>
          <w:divsChild>
            <w:div w:id="817183880">
              <w:marLeft w:val="0"/>
              <w:marRight w:val="0"/>
              <w:marTop w:val="0"/>
              <w:marBottom w:val="0"/>
              <w:divBdr>
                <w:top w:val="none" w:sz="0" w:space="0" w:color="auto"/>
                <w:left w:val="none" w:sz="0" w:space="0" w:color="auto"/>
                <w:bottom w:val="none" w:sz="0" w:space="0" w:color="auto"/>
                <w:right w:val="none" w:sz="0" w:space="0" w:color="auto"/>
              </w:divBdr>
            </w:div>
          </w:divsChild>
        </w:div>
        <w:div w:id="1498498856">
          <w:marLeft w:val="0"/>
          <w:marRight w:val="0"/>
          <w:marTop w:val="0"/>
          <w:marBottom w:val="0"/>
          <w:divBdr>
            <w:top w:val="none" w:sz="0" w:space="0" w:color="auto"/>
            <w:left w:val="none" w:sz="0" w:space="0" w:color="auto"/>
            <w:bottom w:val="none" w:sz="0" w:space="0" w:color="auto"/>
            <w:right w:val="none" w:sz="0" w:space="0" w:color="auto"/>
          </w:divBdr>
          <w:divsChild>
            <w:div w:id="1087069039">
              <w:marLeft w:val="0"/>
              <w:marRight w:val="0"/>
              <w:marTop w:val="0"/>
              <w:marBottom w:val="0"/>
              <w:divBdr>
                <w:top w:val="none" w:sz="0" w:space="0" w:color="auto"/>
                <w:left w:val="none" w:sz="0" w:space="0" w:color="auto"/>
                <w:bottom w:val="none" w:sz="0" w:space="0" w:color="auto"/>
                <w:right w:val="none" w:sz="0" w:space="0" w:color="auto"/>
              </w:divBdr>
            </w:div>
          </w:divsChild>
        </w:div>
        <w:div w:id="1582833283">
          <w:marLeft w:val="0"/>
          <w:marRight w:val="0"/>
          <w:marTop w:val="0"/>
          <w:marBottom w:val="0"/>
          <w:divBdr>
            <w:top w:val="none" w:sz="0" w:space="0" w:color="auto"/>
            <w:left w:val="none" w:sz="0" w:space="0" w:color="auto"/>
            <w:bottom w:val="none" w:sz="0" w:space="0" w:color="auto"/>
            <w:right w:val="none" w:sz="0" w:space="0" w:color="auto"/>
          </w:divBdr>
          <w:divsChild>
            <w:div w:id="1969772532">
              <w:marLeft w:val="0"/>
              <w:marRight w:val="0"/>
              <w:marTop w:val="0"/>
              <w:marBottom w:val="0"/>
              <w:divBdr>
                <w:top w:val="none" w:sz="0" w:space="0" w:color="auto"/>
                <w:left w:val="none" w:sz="0" w:space="0" w:color="auto"/>
                <w:bottom w:val="none" w:sz="0" w:space="0" w:color="auto"/>
                <w:right w:val="none" w:sz="0" w:space="0" w:color="auto"/>
              </w:divBdr>
            </w:div>
          </w:divsChild>
        </w:div>
        <w:div w:id="1594053374">
          <w:marLeft w:val="0"/>
          <w:marRight w:val="0"/>
          <w:marTop w:val="0"/>
          <w:marBottom w:val="0"/>
          <w:divBdr>
            <w:top w:val="none" w:sz="0" w:space="0" w:color="auto"/>
            <w:left w:val="none" w:sz="0" w:space="0" w:color="auto"/>
            <w:bottom w:val="none" w:sz="0" w:space="0" w:color="auto"/>
            <w:right w:val="none" w:sz="0" w:space="0" w:color="auto"/>
          </w:divBdr>
          <w:divsChild>
            <w:div w:id="590044376">
              <w:marLeft w:val="0"/>
              <w:marRight w:val="0"/>
              <w:marTop w:val="0"/>
              <w:marBottom w:val="0"/>
              <w:divBdr>
                <w:top w:val="none" w:sz="0" w:space="0" w:color="auto"/>
                <w:left w:val="none" w:sz="0" w:space="0" w:color="auto"/>
                <w:bottom w:val="none" w:sz="0" w:space="0" w:color="auto"/>
                <w:right w:val="none" w:sz="0" w:space="0" w:color="auto"/>
              </w:divBdr>
            </w:div>
          </w:divsChild>
        </w:div>
        <w:div w:id="1628125894">
          <w:marLeft w:val="0"/>
          <w:marRight w:val="0"/>
          <w:marTop w:val="0"/>
          <w:marBottom w:val="0"/>
          <w:divBdr>
            <w:top w:val="none" w:sz="0" w:space="0" w:color="auto"/>
            <w:left w:val="none" w:sz="0" w:space="0" w:color="auto"/>
            <w:bottom w:val="none" w:sz="0" w:space="0" w:color="auto"/>
            <w:right w:val="none" w:sz="0" w:space="0" w:color="auto"/>
          </w:divBdr>
          <w:divsChild>
            <w:div w:id="1648165243">
              <w:marLeft w:val="0"/>
              <w:marRight w:val="0"/>
              <w:marTop w:val="0"/>
              <w:marBottom w:val="0"/>
              <w:divBdr>
                <w:top w:val="none" w:sz="0" w:space="0" w:color="auto"/>
                <w:left w:val="none" w:sz="0" w:space="0" w:color="auto"/>
                <w:bottom w:val="none" w:sz="0" w:space="0" w:color="auto"/>
                <w:right w:val="none" w:sz="0" w:space="0" w:color="auto"/>
              </w:divBdr>
            </w:div>
          </w:divsChild>
        </w:div>
        <w:div w:id="1646664865">
          <w:marLeft w:val="0"/>
          <w:marRight w:val="0"/>
          <w:marTop w:val="0"/>
          <w:marBottom w:val="0"/>
          <w:divBdr>
            <w:top w:val="none" w:sz="0" w:space="0" w:color="auto"/>
            <w:left w:val="none" w:sz="0" w:space="0" w:color="auto"/>
            <w:bottom w:val="none" w:sz="0" w:space="0" w:color="auto"/>
            <w:right w:val="none" w:sz="0" w:space="0" w:color="auto"/>
          </w:divBdr>
          <w:divsChild>
            <w:div w:id="255788255">
              <w:marLeft w:val="0"/>
              <w:marRight w:val="0"/>
              <w:marTop w:val="0"/>
              <w:marBottom w:val="0"/>
              <w:divBdr>
                <w:top w:val="none" w:sz="0" w:space="0" w:color="auto"/>
                <w:left w:val="none" w:sz="0" w:space="0" w:color="auto"/>
                <w:bottom w:val="none" w:sz="0" w:space="0" w:color="auto"/>
                <w:right w:val="none" w:sz="0" w:space="0" w:color="auto"/>
              </w:divBdr>
            </w:div>
          </w:divsChild>
        </w:div>
        <w:div w:id="1655792733">
          <w:marLeft w:val="0"/>
          <w:marRight w:val="0"/>
          <w:marTop w:val="0"/>
          <w:marBottom w:val="0"/>
          <w:divBdr>
            <w:top w:val="none" w:sz="0" w:space="0" w:color="auto"/>
            <w:left w:val="none" w:sz="0" w:space="0" w:color="auto"/>
            <w:bottom w:val="none" w:sz="0" w:space="0" w:color="auto"/>
            <w:right w:val="none" w:sz="0" w:space="0" w:color="auto"/>
          </w:divBdr>
          <w:divsChild>
            <w:div w:id="313920075">
              <w:marLeft w:val="0"/>
              <w:marRight w:val="0"/>
              <w:marTop w:val="0"/>
              <w:marBottom w:val="0"/>
              <w:divBdr>
                <w:top w:val="none" w:sz="0" w:space="0" w:color="auto"/>
                <w:left w:val="none" w:sz="0" w:space="0" w:color="auto"/>
                <w:bottom w:val="none" w:sz="0" w:space="0" w:color="auto"/>
                <w:right w:val="none" w:sz="0" w:space="0" w:color="auto"/>
              </w:divBdr>
            </w:div>
          </w:divsChild>
        </w:div>
        <w:div w:id="1668438500">
          <w:marLeft w:val="0"/>
          <w:marRight w:val="0"/>
          <w:marTop w:val="0"/>
          <w:marBottom w:val="0"/>
          <w:divBdr>
            <w:top w:val="none" w:sz="0" w:space="0" w:color="auto"/>
            <w:left w:val="none" w:sz="0" w:space="0" w:color="auto"/>
            <w:bottom w:val="none" w:sz="0" w:space="0" w:color="auto"/>
            <w:right w:val="none" w:sz="0" w:space="0" w:color="auto"/>
          </w:divBdr>
          <w:divsChild>
            <w:div w:id="1260678421">
              <w:marLeft w:val="0"/>
              <w:marRight w:val="0"/>
              <w:marTop w:val="0"/>
              <w:marBottom w:val="0"/>
              <w:divBdr>
                <w:top w:val="none" w:sz="0" w:space="0" w:color="auto"/>
                <w:left w:val="none" w:sz="0" w:space="0" w:color="auto"/>
                <w:bottom w:val="none" w:sz="0" w:space="0" w:color="auto"/>
                <w:right w:val="none" w:sz="0" w:space="0" w:color="auto"/>
              </w:divBdr>
            </w:div>
          </w:divsChild>
        </w:div>
        <w:div w:id="1718890499">
          <w:marLeft w:val="0"/>
          <w:marRight w:val="0"/>
          <w:marTop w:val="0"/>
          <w:marBottom w:val="0"/>
          <w:divBdr>
            <w:top w:val="none" w:sz="0" w:space="0" w:color="auto"/>
            <w:left w:val="none" w:sz="0" w:space="0" w:color="auto"/>
            <w:bottom w:val="none" w:sz="0" w:space="0" w:color="auto"/>
            <w:right w:val="none" w:sz="0" w:space="0" w:color="auto"/>
          </w:divBdr>
          <w:divsChild>
            <w:div w:id="1342004303">
              <w:marLeft w:val="0"/>
              <w:marRight w:val="0"/>
              <w:marTop w:val="0"/>
              <w:marBottom w:val="0"/>
              <w:divBdr>
                <w:top w:val="none" w:sz="0" w:space="0" w:color="auto"/>
                <w:left w:val="none" w:sz="0" w:space="0" w:color="auto"/>
                <w:bottom w:val="none" w:sz="0" w:space="0" w:color="auto"/>
                <w:right w:val="none" w:sz="0" w:space="0" w:color="auto"/>
              </w:divBdr>
            </w:div>
          </w:divsChild>
        </w:div>
        <w:div w:id="1736733216">
          <w:marLeft w:val="0"/>
          <w:marRight w:val="0"/>
          <w:marTop w:val="0"/>
          <w:marBottom w:val="0"/>
          <w:divBdr>
            <w:top w:val="none" w:sz="0" w:space="0" w:color="auto"/>
            <w:left w:val="none" w:sz="0" w:space="0" w:color="auto"/>
            <w:bottom w:val="none" w:sz="0" w:space="0" w:color="auto"/>
            <w:right w:val="none" w:sz="0" w:space="0" w:color="auto"/>
          </w:divBdr>
          <w:divsChild>
            <w:div w:id="277761442">
              <w:marLeft w:val="0"/>
              <w:marRight w:val="0"/>
              <w:marTop w:val="0"/>
              <w:marBottom w:val="0"/>
              <w:divBdr>
                <w:top w:val="none" w:sz="0" w:space="0" w:color="auto"/>
                <w:left w:val="none" w:sz="0" w:space="0" w:color="auto"/>
                <w:bottom w:val="none" w:sz="0" w:space="0" w:color="auto"/>
                <w:right w:val="none" w:sz="0" w:space="0" w:color="auto"/>
              </w:divBdr>
            </w:div>
          </w:divsChild>
        </w:div>
        <w:div w:id="1794054481">
          <w:marLeft w:val="0"/>
          <w:marRight w:val="0"/>
          <w:marTop w:val="0"/>
          <w:marBottom w:val="0"/>
          <w:divBdr>
            <w:top w:val="none" w:sz="0" w:space="0" w:color="auto"/>
            <w:left w:val="none" w:sz="0" w:space="0" w:color="auto"/>
            <w:bottom w:val="none" w:sz="0" w:space="0" w:color="auto"/>
            <w:right w:val="none" w:sz="0" w:space="0" w:color="auto"/>
          </w:divBdr>
          <w:divsChild>
            <w:div w:id="1144546344">
              <w:marLeft w:val="0"/>
              <w:marRight w:val="0"/>
              <w:marTop w:val="0"/>
              <w:marBottom w:val="0"/>
              <w:divBdr>
                <w:top w:val="none" w:sz="0" w:space="0" w:color="auto"/>
                <w:left w:val="none" w:sz="0" w:space="0" w:color="auto"/>
                <w:bottom w:val="none" w:sz="0" w:space="0" w:color="auto"/>
                <w:right w:val="none" w:sz="0" w:space="0" w:color="auto"/>
              </w:divBdr>
            </w:div>
          </w:divsChild>
        </w:div>
        <w:div w:id="1850755338">
          <w:marLeft w:val="0"/>
          <w:marRight w:val="0"/>
          <w:marTop w:val="0"/>
          <w:marBottom w:val="0"/>
          <w:divBdr>
            <w:top w:val="none" w:sz="0" w:space="0" w:color="auto"/>
            <w:left w:val="none" w:sz="0" w:space="0" w:color="auto"/>
            <w:bottom w:val="none" w:sz="0" w:space="0" w:color="auto"/>
            <w:right w:val="none" w:sz="0" w:space="0" w:color="auto"/>
          </w:divBdr>
          <w:divsChild>
            <w:div w:id="696585857">
              <w:marLeft w:val="0"/>
              <w:marRight w:val="0"/>
              <w:marTop w:val="0"/>
              <w:marBottom w:val="0"/>
              <w:divBdr>
                <w:top w:val="none" w:sz="0" w:space="0" w:color="auto"/>
                <w:left w:val="none" w:sz="0" w:space="0" w:color="auto"/>
                <w:bottom w:val="none" w:sz="0" w:space="0" w:color="auto"/>
                <w:right w:val="none" w:sz="0" w:space="0" w:color="auto"/>
              </w:divBdr>
            </w:div>
          </w:divsChild>
        </w:div>
        <w:div w:id="1887988595">
          <w:marLeft w:val="0"/>
          <w:marRight w:val="0"/>
          <w:marTop w:val="0"/>
          <w:marBottom w:val="0"/>
          <w:divBdr>
            <w:top w:val="none" w:sz="0" w:space="0" w:color="auto"/>
            <w:left w:val="none" w:sz="0" w:space="0" w:color="auto"/>
            <w:bottom w:val="none" w:sz="0" w:space="0" w:color="auto"/>
            <w:right w:val="none" w:sz="0" w:space="0" w:color="auto"/>
          </w:divBdr>
          <w:divsChild>
            <w:div w:id="1862205793">
              <w:marLeft w:val="0"/>
              <w:marRight w:val="0"/>
              <w:marTop w:val="0"/>
              <w:marBottom w:val="0"/>
              <w:divBdr>
                <w:top w:val="none" w:sz="0" w:space="0" w:color="auto"/>
                <w:left w:val="none" w:sz="0" w:space="0" w:color="auto"/>
                <w:bottom w:val="none" w:sz="0" w:space="0" w:color="auto"/>
                <w:right w:val="none" w:sz="0" w:space="0" w:color="auto"/>
              </w:divBdr>
            </w:div>
          </w:divsChild>
        </w:div>
        <w:div w:id="1937132467">
          <w:marLeft w:val="0"/>
          <w:marRight w:val="0"/>
          <w:marTop w:val="0"/>
          <w:marBottom w:val="0"/>
          <w:divBdr>
            <w:top w:val="none" w:sz="0" w:space="0" w:color="auto"/>
            <w:left w:val="none" w:sz="0" w:space="0" w:color="auto"/>
            <w:bottom w:val="none" w:sz="0" w:space="0" w:color="auto"/>
            <w:right w:val="none" w:sz="0" w:space="0" w:color="auto"/>
          </w:divBdr>
          <w:divsChild>
            <w:div w:id="1970743382">
              <w:marLeft w:val="0"/>
              <w:marRight w:val="0"/>
              <w:marTop w:val="0"/>
              <w:marBottom w:val="0"/>
              <w:divBdr>
                <w:top w:val="none" w:sz="0" w:space="0" w:color="auto"/>
                <w:left w:val="none" w:sz="0" w:space="0" w:color="auto"/>
                <w:bottom w:val="none" w:sz="0" w:space="0" w:color="auto"/>
                <w:right w:val="none" w:sz="0" w:space="0" w:color="auto"/>
              </w:divBdr>
            </w:div>
          </w:divsChild>
        </w:div>
        <w:div w:id="2004968294">
          <w:marLeft w:val="0"/>
          <w:marRight w:val="0"/>
          <w:marTop w:val="0"/>
          <w:marBottom w:val="0"/>
          <w:divBdr>
            <w:top w:val="none" w:sz="0" w:space="0" w:color="auto"/>
            <w:left w:val="none" w:sz="0" w:space="0" w:color="auto"/>
            <w:bottom w:val="none" w:sz="0" w:space="0" w:color="auto"/>
            <w:right w:val="none" w:sz="0" w:space="0" w:color="auto"/>
          </w:divBdr>
          <w:divsChild>
            <w:div w:id="1754933054">
              <w:marLeft w:val="0"/>
              <w:marRight w:val="0"/>
              <w:marTop w:val="0"/>
              <w:marBottom w:val="0"/>
              <w:divBdr>
                <w:top w:val="none" w:sz="0" w:space="0" w:color="auto"/>
                <w:left w:val="none" w:sz="0" w:space="0" w:color="auto"/>
                <w:bottom w:val="none" w:sz="0" w:space="0" w:color="auto"/>
                <w:right w:val="none" w:sz="0" w:space="0" w:color="auto"/>
              </w:divBdr>
            </w:div>
          </w:divsChild>
        </w:div>
        <w:div w:id="2009555675">
          <w:marLeft w:val="0"/>
          <w:marRight w:val="0"/>
          <w:marTop w:val="0"/>
          <w:marBottom w:val="0"/>
          <w:divBdr>
            <w:top w:val="none" w:sz="0" w:space="0" w:color="auto"/>
            <w:left w:val="none" w:sz="0" w:space="0" w:color="auto"/>
            <w:bottom w:val="none" w:sz="0" w:space="0" w:color="auto"/>
            <w:right w:val="none" w:sz="0" w:space="0" w:color="auto"/>
          </w:divBdr>
          <w:divsChild>
            <w:div w:id="2040858537">
              <w:marLeft w:val="0"/>
              <w:marRight w:val="0"/>
              <w:marTop w:val="0"/>
              <w:marBottom w:val="0"/>
              <w:divBdr>
                <w:top w:val="none" w:sz="0" w:space="0" w:color="auto"/>
                <w:left w:val="none" w:sz="0" w:space="0" w:color="auto"/>
                <w:bottom w:val="none" w:sz="0" w:space="0" w:color="auto"/>
                <w:right w:val="none" w:sz="0" w:space="0" w:color="auto"/>
              </w:divBdr>
            </w:div>
          </w:divsChild>
        </w:div>
        <w:div w:id="2019190486">
          <w:marLeft w:val="0"/>
          <w:marRight w:val="0"/>
          <w:marTop w:val="0"/>
          <w:marBottom w:val="0"/>
          <w:divBdr>
            <w:top w:val="none" w:sz="0" w:space="0" w:color="auto"/>
            <w:left w:val="none" w:sz="0" w:space="0" w:color="auto"/>
            <w:bottom w:val="none" w:sz="0" w:space="0" w:color="auto"/>
            <w:right w:val="none" w:sz="0" w:space="0" w:color="auto"/>
          </w:divBdr>
          <w:divsChild>
            <w:div w:id="176969000">
              <w:marLeft w:val="0"/>
              <w:marRight w:val="0"/>
              <w:marTop w:val="0"/>
              <w:marBottom w:val="0"/>
              <w:divBdr>
                <w:top w:val="none" w:sz="0" w:space="0" w:color="auto"/>
                <w:left w:val="none" w:sz="0" w:space="0" w:color="auto"/>
                <w:bottom w:val="none" w:sz="0" w:space="0" w:color="auto"/>
                <w:right w:val="none" w:sz="0" w:space="0" w:color="auto"/>
              </w:divBdr>
            </w:div>
          </w:divsChild>
        </w:div>
        <w:div w:id="2046521235">
          <w:marLeft w:val="0"/>
          <w:marRight w:val="0"/>
          <w:marTop w:val="0"/>
          <w:marBottom w:val="0"/>
          <w:divBdr>
            <w:top w:val="none" w:sz="0" w:space="0" w:color="auto"/>
            <w:left w:val="none" w:sz="0" w:space="0" w:color="auto"/>
            <w:bottom w:val="none" w:sz="0" w:space="0" w:color="auto"/>
            <w:right w:val="none" w:sz="0" w:space="0" w:color="auto"/>
          </w:divBdr>
          <w:divsChild>
            <w:div w:id="1089231918">
              <w:marLeft w:val="0"/>
              <w:marRight w:val="0"/>
              <w:marTop w:val="0"/>
              <w:marBottom w:val="0"/>
              <w:divBdr>
                <w:top w:val="none" w:sz="0" w:space="0" w:color="auto"/>
                <w:left w:val="none" w:sz="0" w:space="0" w:color="auto"/>
                <w:bottom w:val="none" w:sz="0" w:space="0" w:color="auto"/>
                <w:right w:val="none" w:sz="0" w:space="0" w:color="auto"/>
              </w:divBdr>
            </w:div>
          </w:divsChild>
        </w:div>
        <w:div w:id="2049837284">
          <w:marLeft w:val="0"/>
          <w:marRight w:val="0"/>
          <w:marTop w:val="0"/>
          <w:marBottom w:val="0"/>
          <w:divBdr>
            <w:top w:val="none" w:sz="0" w:space="0" w:color="auto"/>
            <w:left w:val="none" w:sz="0" w:space="0" w:color="auto"/>
            <w:bottom w:val="none" w:sz="0" w:space="0" w:color="auto"/>
            <w:right w:val="none" w:sz="0" w:space="0" w:color="auto"/>
          </w:divBdr>
          <w:divsChild>
            <w:div w:id="1710371023">
              <w:marLeft w:val="0"/>
              <w:marRight w:val="0"/>
              <w:marTop w:val="0"/>
              <w:marBottom w:val="0"/>
              <w:divBdr>
                <w:top w:val="none" w:sz="0" w:space="0" w:color="auto"/>
                <w:left w:val="none" w:sz="0" w:space="0" w:color="auto"/>
                <w:bottom w:val="none" w:sz="0" w:space="0" w:color="auto"/>
                <w:right w:val="none" w:sz="0" w:space="0" w:color="auto"/>
              </w:divBdr>
            </w:div>
          </w:divsChild>
        </w:div>
        <w:div w:id="2057117731">
          <w:marLeft w:val="0"/>
          <w:marRight w:val="0"/>
          <w:marTop w:val="0"/>
          <w:marBottom w:val="0"/>
          <w:divBdr>
            <w:top w:val="none" w:sz="0" w:space="0" w:color="auto"/>
            <w:left w:val="none" w:sz="0" w:space="0" w:color="auto"/>
            <w:bottom w:val="none" w:sz="0" w:space="0" w:color="auto"/>
            <w:right w:val="none" w:sz="0" w:space="0" w:color="auto"/>
          </w:divBdr>
          <w:divsChild>
            <w:div w:id="1936749236">
              <w:marLeft w:val="0"/>
              <w:marRight w:val="0"/>
              <w:marTop w:val="0"/>
              <w:marBottom w:val="0"/>
              <w:divBdr>
                <w:top w:val="none" w:sz="0" w:space="0" w:color="auto"/>
                <w:left w:val="none" w:sz="0" w:space="0" w:color="auto"/>
                <w:bottom w:val="none" w:sz="0" w:space="0" w:color="auto"/>
                <w:right w:val="none" w:sz="0" w:space="0" w:color="auto"/>
              </w:divBdr>
            </w:div>
          </w:divsChild>
        </w:div>
        <w:div w:id="2089770420">
          <w:marLeft w:val="0"/>
          <w:marRight w:val="0"/>
          <w:marTop w:val="0"/>
          <w:marBottom w:val="0"/>
          <w:divBdr>
            <w:top w:val="none" w:sz="0" w:space="0" w:color="auto"/>
            <w:left w:val="none" w:sz="0" w:space="0" w:color="auto"/>
            <w:bottom w:val="none" w:sz="0" w:space="0" w:color="auto"/>
            <w:right w:val="none" w:sz="0" w:space="0" w:color="auto"/>
          </w:divBdr>
          <w:divsChild>
            <w:div w:id="2140612040">
              <w:marLeft w:val="0"/>
              <w:marRight w:val="0"/>
              <w:marTop w:val="0"/>
              <w:marBottom w:val="0"/>
              <w:divBdr>
                <w:top w:val="none" w:sz="0" w:space="0" w:color="auto"/>
                <w:left w:val="none" w:sz="0" w:space="0" w:color="auto"/>
                <w:bottom w:val="none" w:sz="0" w:space="0" w:color="auto"/>
                <w:right w:val="none" w:sz="0" w:space="0" w:color="auto"/>
              </w:divBdr>
            </w:div>
          </w:divsChild>
        </w:div>
        <w:div w:id="2117015354">
          <w:marLeft w:val="0"/>
          <w:marRight w:val="0"/>
          <w:marTop w:val="0"/>
          <w:marBottom w:val="0"/>
          <w:divBdr>
            <w:top w:val="none" w:sz="0" w:space="0" w:color="auto"/>
            <w:left w:val="none" w:sz="0" w:space="0" w:color="auto"/>
            <w:bottom w:val="none" w:sz="0" w:space="0" w:color="auto"/>
            <w:right w:val="none" w:sz="0" w:space="0" w:color="auto"/>
          </w:divBdr>
          <w:divsChild>
            <w:div w:id="1504860536">
              <w:marLeft w:val="0"/>
              <w:marRight w:val="0"/>
              <w:marTop w:val="0"/>
              <w:marBottom w:val="0"/>
              <w:divBdr>
                <w:top w:val="none" w:sz="0" w:space="0" w:color="auto"/>
                <w:left w:val="none" w:sz="0" w:space="0" w:color="auto"/>
                <w:bottom w:val="none" w:sz="0" w:space="0" w:color="auto"/>
                <w:right w:val="none" w:sz="0" w:space="0" w:color="auto"/>
              </w:divBdr>
            </w:div>
          </w:divsChild>
        </w:div>
        <w:div w:id="2135901307">
          <w:marLeft w:val="0"/>
          <w:marRight w:val="0"/>
          <w:marTop w:val="0"/>
          <w:marBottom w:val="0"/>
          <w:divBdr>
            <w:top w:val="none" w:sz="0" w:space="0" w:color="auto"/>
            <w:left w:val="none" w:sz="0" w:space="0" w:color="auto"/>
            <w:bottom w:val="none" w:sz="0" w:space="0" w:color="auto"/>
            <w:right w:val="none" w:sz="0" w:space="0" w:color="auto"/>
          </w:divBdr>
          <w:divsChild>
            <w:div w:id="4927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 w:id="2134665180">
      <w:bodyDiv w:val="1"/>
      <w:marLeft w:val="0"/>
      <w:marRight w:val="0"/>
      <w:marTop w:val="0"/>
      <w:marBottom w:val="0"/>
      <w:divBdr>
        <w:top w:val="none" w:sz="0" w:space="0" w:color="auto"/>
        <w:left w:val="none" w:sz="0" w:space="0" w:color="auto"/>
        <w:bottom w:val="none" w:sz="0" w:space="0" w:color="auto"/>
        <w:right w:val="none" w:sz="0" w:space="0" w:color="auto"/>
      </w:divBdr>
      <w:divsChild>
        <w:div w:id="690835460">
          <w:marLeft w:val="0"/>
          <w:marRight w:val="0"/>
          <w:marTop w:val="0"/>
          <w:marBottom w:val="0"/>
          <w:divBdr>
            <w:top w:val="none" w:sz="0" w:space="0" w:color="auto"/>
            <w:left w:val="none" w:sz="0" w:space="0" w:color="auto"/>
            <w:bottom w:val="none" w:sz="0" w:space="0" w:color="auto"/>
            <w:right w:val="none" w:sz="0" w:space="0" w:color="auto"/>
          </w:divBdr>
          <w:divsChild>
            <w:div w:id="896281380">
              <w:marLeft w:val="0"/>
              <w:marRight w:val="0"/>
              <w:marTop w:val="0"/>
              <w:marBottom w:val="0"/>
              <w:divBdr>
                <w:top w:val="none" w:sz="0" w:space="0" w:color="auto"/>
                <w:left w:val="none" w:sz="0" w:space="0" w:color="auto"/>
                <w:bottom w:val="none" w:sz="0" w:space="0" w:color="auto"/>
                <w:right w:val="none" w:sz="0" w:space="0" w:color="auto"/>
              </w:divBdr>
            </w:div>
            <w:div w:id="966400497">
              <w:marLeft w:val="0"/>
              <w:marRight w:val="0"/>
              <w:marTop w:val="0"/>
              <w:marBottom w:val="0"/>
              <w:divBdr>
                <w:top w:val="none" w:sz="0" w:space="0" w:color="auto"/>
                <w:left w:val="none" w:sz="0" w:space="0" w:color="auto"/>
                <w:bottom w:val="none" w:sz="0" w:space="0" w:color="auto"/>
                <w:right w:val="none" w:sz="0" w:space="0" w:color="auto"/>
              </w:divBdr>
            </w:div>
          </w:divsChild>
        </w:div>
        <w:div w:id="701825946">
          <w:marLeft w:val="0"/>
          <w:marRight w:val="0"/>
          <w:marTop w:val="0"/>
          <w:marBottom w:val="0"/>
          <w:divBdr>
            <w:top w:val="none" w:sz="0" w:space="0" w:color="auto"/>
            <w:left w:val="none" w:sz="0" w:space="0" w:color="auto"/>
            <w:bottom w:val="none" w:sz="0" w:space="0" w:color="auto"/>
            <w:right w:val="none" w:sz="0" w:space="0" w:color="auto"/>
          </w:divBdr>
          <w:divsChild>
            <w:div w:id="1399939138">
              <w:marLeft w:val="0"/>
              <w:marRight w:val="0"/>
              <w:marTop w:val="0"/>
              <w:marBottom w:val="0"/>
              <w:divBdr>
                <w:top w:val="none" w:sz="0" w:space="0" w:color="auto"/>
                <w:left w:val="none" w:sz="0" w:space="0" w:color="auto"/>
                <w:bottom w:val="none" w:sz="0" w:space="0" w:color="auto"/>
                <w:right w:val="none" w:sz="0" w:space="0" w:color="auto"/>
              </w:divBdr>
            </w:div>
            <w:div w:id="15089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20624">
      <w:bodyDiv w:val="1"/>
      <w:marLeft w:val="0"/>
      <w:marRight w:val="0"/>
      <w:marTop w:val="0"/>
      <w:marBottom w:val="0"/>
      <w:divBdr>
        <w:top w:val="none" w:sz="0" w:space="0" w:color="auto"/>
        <w:left w:val="none" w:sz="0" w:space="0" w:color="auto"/>
        <w:bottom w:val="none" w:sz="0" w:space="0" w:color="auto"/>
        <w:right w:val="none" w:sz="0" w:space="0" w:color="auto"/>
      </w:divBdr>
      <w:divsChild>
        <w:div w:id="67270965">
          <w:marLeft w:val="0"/>
          <w:marRight w:val="0"/>
          <w:marTop w:val="0"/>
          <w:marBottom w:val="0"/>
          <w:divBdr>
            <w:top w:val="none" w:sz="0" w:space="0" w:color="auto"/>
            <w:left w:val="none" w:sz="0" w:space="0" w:color="auto"/>
            <w:bottom w:val="none" w:sz="0" w:space="0" w:color="auto"/>
            <w:right w:val="none" w:sz="0" w:space="0" w:color="auto"/>
          </w:divBdr>
          <w:divsChild>
            <w:div w:id="35544898">
              <w:marLeft w:val="0"/>
              <w:marRight w:val="0"/>
              <w:marTop w:val="0"/>
              <w:marBottom w:val="0"/>
              <w:divBdr>
                <w:top w:val="none" w:sz="0" w:space="0" w:color="auto"/>
                <w:left w:val="none" w:sz="0" w:space="0" w:color="auto"/>
                <w:bottom w:val="none" w:sz="0" w:space="0" w:color="auto"/>
                <w:right w:val="none" w:sz="0" w:space="0" w:color="auto"/>
              </w:divBdr>
            </w:div>
          </w:divsChild>
        </w:div>
        <w:div w:id="109708890">
          <w:marLeft w:val="0"/>
          <w:marRight w:val="0"/>
          <w:marTop w:val="0"/>
          <w:marBottom w:val="0"/>
          <w:divBdr>
            <w:top w:val="none" w:sz="0" w:space="0" w:color="auto"/>
            <w:left w:val="none" w:sz="0" w:space="0" w:color="auto"/>
            <w:bottom w:val="none" w:sz="0" w:space="0" w:color="auto"/>
            <w:right w:val="none" w:sz="0" w:space="0" w:color="auto"/>
          </w:divBdr>
          <w:divsChild>
            <w:div w:id="582419803">
              <w:marLeft w:val="0"/>
              <w:marRight w:val="0"/>
              <w:marTop w:val="0"/>
              <w:marBottom w:val="0"/>
              <w:divBdr>
                <w:top w:val="none" w:sz="0" w:space="0" w:color="auto"/>
                <w:left w:val="none" w:sz="0" w:space="0" w:color="auto"/>
                <w:bottom w:val="none" w:sz="0" w:space="0" w:color="auto"/>
                <w:right w:val="none" w:sz="0" w:space="0" w:color="auto"/>
              </w:divBdr>
            </w:div>
          </w:divsChild>
        </w:div>
        <w:div w:id="153835143">
          <w:marLeft w:val="0"/>
          <w:marRight w:val="0"/>
          <w:marTop w:val="0"/>
          <w:marBottom w:val="0"/>
          <w:divBdr>
            <w:top w:val="none" w:sz="0" w:space="0" w:color="auto"/>
            <w:left w:val="none" w:sz="0" w:space="0" w:color="auto"/>
            <w:bottom w:val="none" w:sz="0" w:space="0" w:color="auto"/>
            <w:right w:val="none" w:sz="0" w:space="0" w:color="auto"/>
          </w:divBdr>
          <w:divsChild>
            <w:div w:id="70349949">
              <w:marLeft w:val="0"/>
              <w:marRight w:val="0"/>
              <w:marTop w:val="0"/>
              <w:marBottom w:val="0"/>
              <w:divBdr>
                <w:top w:val="none" w:sz="0" w:space="0" w:color="auto"/>
                <w:left w:val="none" w:sz="0" w:space="0" w:color="auto"/>
                <w:bottom w:val="none" w:sz="0" w:space="0" w:color="auto"/>
                <w:right w:val="none" w:sz="0" w:space="0" w:color="auto"/>
              </w:divBdr>
            </w:div>
          </w:divsChild>
        </w:div>
        <w:div w:id="171921027">
          <w:marLeft w:val="0"/>
          <w:marRight w:val="0"/>
          <w:marTop w:val="0"/>
          <w:marBottom w:val="0"/>
          <w:divBdr>
            <w:top w:val="none" w:sz="0" w:space="0" w:color="auto"/>
            <w:left w:val="none" w:sz="0" w:space="0" w:color="auto"/>
            <w:bottom w:val="none" w:sz="0" w:space="0" w:color="auto"/>
            <w:right w:val="none" w:sz="0" w:space="0" w:color="auto"/>
          </w:divBdr>
          <w:divsChild>
            <w:div w:id="963847861">
              <w:marLeft w:val="0"/>
              <w:marRight w:val="0"/>
              <w:marTop w:val="0"/>
              <w:marBottom w:val="0"/>
              <w:divBdr>
                <w:top w:val="none" w:sz="0" w:space="0" w:color="auto"/>
                <w:left w:val="none" w:sz="0" w:space="0" w:color="auto"/>
                <w:bottom w:val="none" w:sz="0" w:space="0" w:color="auto"/>
                <w:right w:val="none" w:sz="0" w:space="0" w:color="auto"/>
              </w:divBdr>
            </w:div>
          </w:divsChild>
        </w:div>
        <w:div w:id="217058668">
          <w:marLeft w:val="0"/>
          <w:marRight w:val="0"/>
          <w:marTop w:val="0"/>
          <w:marBottom w:val="0"/>
          <w:divBdr>
            <w:top w:val="none" w:sz="0" w:space="0" w:color="auto"/>
            <w:left w:val="none" w:sz="0" w:space="0" w:color="auto"/>
            <w:bottom w:val="none" w:sz="0" w:space="0" w:color="auto"/>
            <w:right w:val="none" w:sz="0" w:space="0" w:color="auto"/>
          </w:divBdr>
          <w:divsChild>
            <w:div w:id="345985313">
              <w:marLeft w:val="0"/>
              <w:marRight w:val="0"/>
              <w:marTop w:val="0"/>
              <w:marBottom w:val="0"/>
              <w:divBdr>
                <w:top w:val="none" w:sz="0" w:space="0" w:color="auto"/>
                <w:left w:val="none" w:sz="0" w:space="0" w:color="auto"/>
                <w:bottom w:val="none" w:sz="0" w:space="0" w:color="auto"/>
                <w:right w:val="none" w:sz="0" w:space="0" w:color="auto"/>
              </w:divBdr>
            </w:div>
          </w:divsChild>
        </w:div>
        <w:div w:id="305162509">
          <w:marLeft w:val="0"/>
          <w:marRight w:val="0"/>
          <w:marTop w:val="0"/>
          <w:marBottom w:val="0"/>
          <w:divBdr>
            <w:top w:val="none" w:sz="0" w:space="0" w:color="auto"/>
            <w:left w:val="none" w:sz="0" w:space="0" w:color="auto"/>
            <w:bottom w:val="none" w:sz="0" w:space="0" w:color="auto"/>
            <w:right w:val="none" w:sz="0" w:space="0" w:color="auto"/>
          </w:divBdr>
          <w:divsChild>
            <w:div w:id="1284531511">
              <w:marLeft w:val="0"/>
              <w:marRight w:val="0"/>
              <w:marTop w:val="0"/>
              <w:marBottom w:val="0"/>
              <w:divBdr>
                <w:top w:val="none" w:sz="0" w:space="0" w:color="auto"/>
                <w:left w:val="none" w:sz="0" w:space="0" w:color="auto"/>
                <w:bottom w:val="none" w:sz="0" w:space="0" w:color="auto"/>
                <w:right w:val="none" w:sz="0" w:space="0" w:color="auto"/>
              </w:divBdr>
            </w:div>
          </w:divsChild>
        </w:div>
        <w:div w:id="346056603">
          <w:marLeft w:val="0"/>
          <w:marRight w:val="0"/>
          <w:marTop w:val="0"/>
          <w:marBottom w:val="0"/>
          <w:divBdr>
            <w:top w:val="none" w:sz="0" w:space="0" w:color="auto"/>
            <w:left w:val="none" w:sz="0" w:space="0" w:color="auto"/>
            <w:bottom w:val="none" w:sz="0" w:space="0" w:color="auto"/>
            <w:right w:val="none" w:sz="0" w:space="0" w:color="auto"/>
          </w:divBdr>
          <w:divsChild>
            <w:div w:id="1098793148">
              <w:marLeft w:val="0"/>
              <w:marRight w:val="0"/>
              <w:marTop w:val="0"/>
              <w:marBottom w:val="0"/>
              <w:divBdr>
                <w:top w:val="none" w:sz="0" w:space="0" w:color="auto"/>
                <w:left w:val="none" w:sz="0" w:space="0" w:color="auto"/>
                <w:bottom w:val="none" w:sz="0" w:space="0" w:color="auto"/>
                <w:right w:val="none" w:sz="0" w:space="0" w:color="auto"/>
              </w:divBdr>
            </w:div>
          </w:divsChild>
        </w:div>
        <w:div w:id="350961786">
          <w:marLeft w:val="0"/>
          <w:marRight w:val="0"/>
          <w:marTop w:val="0"/>
          <w:marBottom w:val="0"/>
          <w:divBdr>
            <w:top w:val="none" w:sz="0" w:space="0" w:color="auto"/>
            <w:left w:val="none" w:sz="0" w:space="0" w:color="auto"/>
            <w:bottom w:val="none" w:sz="0" w:space="0" w:color="auto"/>
            <w:right w:val="none" w:sz="0" w:space="0" w:color="auto"/>
          </w:divBdr>
          <w:divsChild>
            <w:div w:id="134225732">
              <w:marLeft w:val="0"/>
              <w:marRight w:val="0"/>
              <w:marTop w:val="0"/>
              <w:marBottom w:val="0"/>
              <w:divBdr>
                <w:top w:val="none" w:sz="0" w:space="0" w:color="auto"/>
                <w:left w:val="none" w:sz="0" w:space="0" w:color="auto"/>
                <w:bottom w:val="none" w:sz="0" w:space="0" w:color="auto"/>
                <w:right w:val="none" w:sz="0" w:space="0" w:color="auto"/>
              </w:divBdr>
            </w:div>
          </w:divsChild>
        </w:div>
        <w:div w:id="384069854">
          <w:marLeft w:val="0"/>
          <w:marRight w:val="0"/>
          <w:marTop w:val="0"/>
          <w:marBottom w:val="0"/>
          <w:divBdr>
            <w:top w:val="none" w:sz="0" w:space="0" w:color="auto"/>
            <w:left w:val="none" w:sz="0" w:space="0" w:color="auto"/>
            <w:bottom w:val="none" w:sz="0" w:space="0" w:color="auto"/>
            <w:right w:val="none" w:sz="0" w:space="0" w:color="auto"/>
          </w:divBdr>
          <w:divsChild>
            <w:div w:id="619723784">
              <w:marLeft w:val="0"/>
              <w:marRight w:val="0"/>
              <w:marTop w:val="0"/>
              <w:marBottom w:val="0"/>
              <w:divBdr>
                <w:top w:val="none" w:sz="0" w:space="0" w:color="auto"/>
                <w:left w:val="none" w:sz="0" w:space="0" w:color="auto"/>
                <w:bottom w:val="none" w:sz="0" w:space="0" w:color="auto"/>
                <w:right w:val="none" w:sz="0" w:space="0" w:color="auto"/>
              </w:divBdr>
            </w:div>
          </w:divsChild>
        </w:div>
        <w:div w:id="384261362">
          <w:marLeft w:val="0"/>
          <w:marRight w:val="0"/>
          <w:marTop w:val="0"/>
          <w:marBottom w:val="0"/>
          <w:divBdr>
            <w:top w:val="none" w:sz="0" w:space="0" w:color="auto"/>
            <w:left w:val="none" w:sz="0" w:space="0" w:color="auto"/>
            <w:bottom w:val="none" w:sz="0" w:space="0" w:color="auto"/>
            <w:right w:val="none" w:sz="0" w:space="0" w:color="auto"/>
          </w:divBdr>
          <w:divsChild>
            <w:div w:id="371272914">
              <w:marLeft w:val="0"/>
              <w:marRight w:val="0"/>
              <w:marTop w:val="0"/>
              <w:marBottom w:val="0"/>
              <w:divBdr>
                <w:top w:val="none" w:sz="0" w:space="0" w:color="auto"/>
                <w:left w:val="none" w:sz="0" w:space="0" w:color="auto"/>
                <w:bottom w:val="none" w:sz="0" w:space="0" w:color="auto"/>
                <w:right w:val="none" w:sz="0" w:space="0" w:color="auto"/>
              </w:divBdr>
            </w:div>
            <w:div w:id="934291086">
              <w:marLeft w:val="0"/>
              <w:marRight w:val="0"/>
              <w:marTop w:val="0"/>
              <w:marBottom w:val="0"/>
              <w:divBdr>
                <w:top w:val="none" w:sz="0" w:space="0" w:color="auto"/>
                <w:left w:val="none" w:sz="0" w:space="0" w:color="auto"/>
                <w:bottom w:val="none" w:sz="0" w:space="0" w:color="auto"/>
                <w:right w:val="none" w:sz="0" w:space="0" w:color="auto"/>
              </w:divBdr>
            </w:div>
          </w:divsChild>
        </w:div>
        <w:div w:id="385104744">
          <w:marLeft w:val="0"/>
          <w:marRight w:val="0"/>
          <w:marTop w:val="0"/>
          <w:marBottom w:val="0"/>
          <w:divBdr>
            <w:top w:val="none" w:sz="0" w:space="0" w:color="auto"/>
            <w:left w:val="none" w:sz="0" w:space="0" w:color="auto"/>
            <w:bottom w:val="none" w:sz="0" w:space="0" w:color="auto"/>
            <w:right w:val="none" w:sz="0" w:space="0" w:color="auto"/>
          </w:divBdr>
          <w:divsChild>
            <w:div w:id="1661348170">
              <w:marLeft w:val="0"/>
              <w:marRight w:val="0"/>
              <w:marTop w:val="0"/>
              <w:marBottom w:val="0"/>
              <w:divBdr>
                <w:top w:val="none" w:sz="0" w:space="0" w:color="auto"/>
                <w:left w:val="none" w:sz="0" w:space="0" w:color="auto"/>
                <w:bottom w:val="none" w:sz="0" w:space="0" w:color="auto"/>
                <w:right w:val="none" w:sz="0" w:space="0" w:color="auto"/>
              </w:divBdr>
            </w:div>
          </w:divsChild>
        </w:div>
        <w:div w:id="389185246">
          <w:marLeft w:val="0"/>
          <w:marRight w:val="0"/>
          <w:marTop w:val="0"/>
          <w:marBottom w:val="0"/>
          <w:divBdr>
            <w:top w:val="none" w:sz="0" w:space="0" w:color="auto"/>
            <w:left w:val="none" w:sz="0" w:space="0" w:color="auto"/>
            <w:bottom w:val="none" w:sz="0" w:space="0" w:color="auto"/>
            <w:right w:val="none" w:sz="0" w:space="0" w:color="auto"/>
          </w:divBdr>
          <w:divsChild>
            <w:div w:id="1035078113">
              <w:marLeft w:val="0"/>
              <w:marRight w:val="0"/>
              <w:marTop w:val="0"/>
              <w:marBottom w:val="0"/>
              <w:divBdr>
                <w:top w:val="none" w:sz="0" w:space="0" w:color="auto"/>
                <w:left w:val="none" w:sz="0" w:space="0" w:color="auto"/>
                <w:bottom w:val="none" w:sz="0" w:space="0" w:color="auto"/>
                <w:right w:val="none" w:sz="0" w:space="0" w:color="auto"/>
              </w:divBdr>
            </w:div>
          </w:divsChild>
        </w:div>
        <w:div w:id="394863993">
          <w:marLeft w:val="0"/>
          <w:marRight w:val="0"/>
          <w:marTop w:val="0"/>
          <w:marBottom w:val="0"/>
          <w:divBdr>
            <w:top w:val="none" w:sz="0" w:space="0" w:color="auto"/>
            <w:left w:val="none" w:sz="0" w:space="0" w:color="auto"/>
            <w:bottom w:val="none" w:sz="0" w:space="0" w:color="auto"/>
            <w:right w:val="none" w:sz="0" w:space="0" w:color="auto"/>
          </w:divBdr>
          <w:divsChild>
            <w:div w:id="1690184080">
              <w:marLeft w:val="0"/>
              <w:marRight w:val="0"/>
              <w:marTop w:val="0"/>
              <w:marBottom w:val="0"/>
              <w:divBdr>
                <w:top w:val="none" w:sz="0" w:space="0" w:color="auto"/>
                <w:left w:val="none" w:sz="0" w:space="0" w:color="auto"/>
                <w:bottom w:val="none" w:sz="0" w:space="0" w:color="auto"/>
                <w:right w:val="none" w:sz="0" w:space="0" w:color="auto"/>
              </w:divBdr>
            </w:div>
          </w:divsChild>
        </w:div>
        <w:div w:id="401492076">
          <w:marLeft w:val="0"/>
          <w:marRight w:val="0"/>
          <w:marTop w:val="0"/>
          <w:marBottom w:val="0"/>
          <w:divBdr>
            <w:top w:val="none" w:sz="0" w:space="0" w:color="auto"/>
            <w:left w:val="none" w:sz="0" w:space="0" w:color="auto"/>
            <w:bottom w:val="none" w:sz="0" w:space="0" w:color="auto"/>
            <w:right w:val="none" w:sz="0" w:space="0" w:color="auto"/>
          </w:divBdr>
          <w:divsChild>
            <w:div w:id="961039202">
              <w:marLeft w:val="0"/>
              <w:marRight w:val="0"/>
              <w:marTop w:val="0"/>
              <w:marBottom w:val="0"/>
              <w:divBdr>
                <w:top w:val="none" w:sz="0" w:space="0" w:color="auto"/>
                <w:left w:val="none" w:sz="0" w:space="0" w:color="auto"/>
                <w:bottom w:val="none" w:sz="0" w:space="0" w:color="auto"/>
                <w:right w:val="none" w:sz="0" w:space="0" w:color="auto"/>
              </w:divBdr>
            </w:div>
          </w:divsChild>
        </w:div>
        <w:div w:id="429400374">
          <w:marLeft w:val="0"/>
          <w:marRight w:val="0"/>
          <w:marTop w:val="0"/>
          <w:marBottom w:val="0"/>
          <w:divBdr>
            <w:top w:val="none" w:sz="0" w:space="0" w:color="auto"/>
            <w:left w:val="none" w:sz="0" w:space="0" w:color="auto"/>
            <w:bottom w:val="none" w:sz="0" w:space="0" w:color="auto"/>
            <w:right w:val="none" w:sz="0" w:space="0" w:color="auto"/>
          </w:divBdr>
          <w:divsChild>
            <w:div w:id="492796874">
              <w:marLeft w:val="0"/>
              <w:marRight w:val="0"/>
              <w:marTop w:val="0"/>
              <w:marBottom w:val="0"/>
              <w:divBdr>
                <w:top w:val="none" w:sz="0" w:space="0" w:color="auto"/>
                <w:left w:val="none" w:sz="0" w:space="0" w:color="auto"/>
                <w:bottom w:val="none" w:sz="0" w:space="0" w:color="auto"/>
                <w:right w:val="none" w:sz="0" w:space="0" w:color="auto"/>
              </w:divBdr>
            </w:div>
          </w:divsChild>
        </w:div>
        <w:div w:id="515734762">
          <w:marLeft w:val="0"/>
          <w:marRight w:val="0"/>
          <w:marTop w:val="0"/>
          <w:marBottom w:val="0"/>
          <w:divBdr>
            <w:top w:val="none" w:sz="0" w:space="0" w:color="auto"/>
            <w:left w:val="none" w:sz="0" w:space="0" w:color="auto"/>
            <w:bottom w:val="none" w:sz="0" w:space="0" w:color="auto"/>
            <w:right w:val="none" w:sz="0" w:space="0" w:color="auto"/>
          </w:divBdr>
          <w:divsChild>
            <w:div w:id="1509981013">
              <w:marLeft w:val="0"/>
              <w:marRight w:val="0"/>
              <w:marTop w:val="0"/>
              <w:marBottom w:val="0"/>
              <w:divBdr>
                <w:top w:val="none" w:sz="0" w:space="0" w:color="auto"/>
                <w:left w:val="none" w:sz="0" w:space="0" w:color="auto"/>
                <w:bottom w:val="none" w:sz="0" w:space="0" w:color="auto"/>
                <w:right w:val="none" w:sz="0" w:space="0" w:color="auto"/>
              </w:divBdr>
            </w:div>
          </w:divsChild>
        </w:div>
        <w:div w:id="526060193">
          <w:marLeft w:val="0"/>
          <w:marRight w:val="0"/>
          <w:marTop w:val="0"/>
          <w:marBottom w:val="0"/>
          <w:divBdr>
            <w:top w:val="none" w:sz="0" w:space="0" w:color="auto"/>
            <w:left w:val="none" w:sz="0" w:space="0" w:color="auto"/>
            <w:bottom w:val="none" w:sz="0" w:space="0" w:color="auto"/>
            <w:right w:val="none" w:sz="0" w:space="0" w:color="auto"/>
          </w:divBdr>
          <w:divsChild>
            <w:div w:id="1289355648">
              <w:marLeft w:val="0"/>
              <w:marRight w:val="0"/>
              <w:marTop w:val="0"/>
              <w:marBottom w:val="0"/>
              <w:divBdr>
                <w:top w:val="none" w:sz="0" w:space="0" w:color="auto"/>
                <w:left w:val="none" w:sz="0" w:space="0" w:color="auto"/>
                <w:bottom w:val="none" w:sz="0" w:space="0" w:color="auto"/>
                <w:right w:val="none" w:sz="0" w:space="0" w:color="auto"/>
              </w:divBdr>
            </w:div>
          </w:divsChild>
        </w:div>
        <w:div w:id="548610253">
          <w:marLeft w:val="0"/>
          <w:marRight w:val="0"/>
          <w:marTop w:val="0"/>
          <w:marBottom w:val="0"/>
          <w:divBdr>
            <w:top w:val="none" w:sz="0" w:space="0" w:color="auto"/>
            <w:left w:val="none" w:sz="0" w:space="0" w:color="auto"/>
            <w:bottom w:val="none" w:sz="0" w:space="0" w:color="auto"/>
            <w:right w:val="none" w:sz="0" w:space="0" w:color="auto"/>
          </w:divBdr>
          <w:divsChild>
            <w:div w:id="476844548">
              <w:marLeft w:val="0"/>
              <w:marRight w:val="0"/>
              <w:marTop w:val="0"/>
              <w:marBottom w:val="0"/>
              <w:divBdr>
                <w:top w:val="none" w:sz="0" w:space="0" w:color="auto"/>
                <w:left w:val="none" w:sz="0" w:space="0" w:color="auto"/>
                <w:bottom w:val="none" w:sz="0" w:space="0" w:color="auto"/>
                <w:right w:val="none" w:sz="0" w:space="0" w:color="auto"/>
              </w:divBdr>
            </w:div>
          </w:divsChild>
        </w:div>
        <w:div w:id="598486223">
          <w:marLeft w:val="0"/>
          <w:marRight w:val="0"/>
          <w:marTop w:val="0"/>
          <w:marBottom w:val="0"/>
          <w:divBdr>
            <w:top w:val="none" w:sz="0" w:space="0" w:color="auto"/>
            <w:left w:val="none" w:sz="0" w:space="0" w:color="auto"/>
            <w:bottom w:val="none" w:sz="0" w:space="0" w:color="auto"/>
            <w:right w:val="none" w:sz="0" w:space="0" w:color="auto"/>
          </w:divBdr>
          <w:divsChild>
            <w:div w:id="1024941460">
              <w:marLeft w:val="0"/>
              <w:marRight w:val="0"/>
              <w:marTop w:val="0"/>
              <w:marBottom w:val="0"/>
              <w:divBdr>
                <w:top w:val="none" w:sz="0" w:space="0" w:color="auto"/>
                <w:left w:val="none" w:sz="0" w:space="0" w:color="auto"/>
                <w:bottom w:val="none" w:sz="0" w:space="0" w:color="auto"/>
                <w:right w:val="none" w:sz="0" w:space="0" w:color="auto"/>
              </w:divBdr>
            </w:div>
          </w:divsChild>
        </w:div>
        <w:div w:id="630790604">
          <w:marLeft w:val="0"/>
          <w:marRight w:val="0"/>
          <w:marTop w:val="0"/>
          <w:marBottom w:val="0"/>
          <w:divBdr>
            <w:top w:val="none" w:sz="0" w:space="0" w:color="auto"/>
            <w:left w:val="none" w:sz="0" w:space="0" w:color="auto"/>
            <w:bottom w:val="none" w:sz="0" w:space="0" w:color="auto"/>
            <w:right w:val="none" w:sz="0" w:space="0" w:color="auto"/>
          </w:divBdr>
          <w:divsChild>
            <w:div w:id="1975406972">
              <w:marLeft w:val="0"/>
              <w:marRight w:val="0"/>
              <w:marTop w:val="0"/>
              <w:marBottom w:val="0"/>
              <w:divBdr>
                <w:top w:val="none" w:sz="0" w:space="0" w:color="auto"/>
                <w:left w:val="none" w:sz="0" w:space="0" w:color="auto"/>
                <w:bottom w:val="none" w:sz="0" w:space="0" w:color="auto"/>
                <w:right w:val="none" w:sz="0" w:space="0" w:color="auto"/>
              </w:divBdr>
            </w:div>
          </w:divsChild>
        </w:div>
        <w:div w:id="630981510">
          <w:marLeft w:val="0"/>
          <w:marRight w:val="0"/>
          <w:marTop w:val="0"/>
          <w:marBottom w:val="0"/>
          <w:divBdr>
            <w:top w:val="none" w:sz="0" w:space="0" w:color="auto"/>
            <w:left w:val="none" w:sz="0" w:space="0" w:color="auto"/>
            <w:bottom w:val="none" w:sz="0" w:space="0" w:color="auto"/>
            <w:right w:val="none" w:sz="0" w:space="0" w:color="auto"/>
          </w:divBdr>
          <w:divsChild>
            <w:div w:id="146359138">
              <w:marLeft w:val="0"/>
              <w:marRight w:val="0"/>
              <w:marTop w:val="0"/>
              <w:marBottom w:val="0"/>
              <w:divBdr>
                <w:top w:val="none" w:sz="0" w:space="0" w:color="auto"/>
                <w:left w:val="none" w:sz="0" w:space="0" w:color="auto"/>
                <w:bottom w:val="none" w:sz="0" w:space="0" w:color="auto"/>
                <w:right w:val="none" w:sz="0" w:space="0" w:color="auto"/>
              </w:divBdr>
            </w:div>
          </w:divsChild>
        </w:div>
        <w:div w:id="632911322">
          <w:marLeft w:val="0"/>
          <w:marRight w:val="0"/>
          <w:marTop w:val="0"/>
          <w:marBottom w:val="0"/>
          <w:divBdr>
            <w:top w:val="none" w:sz="0" w:space="0" w:color="auto"/>
            <w:left w:val="none" w:sz="0" w:space="0" w:color="auto"/>
            <w:bottom w:val="none" w:sz="0" w:space="0" w:color="auto"/>
            <w:right w:val="none" w:sz="0" w:space="0" w:color="auto"/>
          </w:divBdr>
          <w:divsChild>
            <w:div w:id="1286350208">
              <w:marLeft w:val="0"/>
              <w:marRight w:val="0"/>
              <w:marTop w:val="0"/>
              <w:marBottom w:val="0"/>
              <w:divBdr>
                <w:top w:val="none" w:sz="0" w:space="0" w:color="auto"/>
                <w:left w:val="none" w:sz="0" w:space="0" w:color="auto"/>
                <w:bottom w:val="none" w:sz="0" w:space="0" w:color="auto"/>
                <w:right w:val="none" w:sz="0" w:space="0" w:color="auto"/>
              </w:divBdr>
            </w:div>
          </w:divsChild>
        </w:div>
        <w:div w:id="635570419">
          <w:marLeft w:val="0"/>
          <w:marRight w:val="0"/>
          <w:marTop w:val="0"/>
          <w:marBottom w:val="0"/>
          <w:divBdr>
            <w:top w:val="none" w:sz="0" w:space="0" w:color="auto"/>
            <w:left w:val="none" w:sz="0" w:space="0" w:color="auto"/>
            <w:bottom w:val="none" w:sz="0" w:space="0" w:color="auto"/>
            <w:right w:val="none" w:sz="0" w:space="0" w:color="auto"/>
          </w:divBdr>
          <w:divsChild>
            <w:div w:id="1957443118">
              <w:marLeft w:val="0"/>
              <w:marRight w:val="0"/>
              <w:marTop w:val="0"/>
              <w:marBottom w:val="0"/>
              <w:divBdr>
                <w:top w:val="none" w:sz="0" w:space="0" w:color="auto"/>
                <w:left w:val="none" w:sz="0" w:space="0" w:color="auto"/>
                <w:bottom w:val="none" w:sz="0" w:space="0" w:color="auto"/>
                <w:right w:val="none" w:sz="0" w:space="0" w:color="auto"/>
              </w:divBdr>
            </w:div>
          </w:divsChild>
        </w:div>
        <w:div w:id="649871466">
          <w:marLeft w:val="0"/>
          <w:marRight w:val="0"/>
          <w:marTop w:val="0"/>
          <w:marBottom w:val="0"/>
          <w:divBdr>
            <w:top w:val="none" w:sz="0" w:space="0" w:color="auto"/>
            <w:left w:val="none" w:sz="0" w:space="0" w:color="auto"/>
            <w:bottom w:val="none" w:sz="0" w:space="0" w:color="auto"/>
            <w:right w:val="none" w:sz="0" w:space="0" w:color="auto"/>
          </w:divBdr>
          <w:divsChild>
            <w:div w:id="1152529442">
              <w:marLeft w:val="0"/>
              <w:marRight w:val="0"/>
              <w:marTop w:val="0"/>
              <w:marBottom w:val="0"/>
              <w:divBdr>
                <w:top w:val="none" w:sz="0" w:space="0" w:color="auto"/>
                <w:left w:val="none" w:sz="0" w:space="0" w:color="auto"/>
                <w:bottom w:val="none" w:sz="0" w:space="0" w:color="auto"/>
                <w:right w:val="none" w:sz="0" w:space="0" w:color="auto"/>
              </w:divBdr>
            </w:div>
          </w:divsChild>
        </w:div>
        <w:div w:id="657465627">
          <w:marLeft w:val="0"/>
          <w:marRight w:val="0"/>
          <w:marTop w:val="0"/>
          <w:marBottom w:val="0"/>
          <w:divBdr>
            <w:top w:val="none" w:sz="0" w:space="0" w:color="auto"/>
            <w:left w:val="none" w:sz="0" w:space="0" w:color="auto"/>
            <w:bottom w:val="none" w:sz="0" w:space="0" w:color="auto"/>
            <w:right w:val="none" w:sz="0" w:space="0" w:color="auto"/>
          </w:divBdr>
          <w:divsChild>
            <w:div w:id="1027440043">
              <w:marLeft w:val="0"/>
              <w:marRight w:val="0"/>
              <w:marTop w:val="0"/>
              <w:marBottom w:val="0"/>
              <w:divBdr>
                <w:top w:val="none" w:sz="0" w:space="0" w:color="auto"/>
                <w:left w:val="none" w:sz="0" w:space="0" w:color="auto"/>
                <w:bottom w:val="none" w:sz="0" w:space="0" w:color="auto"/>
                <w:right w:val="none" w:sz="0" w:space="0" w:color="auto"/>
              </w:divBdr>
            </w:div>
          </w:divsChild>
        </w:div>
        <w:div w:id="668217250">
          <w:marLeft w:val="0"/>
          <w:marRight w:val="0"/>
          <w:marTop w:val="0"/>
          <w:marBottom w:val="0"/>
          <w:divBdr>
            <w:top w:val="none" w:sz="0" w:space="0" w:color="auto"/>
            <w:left w:val="none" w:sz="0" w:space="0" w:color="auto"/>
            <w:bottom w:val="none" w:sz="0" w:space="0" w:color="auto"/>
            <w:right w:val="none" w:sz="0" w:space="0" w:color="auto"/>
          </w:divBdr>
          <w:divsChild>
            <w:div w:id="1580826103">
              <w:marLeft w:val="0"/>
              <w:marRight w:val="0"/>
              <w:marTop w:val="0"/>
              <w:marBottom w:val="0"/>
              <w:divBdr>
                <w:top w:val="none" w:sz="0" w:space="0" w:color="auto"/>
                <w:left w:val="none" w:sz="0" w:space="0" w:color="auto"/>
                <w:bottom w:val="none" w:sz="0" w:space="0" w:color="auto"/>
                <w:right w:val="none" w:sz="0" w:space="0" w:color="auto"/>
              </w:divBdr>
            </w:div>
          </w:divsChild>
        </w:div>
        <w:div w:id="718865420">
          <w:marLeft w:val="0"/>
          <w:marRight w:val="0"/>
          <w:marTop w:val="0"/>
          <w:marBottom w:val="0"/>
          <w:divBdr>
            <w:top w:val="none" w:sz="0" w:space="0" w:color="auto"/>
            <w:left w:val="none" w:sz="0" w:space="0" w:color="auto"/>
            <w:bottom w:val="none" w:sz="0" w:space="0" w:color="auto"/>
            <w:right w:val="none" w:sz="0" w:space="0" w:color="auto"/>
          </w:divBdr>
          <w:divsChild>
            <w:div w:id="751465311">
              <w:marLeft w:val="0"/>
              <w:marRight w:val="0"/>
              <w:marTop w:val="0"/>
              <w:marBottom w:val="0"/>
              <w:divBdr>
                <w:top w:val="none" w:sz="0" w:space="0" w:color="auto"/>
                <w:left w:val="none" w:sz="0" w:space="0" w:color="auto"/>
                <w:bottom w:val="none" w:sz="0" w:space="0" w:color="auto"/>
                <w:right w:val="none" w:sz="0" w:space="0" w:color="auto"/>
              </w:divBdr>
            </w:div>
          </w:divsChild>
        </w:div>
        <w:div w:id="723795908">
          <w:marLeft w:val="0"/>
          <w:marRight w:val="0"/>
          <w:marTop w:val="0"/>
          <w:marBottom w:val="0"/>
          <w:divBdr>
            <w:top w:val="none" w:sz="0" w:space="0" w:color="auto"/>
            <w:left w:val="none" w:sz="0" w:space="0" w:color="auto"/>
            <w:bottom w:val="none" w:sz="0" w:space="0" w:color="auto"/>
            <w:right w:val="none" w:sz="0" w:space="0" w:color="auto"/>
          </w:divBdr>
          <w:divsChild>
            <w:div w:id="190579670">
              <w:marLeft w:val="0"/>
              <w:marRight w:val="0"/>
              <w:marTop w:val="0"/>
              <w:marBottom w:val="0"/>
              <w:divBdr>
                <w:top w:val="none" w:sz="0" w:space="0" w:color="auto"/>
                <w:left w:val="none" w:sz="0" w:space="0" w:color="auto"/>
                <w:bottom w:val="none" w:sz="0" w:space="0" w:color="auto"/>
                <w:right w:val="none" w:sz="0" w:space="0" w:color="auto"/>
              </w:divBdr>
            </w:div>
          </w:divsChild>
        </w:div>
        <w:div w:id="875854608">
          <w:marLeft w:val="0"/>
          <w:marRight w:val="0"/>
          <w:marTop w:val="0"/>
          <w:marBottom w:val="0"/>
          <w:divBdr>
            <w:top w:val="none" w:sz="0" w:space="0" w:color="auto"/>
            <w:left w:val="none" w:sz="0" w:space="0" w:color="auto"/>
            <w:bottom w:val="none" w:sz="0" w:space="0" w:color="auto"/>
            <w:right w:val="none" w:sz="0" w:space="0" w:color="auto"/>
          </w:divBdr>
          <w:divsChild>
            <w:div w:id="1851141017">
              <w:marLeft w:val="0"/>
              <w:marRight w:val="0"/>
              <w:marTop w:val="0"/>
              <w:marBottom w:val="0"/>
              <w:divBdr>
                <w:top w:val="none" w:sz="0" w:space="0" w:color="auto"/>
                <w:left w:val="none" w:sz="0" w:space="0" w:color="auto"/>
                <w:bottom w:val="none" w:sz="0" w:space="0" w:color="auto"/>
                <w:right w:val="none" w:sz="0" w:space="0" w:color="auto"/>
              </w:divBdr>
            </w:div>
          </w:divsChild>
        </w:div>
        <w:div w:id="1008559601">
          <w:marLeft w:val="0"/>
          <w:marRight w:val="0"/>
          <w:marTop w:val="0"/>
          <w:marBottom w:val="0"/>
          <w:divBdr>
            <w:top w:val="none" w:sz="0" w:space="0" w:color="auto"/>
            <w:left w:val="none" w:sz="0" w:space="0" w:color="auto"/>
            <w:bottom w:val="none" w:sz="0" w:space="0" w:color="auto"/>
            <w:right w:val="none" w:sz="0" w:space="0" w:color="auto"/>
          </w:divBdr>
          <w:divsChild>
            <w:div w:id="723022641">
              <w:marLeft w:val="0"/>
              <w:marRight w:val="0"/>
              <w:marTop w:val="0"/>
              <w:marBottom w:val="0"/>
              <w:divBdr>
                <w:top w:val="none" w:sz="0" w:space="0" w:color="auto"/>
                <w:left w:val="none" w:sz="0" w:space="0" w:color="auto"/>
                <w:bottom w:val="none" w:sz="0" w:space="0" w:color="auto"/>
                <w:right w:val="none" w:sz="0" w:space="0" w:color="auto"/>
              </w:divBdr>
            </w:div>
          </w:divsChild>
        </w:div>
        <w:div w:id="1009410059">
          <w:marLeft w:val="0"/>
          <w:marRight w:val="0"/>
          <w:marTop w:val="0"/>
          <w:marBottom w:val="0"/>
          <w:divBdr>
            <w:top w:val="none" w:sz="0" w:space="0" w:color="auto"/>
            <w:left w:val="none" w:sz="0" w:space="0" w:color="auto"/>
            <w:bottom w:val="none" w:sz="0" w:space="0" w:color="auto"/>
            <w:right w:val="none" w:sz="0" w:space="0" w:color="auto"/>
          </w:divBdr>
          <w:divsChild>
            <w:div w:id="155997902">
              <w:marLeft w:val="0"/>
              <w:marRight w:val="0"/>
              <w:marTop w:val="0"/>
              <w:marBottom w:val="0"/>
              <w:divBdr>
                <w:top w:val="none" w:sz="0" w:space="0" w:color="auto"/>
                <w:left w:val="none" w:sz="0" w:space="0" w:color="auto"/>
                <w:bottom w:val="none" w:sz="0" w:space="0" w:color="auto"/>
                <w:right w:val="none" w:sz="0" w:space="0" w:color="auto"/>
              </w:divBdr>
            </w:div>
          </w:divsChild>
        </w:div>
        <w:div w:id="1037464569">
          <w:marLeft w:val="0"/>
          <w:marRight w:val="0"/>
          <w:marTop w:val="0"/>
          <w:marBottom w:val="0"/>
          <w:divBdr>
            <w:top w:val="none" w:sz="0" w:space="0" w:color="auto"/>
            <w:left w:val="none" w:sz="0" w:space="0" w:color="auto"/>
            <w:bottom w:val="none" w:sz="0" w:space="0" w:color="auto"/>
            <w:right w:val="none" w:sz="0" w:space="0" w:color="auto"/>
          </w:divBdr>
          <w:divsChild>
            <w:div w:id="899512740">
              <w:marLeft w:val="0"/>
              <w:marRight w:val="0"/>
              <w:marTop w:val="0"/>
              <w:marBottom w:val="0"/>
              <w:divBdr>
                <w:top w:val="none" w:sz="0" w:space="0" w:color="auto"/>
                <w:left w:val="none" w:sz="0" w:space="0" w:color="auto"/>
                <w:bottom w:val="none" w:sz="0" w:space="0" w:color="auto"/>
                <w:right w:val="none" w:sz="0" w:space="0" w:color="auto"/>
              </w:divBdr>
            </w:div>
          </w:divsChild>
        </w:div>
        <w:div w:id="1038319599">
          <w:marLeft w:val="0"/>
          <w:marRight w:val="0"/>
          <w:marTop w:val="0"/>
          <w:marBottom w:val="0"/>
          <w:divBdr>
            <w:top w:val="none" w:sz="0" w:space="0" w:color="auto"/>
            <w:left w:val="none" w:sz="0" w:space="0" w:color="auto"/>
            <w:bottom w:val="none" w:sz="0" w:space="0" w:color="auto"/>
            <w:right w:val="none" w:sz="0" w:space="0" w:color="auto"/>
          </w:divBdr>
          <w:divsChild>
            <w:div w:id="213976479">
              <w:marLeft w:val="0"/>
              <w:marRight w:val="0"/>
              <w:marTop w:val="0"/>
              <w:marBottom w:val="0"/>
              <w:divBdr>
                <w:top w:val="none" w:sz="0" w:space="0" w:color="auto"/>
                <w:left w:val="none" w:sz="0" w:space="0" w:color="auto"/>
                <w:bottom w:val="none" w:sz="0" w:space="0" w:color="auto"/>
                <w:right w:val="none" w:sz="0" w:space="0" w:color="auto"/>
              </w:divBdr>
            </w:div>
          </w:divsChild>
        </w:div>
        <w:div w:id="1058556616">
          <w:marLeft w:val="0"/>
          <w:marRight w:val="0"/>
          <w:marTop w:val="0"/>
          <w:marBottom w:val="0"/>
          <w:divBdr>
            <w:top w:val="none" w:sz="0" w:space="0" w:color="auto"/>
            <w:left w:val="none" w:sz="0" w:space="0" w:color="auto"/>
            <w:bottom w:val="none" w:sz="0" w:space="0" w:color="auto"/>
            <w:right w:val="none" w:sz="0" w:space="0" w:color="auto"/>
          </w:divBdr>
          <w:divsChild>
            <w:div w:id="1875531724">
              <w:marLeft w:val="0"/>
              <w:marRight w:val="0"/>
              <w:marTop w:val="0"/>
              <w:marBottom w:val="0"/>
              <w:divBdr>
                <w:top w:val="none" w:sz="0" w:space="0" w:color="auto"/>
                <w:left w:val="none" w:sz="0" w:space="0" w:color="auto"/>
                <w:bottom w:val="none" w:sz="0" w:space="0" w:color="auto"/>
                <w:right w:val="none" w:sz="0" w:space="0" w:color="auto"/>
              </w:divBdr>
            </w:div>
          </w:divsChild>
        </w:div>
        <w:div w:id="1085221756">
          <w:marLeft w:val="0"/>
          <w:marRight w:val="0"/>
          <w:marTop w:val="0"/>
          <w:marBottom w:val="0"/>
          <w:divBdr>
            <w:top w:val="none" w:sz="0" w:space="0" w:color="auto"/>
            <w:left w:val="none" w:sz="0" w:space="0" w:color="auto"/>
            <w:bottom w:val="none" w:sz="0" w:space="0" w:color="auto"/>
            <w:right w:val="none" w:sz="0" w:space="0" w:color="auto"/>
          </w:divBdr>
          <w:divsChild>
            <w:div w:id="1470977529">
              <w:marLeft w:val="0"/>
              <w:marRight w:val="0"/>
              <w:marTop w:val="0"/>
              <w:marBottom w:val="0"/>
              <w:divBdr>
                <w:top w:val="none" w:sz="0" w:space="0" w:color="auto"/>
                <w:left w:val="none" w:sz="0" w:space="0" w:color="auto"/>
                <w:bottom w:val="none" w:sz="0" w:space="0" w:color="auto"/>
                <w:right w:val="none" w:sz="0" w:space="0" w:color="auto"/>
              </w:divBdr>
            </w:div>
          </w:divsChild>
        </w:div>
        <w:div w:id="1105348937">
          <w:marLeft w:val="0"/>
          <w:marRight w:val="0"/>
          <w:marTop w:val="0"/>
          <w:marBottom w:val="0"/>
          <w:divBdr>
            <w:top w:val="none" w:sz="0" w:space="0" w:color="auto"/>
            <w:left w:val="none" w:sz="0" w:space="0" w:color="auto"/>
            <w:bottom w:val="none" w:sz="0" w:space="0" w:color="auto"/>
            <w:right w:val="none" w:sz="0" w:space="0" w:color="auto"/>
          </w:divBdr>
          <w:divsChild>
            <w:div w:id="458960079">
              <w:marLeft w:val="0"/>
              <w:marRight w:val="0"/>
              <w:marTop w:val="0"/>
              <w:marBottom w:val="0"/>
              <w:divBdr>
                <w:top w:val="none" w:sz="0" w:space="0" w:color="auto"/>
                <w:left w:val="none" w:sz="0" w:space="0" w:color="auto"/>
                <w:bottom w:val="none" w:sz="0" w:space="0" w:color="auto"/>
                <w:right w:val="none" w:sz="0" w:space="0" w:color="auto"/>
              </w:divBdr>
            </w:div>
            <w:div w:id="479349370">
              <w:marLeft w:val="0"/>
              <w:marRight w:val="0"/>
              <w:marTop w:val="0"/>
              <w:marBottom w:val="0"/>
              <w:divBdr>
                <w:top w:val="none" w:sz="0" w:space="0" w:color="auto"/>
                <w:left w:val="none" w:sz="0" w:space="0" w:color="auto"/>
                <w:bottom w:val="none" w:sz="0" w:space="0" w:color="auto"/>
                <w:right w:val="none" w:sz="0" w:space="0" w:color="auto"/>
              </w:divBdr>
            </w:div>
            <w:div w:id="823283034">
              <w:marLeft w:val="0"/>
              <w:marRight w:val="0"/>
              <w:marTop w:val="0"/>
              <w:marBottom w:val="0"/>
              <w:divBdr>
                <w:top w:val="none" w:sz="0" w:space="0" w:color="auto"/>
                <w:left w:val="none" w:sz="0" w:space="0" w:color="auto"/>
                <w:bottom w:val="none" w:sz="0" w:space="0" w:color="auto"/>
                <w:right w:val="none" w:sz="0" w:space="0" w:color="auto"/>
              </w:divBdr>
            </w:div>
          </w:divsChild>
        </w:div>
        <w:div w:id="1117917322">
          <w:marLeft w:val="0"/>
          <w:marRight w:val="0"/>
          <w:marTop w:val="0"/>
          <w:marBottom w:val="0"/>
          <w:divBdr>
            <w:top w:val="none" w:sz="0" w:space="0" w:color="auto"/>
            <w:left w:val="none" w:sz="0" w:space="0" w:color="auto"/>
            <w:bottom w:val="none" w:sz="0" w:space="0" w:color="auto"/>
            <w:right w:val="none" w:sz="0" w:space="0" w:color="auto"/>
          </w:divBdr>
          <w:divsChild>
            <w:div w:id="729812985">
              <w:marLeft w:val="0"/>
              <w:marRight w:val="0"/>
              <w:marTop w:val="0"/>
              <w:marBottom w:val="0"/>
              <w:divBdr>
                <w:top w:val="none" w:sz="0" w:space="0" w:color="auto"/>
                <w:left w:val="none" w:sz="0" w:space="0" w:color="auto"/>
                <w:bottom w:val="none" w:sz="0" w:space="0" w:color="auto"/>
                <w:right w:val="none" w:sz="0" w:space="0" w:color="auto"/>
              </w:divBdr>
            </w:div>
          </w:divsChild>
        </w:div>
        <w:div w:id="1134328328">
          <w:marLeft w:val="0"/>
          <w:marRight w:val="0"/>
          <w:marTop w:val="0"/>
          <w:marBottom w:val="0"/>
          <w:divBdr>
            <w:top w:val="none" w:sz="0" w:space="0" w:color="auto"/>
            <w:left w:val="none" w:sz="0" w:space="0" w:color="auto"/>
            <w:bottom w:val="none" w:sz="0" w:space="0" w:color="auto"/>
            <w:right w:val="none" w:sz="0" w:space="0" w:color="auto"/>
          </w:divBdr>
          <w:divsChild>
            <w:div w:id="2024626521">
              <w:marLeft w:val="0"/>
              <w:marRight w:val="0"/>
              <w:marTop w:val="0"/>
              <w:marBottom w:val="0"/>
              <w:divBdr>
                <w:top w:val="none" w:sz="0" w:space="0" w:color="auto"/>
                <w:left w:val="none" w:sz="0" w:space="0" w:color="auto"/>
                <w:bottom w:val="none" w:sz="0" w:space="0" w:color="auto"/>
                <w:right w:val="none" w:sz="0" w:space="0" w:color="auto"/>
              </w:divBdr>
            </w:div>
          </w:divsChild>
        </w:div>
        <w:div w:id="1138762408">
          <w:marLeft w:val="0"/>
          <w:marRight w:val="0"/>
          <w:marTop w:val="0"/>
          <w:marBottom w:val="0"/>
          <w:divBdr>
            <w:top w:val="none" w:sz="0" w:space="0" w:color="auto"/>
            <w:left w:val="none" w:sz="0" w:space="0" w:color="auto"/>
            <w:bottom w:val="none" w:sz="0" w:space="0" w:color="auto"/>
            <w:right w:val="none" w:sz="0" w:space="0" w:color="auto"/>
          </w:divBdr>
          <w:divsChild>
            <w:div w:id="1559243304">
              <w:marLeft w:val="0"/>
              <w:marRight w:val="0"/>
              <w:marTop w:val="0"/>
              <w:marBottom w:val="0"/>
              <w:divBdr>
                <w:top w:val="none" w:sz="0" w:space="0" w:color="auto"/>
                <w:left w:val="none" w:sz="0" w:space="0" w:color="auto"/>
                <w:bottom w:val="none" w:sz="0" w:space="0" w:color="auto"/>
                <w:right w:val="none" w:sz="0" w:space="0" w:color="auto"/>
              </w:divBdr>
            </w:div>
          </w:divsChild>
        </w:div>
        <w:div w:id="1157694270">
          <w:marLeft w:val="0"/>
          <w:marRight w:val="0"/>
          <w:marTop w:val="0"/>
          <w:marBottom w:val="0"/>
          <w:divBdr>
            <w:top w:val="none" w:sz="0" w:space="0" w:color="auto"/>
            <w:left w:val="none" w:sz="0" w:space="0" w:color="auto"/>
            <w:bottom w:val="none" w:sz="0" w:space="0" w:color="auto"/>
            <w:right w:val="none" w:sz="0" w:space="0" w:color="auto"/>
          </w:divBdr>
          <w:divsChild>
            <w:div w:id="1315572805">
              <w:marLeft w:val="0"/>
              <w:marRight w:val="0"/>
              <w:marTop w:val="0"/>
              <w:marBottom w:val="0"/>
              <w:divBdr>
                <w:top w:val="none" w:sz="0" w:space="0" w:color="auto"/>
                <w:left w:val="none" w:sz="0" w:space="0" w:color="auto"/>
                <w:bottom w:val="none" w:sz="0" w:space="0" w:color="auto"/>
                <w:right w:val="none" w:sz="0" w:space="0" w:color="auto"/>
              </w:divBdr>
            </w:div>
          </w:divsChild>
        </w:div>
        <w:div w:id="1182430407">
          <w:marLeft w:val="0"/>
          <w:marRight w:val="0"/>
          <w:marTop w:val="0"/>
          <w:marBottom w:val="0"/>
          <w:divBdr>
            <w:top w:val="none" w:sz="0" w:space="0" w:color="auto"/>
            <w:left w:val="none" w:sz="0" w:space="0" w:color="auto"/>
            <w:bottom w:val="none" w:sz="0" w:space="0" w:color="auto"/>
            <w:right w:val="none" w:sz="0" w:space="0" w:color="auto"/>
          </w:divBdr>
          <w:divsChild>
            <w:div w:id="1802918203">
              <w:marLeft w:val="0"/>
              <w:marRight w:val="0"/>
              <w:marTop w:val="0"/>
              <w:marBottom w:val="0"/>
              <w:divBdr>
                <w:top w:val="none" w:sz="0" w:space="0" w:color="auto"/>
                <w:left w:val="none" w:sz="0" w:space="0" w:color="auto"/>
                <w:bottom w:val="none" w:sz="0" w:space="0" w:color="auto"/>
                <w:right w:val="none" w:sz="0" w:space="0" w:color="auto"/>
              </w:divBdr>
            </w:div>
          </w:divsChild>
        </w:div>
        <w:div w:id="1188181464">
          <w:marLeft w:val="0"/>
          <w:marRight w:val="0"/>
          <w:marTop w:val="0"/>
          <w:marBottom w:val="0"/>
          <w:divBdr>
            <w:top w:val="none" w:sz="0" w:space="0" w:color="auto"/>
            <w:left w:val="none" w:sz="0" w:space="0" w:color="auto"/>
            <w:bottom w:val="none" w:sz="0" w:space="0" w:color="auto"/>
            <w:right w:val="none" w:sz="0" w:space="0" w:color="auto"/>
          </w:divBdr>
          <w:divsChild>
            <w:div w:id="3094557">
              <w:marLeft w:val="0"/>
              <w:marRight w:val="0"/>
              <w:marTop w:val="0"/>
              <w:marBottom w:val="0"/>
              <w:divBdr>
                <w:top w:val="none" w:sz="0" w:space="0" w:color="auto"/>
                <w:left w:val="none" w:sz="0" w:space="0" w:color="auto"/>
                <w:bottom w:val="none" w:sz="0" w:space="0" w:color="auto"/>
                <w:right w:val="none" w:sz="0" w:space="0" w:color="auto"/>
              </w:divBdr>
            </w:div>
          </w:divsChild>
        </w:div>
        <w:div w:id="1197159099">
          <w:marLeft w:val="0"/>
          <w:marRight w:val="0"/>
          <w:marTop w:val="0"/>
          <w:marBottom w:val="0"/>
          <w:divBdr>
            <w:top w:val="none" w:sz="0" w:space="0" w:color="auto"/>
            <w:left w:val="none" w:sz="0" w:space="0" w:color="auto"/>
            <w:bottom w:val="none" w:sz="0" w:space="0" w:color="auto"/>
            <w:right w:val="none" w:sz="0" w:space="0" w:color="auto"/>
          </w:divBdr>
          <w:divsChild>
            <w:div w:id="1437169647">
              <w:marLeft w:val="0"/>
              <w:marRight w:val="0"/>
              <w:marTop w:val="0"/>
              <w:marBottom w:val="0"/>
              <w:divBdr>
                <w:top w:val="none" w:sz="0" w:space="0" w:color="auto"/>
                <w:left w:val="none" w:sz="0" w:space="0" w:color="auto"/>
                <w:bottom w:val="none" w:sz="0" w:space="0" w:color="auto"/>
                <w:right w:val="none" w:sz="0" w:space="0" w:color="auto"/>
              </w:divBdr>
            </w:div>
          </w:divsChild>
        </w:div>
        <w:div w:id="1200778904">
          <w:marLeft w:val="0"/>
          <w:marRight w:val="0"/>
          <w:marTop w:val="0"/>
          <w:marBottom w:val="0"/>
          <w:divBdr>
            <w:top w:val="none" w:sz="0" w:space="0" w:color="auto"/>
            <w:left w:val="none" w:sz="0" w:space="0" w:color="auto"/>
            <w:bottom w:val="none" w:sz="0" w:space="0" w:color="auto"/>
            <w:right w:val="none" w:sz="0" w:space="0" w:color="auto"/>
          </w:divBdr>
          <w:divsChild>
            <w:div w:id="723867112">
              <w:marLeft w:val="0"/>
              <w:marRight w:val="0"/>
              <w:marTop w:val="0"/>
              <w:marBottom w:val="0"/>
              <w:divBdr>
                <w:top w:val="none" w:sz="0" w:space="0" w:color="auto"/>
                <w:left w:val="none" w:sz="0" w:space="0" w:color="auto"/>
                <w:bottom w:val="none" w:sz="0" w:space="0" w:color="auto"/>
                <w:right w:val="none" w:sz="0" w:space="0" w:color="auto"/>
              </w:divBdr>
            </w:div>
          </w:divsChild>
        </w:div>
        <w:div w:id="1224756883">
          <w:marLeft w:val="0"/>
          <w:marRight w:val="0"/>
          <w:marTop w:val="0"/>
          <w:marBottom w:val="0"/>
          <w:divBdr>
            <w:top w:val="none" w:sz="0" w:space="0" w:color="auto"/>
            <w:left w:val="none" w:sz="0" w:space="0" w:color="auto"/>
            <w:bottom w:val="none" w:sz="0" w:space="0" w:color="auto"/>
            <w:right w:val="none" w:sz="0" w:space="0" w:color="auto"/>
          </w:divBdr>
          <w:divsChild>
            <w:div w:id="430704152">
              <w:marLeft w:val="0"/>
              <w:marRight w:val="0"/>
              <w:marTop w:val="0"/>
              <w:marBottom w:val="0"/>
              <w:divBdr>
                <w:top w:val="none" w:sz="0" w:space="0" w:color="auto"/>
                <w:left w:val="none" w:sz="0" w:space="0" w:color="auto"/>
                <w:bottom w:val="none" w:sz="0" w:space="0" w:color="auto"/>
                <w:right w:val="none" w:sz="0" w:space="0" w:color="auto"/>
              </w:divBdr>
            </w:div>
          </w:divsChild>
        </w:div>
        <w:div w:id="1244529655">
          <w:marLeft w:val="0"/>
          <w:marRight w:val="0"/>
          <w:marTop w:val="0"/>
          <w:marBottom w:val="0"/>
          <w:divBdr>
            <w:top w:val="none" w:sz="0" w:space="0" w:color="auto"/>
            <w:left w:val="none" w:sz="0" w:space="0" w:color="auto"/>
            <w:bottom w:val="none" w:sz="0" w:space="0" w:color="auto"/>
            <w:right w:val="none" w:sz="0" w:space="0" w:color="auto"/>
          </w:divBdr>
          <w:divsChild>
            <w:div w:id="2090418216">
              <w:marLeft w:val="0"/>
              <w:marRight w:val="0"/>
              <w:marTop w:val="0"/>
              <w:marBottom w:val="0"/>
              <w:divBdr>
                <w:top w:val="none" w:sz="0" w:space="0" w:color="auto"/>
                <w:left w:val="none" w:sz="0" w:space="0" w:color="auto"/>
                <w:bottom w:val="none" w:sz="0" w:space="0" w:color="auto"/>
                <w:right w:val="none" w:sz="0" w:space="0" w:color="auto"/>
              </w:divBdr>
            </w:div>
          </w:divsChild>
        </w:div>
        <w:div w:id="1269464181">
          <w:marLeft w:val="0"/>
          <w:marRight w:val="0"/>
          <w:marTop w:val="0"/>
          <w:marBottom w:val="0"/>
          <w:divBdr>
            <w:top w:val="none" w:sz="0" w:space="0" w:color="auto"/>
            <w:left w:val="none" w:sz="0" w:space="0" w:color="auto"/>
            <w:bottom w:val="none" w:sz="0" w:space="0" w:color="auto"/>
            <w:right w:val="none" w:sz="0" w:space="0" w:color="auto"/>
          </w:divBdr>
          <w:divsChild>
            <w:div w:id="2036075900">
              <w:marLeft w:val="0"/>
              <w:marRight w:val="0"/>
              <w:marTop w:val="0"/>
              <w:marBottom w:val="0"/>
              <w:divBdr>
                <w:top w:val="none" w:sz="0" w:space="0" w:color="auto"/>
                <w:left w:val="none" w:sz="0" w:space="0" w:color="auto"/>
                <w:bottom w:val="none" w:sz="0" w:space="0" w:color="auto"/>
                <w:right w:val="none" w:sz="0" w:space="0" w:color="auto"/>
              </w:divBdr>
            </w:div>
          </w:divsChild>
        </w:div>
        <w:div w:id="1278218264">
          <w:marLeft w:val="0"/>
          <w:marRight w:val="0"/>
          <w:marTop w:val="0"/>
          <w:marBottom w:val="0"/>
          <w:divBdr>
            <w:top w:val="none" w:sz="0" w:space="0" w:color="auto"/>
            <w:left w:val="none" w:sz="0" w:space="0" w:color="auto"/>
            <w:bottom w:val="none" w:sz="0" w:space="0" w:color="auto"/>
            <w:right w:val="none" w:sz="0" w:space="0" w:color="auto"/>
          </w:divBdr>
          <w:divsChild>
            <w:div w:id="984168437">
              <w:marLeft w:val="0"/>
              <w:marRight w:val="0"/>
              <w:marTop w:val="0"/>
              <w:marBottom w:val="0"/>
              <w:divBdr>
                <w:top w:val="none" w:sz="0" w:space="0" w:color="auto"/>
                <w:left w:val="none" w:sz="0" w:space="0" w:color="auto"/>
                <w:bottom w:val="none" w:sz="0" w:space="0" w:color="auto"/>
                <w:right w:val="none" w:sz="0" w:space="0" w:color="auto"/>
              </w:divBdr>
            </w:div>
          </w:divsChild>
        </w:div>
        <w:div w:id="1284849973">
          <w:marLeft w:val="0"/>
          <w:marRight w:val="0"/>
          <w:marTop w:val="0"/>
          <w:marBottom w:val="0"/>
          <w:divBdr>
            <w:top w:val="none" w:sz="0" w:space="0" w:color="auto"/>
            <w:left w:val="none" w:sz="0" w:space="0" w:color="auto"/>
            <w:bottom w:val="none" w:sz="0" w:space="0" w:color="auto"/>
            <w:right w:val="none" w:sz="0" w:space="0" w:color="auto"/>
          </w:divBdr>
          <w:divsChild>
            <w:div w:id="808130427">
              <w:marLeft w:val="0"/>
              <w:marRight w:val="0"/>
              <w:marTop w:val="0"/>
              <w:marBottom w:val="0"/>
              <w:divBdr>
                <w:top w:val="none" w:sz="0" w:space="0" w:color="auto"/>
                <w:left w:val="none" w:sz="0" w:space="0" w:color="auto"/>
                <w:bottom w:val="none" w:sz="0" w:space="0" w:color="auto"/>
                <w:right w:val="none" w:sz="0" w:space="0" w:color="auto"/>
              </w:divBdr>
            </w:div>
          </w:divsChild>
        </w:div>
        <w:div w:id="1291134884">
          <w:marLeft w:val="0"/>
          <w:marRight w:val="0"/>
          <w:marTop w:val="0"/>
          <w:marBottom w:val="0"/>
          <w:divBdr>
            <w:top w:val="none" w:sz="0" w:space="0" w:color="auto"/>
            <w:left w:val="none" w:sz="0" w:space="0" w:color="auto"/>
            <w:bottom w:val="none" w:sz="0" w:space="0" w:color="auto"/>
            <w:right w:val="none" w:sz="0" w:space="0" w:color="auto"/>
          </w:divBdr>
          <w:divsChild>
            <w:div w:id="1259413348">
              <w:marLeft w:val="0"/>
              <w:marRight w:val="0"/>
              <w:marTop w:val="0"/>
              <w:marBottom w:val="0"/>
              <w:divBdr>
                <w:top w:val="none" w:sz="0" w:space="0" w:color="auto"/>
                <w:left w:val="none" w:sz="0" w:space="0" w:color="auto"/>
                <w:bottom w:val="none" w:sz="0" w:space="0" w:color="auto"/>
                <w:right w:val="none" w:sz="0" w:space="0" w:color="auto"/>
              </w:divBdr>
            </w:div>
          </w:divsChild>
        </w:div>
        <w:div w:id="1295672503">
          <w:marLeft w:val="0"/>
          <w:marRight w:val="0"/>
          <w:marTop w:val="0"/>
          <w:marBottom w:val="0"/>
          <w:divBdr>
            <w:top w:val="none" w:sz="0" w:space="0" w:color="auto"/>
            <w:left w:val="none" w:sz="0" w:space="0" w:color="auto"/>
            <w:bottom w:val="none" w:sz="0" w:space="0" w:color="auto"/>
            <w:right w:val="none" w:sz="0" w:space="0" w:color="auto"/>
          </w:divBdr>
          <w:divsChild>
            <w:div w:id="1042829186">
              <w:marLeft w:val="0"/>
              <w:marRight w:val="0"/>
              <w:marTop w:val="0"/>
              <w:marBottom w:val="0"/>
              <w:divBdr>
                <w:top w:val="none" w:sz="0" w:space="0" w:color="auto"/>
                <w:left w:val="none" w:sz="0" w:space="0" w:color="auto"/>
                <w:bottom w:val="none" w:sz="0" w:space="0" w:color="auto"/>
                <w:right w:val="none" w:sz="0" w:space="0" w:color="auto"/>
              </w:divBdr>
            </w:div>
          </w:divsChild>
        </w:div>
        <w:div w:id="1310473278">
          <w:marLeft w:val="0"/>
          <w:marRight w:val="0"/>
          <w:marTop w:val="0"/>
          <w:marBottom w:val="0"/>
          <w:divBdr>
            <w:top w:val="none" w:sz="0" w:space="0" w:color="auto"/>
            <w:left w:val="none" w:sz="0" w:space="0" w:color="auto"/>
            <w:bottom w:val="none" w:sz="0" w:space="0" w:color="auto"/>
            <w:right w:val="none" w:sz="0" w:space="0" w:color="auto"/>
          </w:divBdr>
          <w:divsChild>
            <w:div w:id="1056005015">
              <w:marLeft w:val="0"/>
              <w:marRight w:val="0"/>
              <w:marTop w:val="0"/>
              <w:marBottom w:val="0"/>
              <w:divBdr>
                <w:top w:val="none" w:sz="0" w:space="0" w:color="auto"/>
                <w:left w:val="none" w:sz="0" w:space="0" w:color="auto"/>
                <w:bottom w:val="none" w:sz="0" w:space="0" w:color="auto"/>
                <w:right w:val="none" w:sz="0" w:space="0" w:color="auto"/>
              </w:divBdr>
            </w:div>
          </w:divsChild>
        </w:div>
        <w:div w:id="1311211114">
          <w:marLeft w:val="0"/>
          <w:marRight w:val="0"/>
          <w:marTop w:val="0"/>
          <w:marBottom w:val="0"/>
          <w:divBdr>
            <w:top w:val="none" w:sz="0" w:space="0" w:color="auto"/>
            <w:left w:val="none" w:sz="0" w:space="0" w:color="auto"/>
            <w:bottom w:val="none" w:sz="0" w:space="0" w:color="auto"/>
            <w:right w:val="none" w:sz="0" w:space="0" w:color="auto"/>
          </w:divBdr>
          <w:divsChild>
            <w:div w:id="985622567">
              <w:marLeft w:val="0"/>
              <w:marRight w:val="0"/>
              <w:marTop w:val="0"/>
              <w:marBottom w:val="0"/>
              <w:divBdr>
                <w:top w:val="none" w:sz="0" w:space="0" w:color="auto"/>
                <w:left w:val="none" w:sz="0" w:space="0" w:color="auto"/>
                <w:bottom w:val="none" w:sz="0" w:space="0" w:color="auto"/>
                <w:right w:val="none" w:sz="0" w:space="0" w:color="auto"/>
              </w:divBdr>
            </w:div>
          </w:divsChild>
        </w:div>
        <w:div w:id="1322583968">
          <w:marLeft w:val="0"/>
          <w:marRight w:val="0"/>
          <w:marTop w:val="0"/>
          <w:marBottom w:val="0"/>
          <w:divBdr>
            <w:top w:val="none" w:sz="0" w:space="0" w:color="auto"/>
            <w:left w:val="none" w:sz="0" w:space="0" w:color="auto"/>
            <w:bottom w:val="none" w:sz="0" w:space="0" w:color="auto"/>
            <w:right w:val="none" w:sz="0" w:space="0" w:color="auto"/>
          </w:divBdr>
          <w:divsChild>
            <w:div w:id="1655643363">
              <w:marLeft w:val="0"/>
              <w:marRight w:val="0"/>
              <w:marTop w:val="0"/>
              <w:marBottom w:val="0"/>
              <w:divBdr>
                <w:top w:val="none" w:sz="0" w:space="0" w:color="auto"/>
                <w:left w:val="none" w:sz="0" w:space="0" w:color="auto"/>
                <w:bottom w:val="none" w:sz="0" w:space="0" w:color="auto"/>
                <w:right w:val="none" w:sz="0" w:space="0" w:color="auto"/>
              </w:divBdr>
            </w:div>
          </w:divsChild>
        </w:div>
        <w:div w:id="1354957492">
          <w:marLeft w:val="0"/>
          <w:marRight w:val="0"/>
          <w:marTop w:val="0"/>
          <w:marBottom w:val="0"/>
          <w:divBdr>
            <w:top w:val="none" w:sz="0" w:space="0" w:color="auto"/>
            <w:left w:val="none" w:sz="0" w:space="0" w:color="auto"/>
            <w:bottom w:val="none" w:sz="0" w:space="0" w:color="auto"/>
            <w:right w:val="none" w:sz="0" w:space="0" w:color="auto"/>
          </w:divBdr>
          <w:divsChild>
            <w:div w:id="1735810333">
              <w:marLeft w:val="0"/>
              <w:marRight w:val="0"/>
              <w:marTop w:val="0"/>
              <w:marBottom w:val="0"/>
              <w:divBdr>
                <w:top w:val="none" w:sz="0" w:space="0" w:color="auto"/>
                <w:left w:val="none" w:sz="0" w:space="0" w:color="auto"/>
                <w:bottom w:val="none" w:sz="0" w:space="0" w:color="auto"/>
                <w:right w:val="none" w:sz="0" w:space="0" w:color="auto"/>
              </w:divBdr>
            </w:div>
          </w:divsChild>
        </w:div>
        <w:div w:id="1359623622">
          <w:marLeft w:val="0"/>
          <w:marRight w:val="0"/>
          <w:marTop w:val="0"/>
          <w:marBottom w:val="0"/>
          <w:divBdr>
            <w:top w:val="none" w:sz="0" w:space="0" w:color="auto"/>
            <w:left w:val="none" w:sz="0" w:space="0" w:color="auto"/>
            <w:bottom w:val="none" w:sz="0" w:space="0" w:color="auto"/>
            <w:right w:val="none" w:sz="0" w:space="0" w:color="auto"/>
          </w:divBdr>
          <w:divsChild>
            <w:div w:id="1952320231">
              <w:marLeft w:val="0"/>
              <w:marRight w:val="0"/>
              <w:marTop w:val="0"/>
              <w:marBottom w:val="0"/>
              <w:divBdr>
                <w:top w:val="none" w:sz="0" w:space="0" w:color="auto"/>
                <w:left w:val="none" w:sz="0" w:space="0" w:color="auto"/>
                <w:bottom w:val="none" w:sz="0" w:space="0" w:color="auto"/>
                <w:right w:val="none" w:sz="0" w:space="0" w:color="auto"/>
              </w:divBdr>
            </w:div>
          </w:divsChild>
        </w:div>
        <w:div w:id="1406075158">
          <w:marLeft w:val="0"/>
          <w:marRight w:val="0"/>
          <w:marTop w:val="0"/>
          <w:marBottom w:val="0"/>
          <w:divBdr>
            <w:top w:val="none" w:sz="0" w:space="0" w:color="auto"/>
            <w:left w:val="none" w:sz="0" w:space="0" w:color="auto"/>
            <w:bottom w:val="none" w:sz="0" w:space="0" w:color="auto"/>
            <w:right w:val="none" w:sz="0" w:space="0" w:color="auto"/>
          </w:divBdr>
          <w:divsChild>
            <w:div w:id="1657370124">
              <w:marLeft w:val="0"/>
              <w:marRight w:val="0"/>
              <w:marTop w:val="0"/>
              <w:marBottom w:val="0"/>
              <w:divBdr>
                <w:top w:val="none" w:sz="0" w:space="0" w:color="auto"/>
                <w:left w:val="none" w:sz="0" w:space="0" w:color="auto"/>
                <w:bottom w:val="none" w:sz="0" w:space="0" w:color="auto"/>
                <w:right w:val="none" w:sz="0" w:space="0" w:color="auto"/>
              </w:divBdr>
            </w:div>
          </w:divsChild>
        </w:div>
        <w:div w:id="1429698513">
          <w:marLeft w:val="0"/>
          <w:marRight w:val="0"/>
          <w:marTop w:val="0"/>
          <w:marBottom w:val="0"/>
          <w:divBdr>
            <w:top w:val="none" w:sz="0" w:space="0" w:color="auto"/>
            <w:left w:val="none" w:sz="0" w:space="0" w:color="auto"/>
            <w:bottom w:val="none" w:sz="0" w:space="0" w:color="auto"/>
            <w:right w:val="none" w:sz="0" w:space="0" w:color="auto"/>
          </w:divBdr>
          <w:divsChild>
            <w:div w:id="822967527">
              <w:marLeft w:val="0"/>
              <w:marRight w:val="0"/>
              <w:marTop w:val="0"/>
              <w:marBottom w:val="0"/>
              <w:divBdr>
                <w:top w:val="none" w:sz="0" w:space="0" w:color="auto"/>
                <w:left w:val="none" w:sz="0" w:space="0" w:color="auto"/>
                <w:bottom w:val="none" w:sz="0" w:space="0" w:color="auto"/>
                <w:right w:val="none" w:sz="0" w:space="0" w:color="auto"/>
              </w:divBdr>
            </w:div>
          </w:divsChild>
        </w:div>
        <w:div w:id="1449742034">
          <w:marLeft w:val="0"/>
          <w:marRight w:val="0"/>
          <w:marTop w:val="0"/>
          <w:marBottom w:val="0"/>
          <w:divBdr>
            <w:top w:val="none" w:sz="0" w:space="0" w:color="auto"/>
            <w:left w:val="none" w:sz="0" w:space="0" w:color="auto"/>
            <w:bottom w:val="none" w:sz="0" w:space="0" w:color="auto"/>
            <w:right w:val="none" w:sz="0" w:space="0" w:color="auto"/>
          </w:divBdr>
          <w:divsChild>
            <w:div w:id="1915163985">
              <w:marLeft w:val="0"/>
              <w:marRight w:val="0"/>
              <w:marTop w:val="0"/>
              <w:marBottom w:val="0"/>
              <w:divBdr>
                <w:top w:val="none" w:sz="0" w:space="0" w:color="auto"/>
                <w:left w:val="none" w:sz="0" w:space="0" w:color="auto"/>
                <w:bottom w:val="none" w:sz="0" w:space="0" w:color="auto"/>
                <w:right w:val="none" w:sz="0" w:space="0" w:color="auto"/>
              </w:divBdr>
            </w:div>
          </w:divsChild>
        </w:div>
        <w:div w:id="1477799602">
          <w:marLeft w:val="0"/>
          <w:marRight w:val="0"/>
          <w:marTop w:val="0"/>
          <w:marBottom w:val="0"/>
          <w:divBdr>
            <w:top w:val="none" w:sz="0" w:space="0" w:color="auto"/>
            <w:left w:val="none" w:sz="0" w:space="0" w:color="auto"/>
            <w:bottom w:val="none" w:sz="0" w:space="0" w:color="auto"/>
            <w:right w:val="none" w:sz="0" w:space="0" w:color="auto"/>
          </w:divBdr>
          <w:divsChild>
            <w:div w:id="1236670731">
              <w:marLeft w:val="0"/>
              <w:marRight w:val="0"/>
              <w:marTop w:val="0"/>
              <w:marBottom w:val="0"/>
              <w:divBdr>
                <w:top w:val="none" w:sz="0" w:space="0" w:color="auto"/>
                <w:left w:val="none" w:sz="0" w:space="0" w:color="auto"/>
                <w:bottom w:val="none" w:sz="0" w:space="0" w:color="auto"/>
                <w:right w:val="none" w:sz="0" w:space="0" w:color="auto"/>
              </w:divBdr>
            </w:div>
          </w:divsChild>
        </w:div>
        <w:div w:id="1520117449">
          <w:marLeft w:val="0"/>
          <w:marRight w:val="0"/>
          <w:marTop w:val="0"/>
          <w:marBottom w:val="0"/>
          <w:divBdr>
            <w:top w:val="none" w:sz="0" w:space="0" w:color="auto"/>
            <w:left w:val="none" w:sz="0" w:space="0" w:color="auto"/>
            <w:bottom w:val="none" w:sz="0" w:space="0" w:color="auto"/>
            <w:right w:val="none" w:sz="0" w:space="0" w:color="auto"/>
          </w:divBdr>
          <w:divsChild>
            <w:div w:id="496968989">
              <w:marLeft w:val="0"/>
              <w:marRight w:val="0"/>
              <w:marTop w:val="0"/>
              <w:marBottom w:val="0"/>
              <w:divBdr>
                <w:top w:val="none" w:sz="0" w:space="0" w:color="auto"/>
                <w:left w:val="none" w:sz="0" w:space="0" w:color="auto"/>
                <w:bottom w:val="none" w:sz="0" w:space="0" w:color="auto"/>
                <w:right w:val="none" w:sz="0" w:space="0" w:color="auto"/>
              </w:divBdr>
            </w:div>
          </w:divsChild>
        </w:div>
        <w:div w:id="1525947095">
          <w:marLeft w:val="0"/>
          <w:marRight w:val="0"/>
          <w:marTop w:val="0"/>
          <w:marBottom w:val="0"/>
          <w:divBdr>
            <w:top w:val="none" w:sz="0" w:space="0" w:color="auto"/>
            <w:left w:val="none" w:sz="0" w:space="0" w:color="auto"/>
            <w:bottom w:val="none" w:sz="0" w:space="0" w:color="auto"/>
            <w:right w:val="none" w:sz="0" w:space="0" w:color="auto"/>
          </w:divBdr>
          <w:divsChild>
            <w:div w:id="1437795687">
              <w:marLeft w:val="0"/>
              <w:marRight w:val="0"/>
              <w:marTop w:val="0"/>
              <w:marBottom w:val="0"/>
              <w:divBdr>
                <w:top w:val="none" w:sz="0" w:space="0" w:color="auto"/>
                <w:left w:val="none" w:sz="0" w:space="0" w:color="auto"/>
                <w:bottom w:val="none" w:sz="0" w:space="0" w:color="auto"/>
                <w:right w:val="none" w:sz="0" w:space="0" w:color="auto"/>
              </w:divBdr>
            </w:div>
          </w:divsChild>
        </w:div>
        <w:div w:id="1586379121">
          <w:marLeft w:val="0"/>
          <w:marRight w:val="0"/>
          <w:marTop w:val="0"/>
          <w:marBottom w:val="0"/>
          <w:divBdr>
            <w:top w:val="none" w:sz="0" w:space="0" w:color="auto"/>
            <w:left w:val="none" w:sz="0" w:space="0" w:color="auto"/>
            <w:bottom w:val="none" w:sz="0" w:space="0" w:color="auto"/>
            <w:right w:val="none" w:sz="0" w:space="0" w:color="auto"/>
          </w:divBdr>
          <w:divsChild>
            <w:div w:id="370494482">
              <w:marLeft w:val="0"/>
              <w:marRight w:val="0"/>
              <w:marTop w:val="0"/>
              <w:marBottom w:val="0"/>
              <w:divBdr>
                <w:top w:val="none" w:sz="0" w:space="0" w:color="auto"/>
                <w:left w:val="none" w:sz="0" w:space="0" w:color="auto"/>
                <w:bottom w:val="none" w:sz="0" w:space="0" w:color="auto"/>
                <w:right w:val="none" w:sz="0" w:space="0" w:color="auto"/>
              </w:divBdr>
            </w:div>
          </w:divsChild>
        </w:div>
        <w:div w:id="1631284814">
          <w:marLeft w:val="0"/>
          <w:marRight w:val="0"/>
          <w:marTop w:val="0"/>
          <w:marBottom w:val="0"/>
          <w:divBdr>
            <w:top w:val="none" w:sz="0" w:space="0" w:color="auto"/>
            <w:left w:val="none" w:sz="0" w:space="0" w:color="auto"/>
            <w:bottom w:val="none" w:sz="0" w:space="0" w:color="auto"/>
            <w:right w:val="none" w:sz="0" w:space="0" w:color="auto"/>
          </w:divBdr>
          <w:divsChild>
            <w:div w:id="1102646902">
              <w:marLeft w:val="0"/>
              <w:marRight w:val="0"/>
              <w:marTop w:val="0"/>
              <w:marBottom w:val="0"/>
              <w:divBdr>
                <w:top w:val="none" w:sz="0" w:space="0" w:color="auto"/>
                <w:left w:val="none" w:sz="0" w:space="0" w:color="auto"/>
                <w:bottom w:val="none" w:sz="0" w:space="0" w:color="auto"/>
                <w:right w:val="none" w:sz="0" w:space="0" w:color="auto"/>
              </w:divBdr>
            </w:div>
          </w:divsChild>
        </w:div>
        <w:div w:id="1638417036">
          <w:marLeft w:val="0"/>
          <w:marRight w:val="0"/>
          <w:marTop w:val="0"/>
          <w:marBottom w:val="0"/>
          <w:divBdr>
            <w:top w:val="none" w:sz="0" w:space="0" w:color="auto"/>
            <w:left w:val="none" w:sz="0" w:space="0" w:color="auto"/>
            <w:bottom w:val="none" w:sz="0" w:space="0" w:color="auto"/>
            <w:right w:val="none" w:sz="0" w:space="0" w:color="auto"/>
          </w:divBdr>
          <w:divsChild>
            <w:div w:id="787159781">
              <w:marLeft w:val="0"/>
              <w:marRight w:val="0"/>
              <w:marTop w:val="0"/>
              <w:marBottom w:val="0"/>
              <w:divBdr>
                <w:top w:val="none" w:sz="0" w:space="0" w:color="auto"/>
                <w:left w:val="none" w:sz="0" w:space="0" w:color="auto"/>
                <w:bottom w:val="none" w:sz="0" w:space="0" w:color="auto"/>
                <w:right w:val="none" w:sz="0" w:space="0" w:color="auto"/>
              </w:divBdr>
            </w:div>
          </w:divsChild>
        </w:div>
        <w:div w:id="1661737331">
          <w:marLeft w:val="0"/>
          <w:marRight w:val="0"/>
          <w:marTop w:val="0"/>
          <w:marBottom w:val="0"/>
          <w:divBdr>
            <w:top w:val="none" w:sz="0" w:space="0" w:color="auto"/>
            <w:left w:val="none" w:sz="0" w:space="0" w:color="auto"/>
            <w:bottom w:val="none" w:sz="0" w:space="0" w:color="auto"/>
            <w:right w:val="none" w:sz="0" w:space="0" w:color="auto"/>
          </w:divBdr>
          <w:divsChild>
            <w:div w:id="1665015713">
              <w:marLeft w:val="0"/>
              <w:marRight w:val="0"/>
              <w:marTop w:val="0"/>
              <w:marBottom w:val="0"/>
              <w:divBdr>
                <w:top w:val="none" w:sz="0" w:space="0" w:color="auto"/>
                <w:left w:val="none" w:sz="0" w:space="0" w:color="auto"/>
                <w:bottom w:val="none" w:sz="0" w:space="0" w:color="auto"/>
                <w:right w:val="none" w:sz="0" w:space="0" w:color="auto"/>
              </w:divBdr>
            </w:div>
          </w:divsChild>
        </w:div>
        <w:div w:id="1751805149">
          <w:marLeft w:val="0"/>
          <w:marRight w:val="0"/>
          <w:marTop w:val="0"/>
          <w:marBottom w:val="0"/>
          <w:divBdr>
            <w:top w:val="none" w:sz="0" w:space="0" w:color="auto"/>
            <w:left w:val="none" w:sz="0" w:space="0" w:color="auto"/>
            <w:bottom w:val="none" w:sz="0" w:space="0" w:color="auto"/>
            <w:right w:val="none" w:sz="0" w:space="0" w:color="auto"/>
          </w:divBdr>
          <w:divsChild>
            <w:div w:id="1418283029">
              <w:marLeft w:val="0"/>
              <w:marRight w:val="0"/>
              <w:marTop w:val="0"/>
              <w:marBottom w:val="0"/>
              <w:divBdr>
                <w:top w:val="none" w:sz="0" w:space="0" w:color="auto"/>
                <w:left w:val="none" w:sz="0" w:space="0" w:color="auto"/>
                <w:bottom w:val="none" w:sz="0" w:space="0" w:color="auto"/>
                <w:right w:val="none" w:sz="0" w:space="0" w:color="auto"/>
              </w:divBdr>
            </w:div>
          </w:divsChild>
        </w:div>
        <w:div w:id="1773470539">
          <w:marLeft w:val="0"/>
          <w:marRight w:val="0"/>
          <w:marTop w:val="0"/>
          <w:marBottom w:val="0"/>
          <w:divBdr>
            <w:top w:val="none" w:sz="0" w:space="0" w:color="auto"/>
            <w:left w:val="none" w:sz="0" w:space="0" w:color="auto"/>
            <w:bottom w:val="none" w:sz="0" w:space="0" w:color="auto"/>
            <w:right w:val="none" w:sz="0" w:space="0" w:color="auto"/>
          </w:divBdr>
          <w:divsChild>
            <w:div w:id="1648824961">
              <w:marLeft w:val="0"/>
              <w:marRight w:val="0"/>
              <w:marTop w:val="0"/>
              <w:marBottom w:val="0"/>
              <w:divBdr>
                <w:top w:val="none" w:sz="0" w:space="0" w:color="auto"/>
                <w:left w:val="none" w:sz="0" w:space="0" w:color="auto"/>
                <w:bottom w:val="none" w:sz="0" w:space="0" w:color="auto"/>
                <w:right w:val="none" w:sz="0" w:space="0" w:color="auto"/>
              </w:divBdr>
            </w:div>
          </w:divsChild>
        </w:div>
        <w:div w:id="1828132589">
          <w:marLeft w:val="0"/>
          <w:marRight w:val="0"/>
          <w:marTop w:val="0"/>
          <w:marBottom w:val="0"/>
          <w:divBdr>
            <w:top w:val="none" w:sz="0" w:space="0" w:color="auto"/>
            <w:left w:val="none" w:sz="0" w:space="0" w:color="auto"/>
            <w:bottom w:val="none" w:sz="0" w:space="0" w:color="auto"/>
            <w:right w:val="none" w:sz="0" w:space="0" w:color="auto"/>
          </w:divBdr>
          <w:divsChild>
            <w:div w:id="1484395678">
              <w:marLeft w:val="0"/>
              <w:marRight w:val="0"/>
              <w:marTop w:val="0"/>
              <w:marBottom w:val="0"/>
              <w:divBdr>
                <w:top w:val="none" w:sz="0" w:space="0" w:color="auto"/>
                <w:left w:val="none" w:sz="0" w:space="0" w:color="auto"/>
                <w:bottom w:val="none" w:sz="0" w:space="0" w:color="auto"/>
                <w:right w:val="none" w:sz="0" w:space="0" w:color="auto"/>
              </w:divBdr>
            </w:div>
          </w:divsChild>
        </w:div>
        <w:div w:id="1828208401">
          <w:marLeft w:val="0"/>
          <w:marRight w:val="0"/>
          <w:marTop w:val="0"/>
          <w:marBottom w:val="0"/>
          <w:divBdr>
            <w:top w:val="none" w:sz="0" w:space="0" w:color="auto"/>
            <w:left w:val="none" w:sz="0" w:space="0" w:color="auto"/>
            <w:bottom w:val="none" w:sz="0" w:space="0" w:color="auto"/>
            <w:right w:val="none" w:sz="0" w:space="0" w:color="auto"/>
          </w:divBdr>
          <w:divsChild>
            <w:div w:id="308101194">
              <w:marLeft w:val="0"/>
              <w:marRight w:val="0"/>
              <w:marTop w:val="0"/>
              <w:marBottom w:val="0"/>
              <w:divBdr>
                <w:top w:val="none" w:sz="0" w:space="0" w:color="auto"/>
                <w:left w:val="none" w:sz="0" w:space="0" w:color="auto"/>
                <w:bottom w:val="none" w:sz="0" w:space="0" w:color="auto"/>
                <w:right w:val="none" w:sz="0" w:space="0" w:color="auto"/>
              </w:divBdr>
            </w:div>
          </w:divsChild>
        </w:div>
        <w:div w:id="1847476695">
          <w:marLeft w:val="0"/>
          <w:marRight w:val="0"/>
          <w:marTop w:val="0"/>
          <w:marBottom w:val="0"/>
          <w:divBdr>
            <w:top w:val="none" w:sz="0" w:space="0" w:color="auto"/>
            <w:left w:val="none" w:sz="0" w:space="0" w:color="auto"/>
            <w:bottom w:val="none" w:sz="0" w:space="0" w:color="auto"/>
            <w:right w:val="none" w:sz="0" w:space="0" w:color="auto"/>
          </w:divBdr>
          <w:divsChild>
            <w:div w:id="1847670544">
              <w:marLeft w:val="0"/>
              <w:marRight w:val="0"/>
              <w:marTop w:val="0"/>
              <w:marBottom w:val="0"/>
              <w:divBdr>
                <w:top w:val="none" w:sz="0" w:space="0" w:color="auto"/>
                <w:left w:val="none" w:sz="0" w:space="0" w:color="auto"/>
                <w:bottom w:val="none" w:sz="0" w:space="0" w:color="auto"/>
                <w:right w:val="none" w:sz="0" w:space="0" w:color="auto"/>
              </w:divBdr>
            </w:div>
          </w:divsChild>
        </w:div>
        <w:div w:id="1896157233">
          <w:marLeft w:val="0"/>
          <w:marRight w:val="0"/>
          <w:marTop w:val="0"/>
          <w:marBottom w:val="0"/>
          <w:divBdr>
            <w:top w:val="none" w:sz="0" w:space="0" w:color="auto"/>
            <w:left w:val="none" w:sz="0" w:space="0" w:color="auto"/>
            <w:bottom w:val="none" w:sz="0" w:space="0" w:color="auto"/>
            <w:right w:val="none" w:sz="0" w:space="0" w:color="auto"/>
          </w:divBdr>
          <w:divsChild>
            <w:div w:id="571623438">
              <w:marLeft w:val="0"/>
              <w:marRight w:val="0"/>
              <w:marTop w:val="0"/>
              <w:marBottom w:val="0"/>
              <w:divBdr>
                <w:top w:val="none" w:sz="0" w:space="0" w:color="auto"/>
                <w:left w:val="none" w:sz="0" w:space="0" w:color="auto"/>
                <w:bottom w:val="none" w:sz="0" w:space="0" w:color="auto"/>
                <w:right w:val="none" w:sz="0" w:space="0" w:color="auto"/>
              </w:divBdr>
            </w:div>
          </w:divsChild>
        </w:div>
        <w:div w:id="1911772337">
          <w:marLeft w:val="0"/>
          <w:marRight w:val="0"/>
          <w:marTop w:val="0"/>
          <w:marBottom w:val="0"/>
          <w:divBdr>
            <w:top w:val="none" w:sz="0" w:space="0" w:color="auto"/>
            <w:left w:val="none" w:sz="0" w:space="0" w:color="auto"/>
            <w:bottom w:val="none" w:sz="0" w:space="0" w:color="auto"/>
            <w:right w:val="none" w:sz="0" w:space="0" w:color="auto"/>
          </w:divBdr>
          <w:divsChild>
            <w:div w:id="1700424918">
              <w:marLeft w:val="0"/>
              <w:marRight w:val="0"/>
              <w:marTop w:val="0"/>
              <w:marBottom w:val="0"/>
              <w:divBdr>
                <w:top w:val="none" w:sz="0" w:space="0" w:color="auto"/>
                <w:left w:val="none" w:sz="0" w:space="0" w:color="auto"/>
                <w:bottom w:val="none" w:sz="0" w:space="0" w:color="auto"/>
                <w:right w:val="none" w:sz="0" w:space="0" w:color="auto"/>
              </w:divBdr>
            </w:div>
          </w:divsChild>
        </w:div>
        <w:div w:id="1945384351">
          <w:marLeft w:val="0"/>
          <w:marRight w:val="0"/>
          <w:marTop w:val="0"/>
          <w:marBottom w:val="0"/>
          <w:divBdr>
            <w:top w:val="none" w:sz="0" w:space="0" w:color="auto"/>
            <w:left w:val="none" w:sz="0" w:space="0" w:color="auto"/>
            <w:bottom w:val="none" w:sz="0" w:space="0" w:color="auto"/>
            <w:right w:val="none" w:sz="0" w:space="0" w:color="auto"/>
          </w:divBdr>
          <w:divsChild>
            <w:div w:id="1060863675">
              <w:marLeft w:val="0"/>
              <w:marRight w:val="0"/>
              <w:marTop w:val="0"/>
              <w:marBottom w:val="0"/>
              <w:divBdr>
                <w:top w:val="none" w:sz="0" w:space="0" w:color="auto"/>
                <w:left w:val="none" w:sz="0" w:space="0" w:color="auto"/>
                <w:bottom w:val="none" w:sz="0" w:space="0" w:color="auto"/>
                <w:right w:val="none" w:sz="0" w:space="0" w:color="auto"/>
              </w:divBdr>
            </w:div>
          </w:divsChild>
        </w:div>
        <w:div w:id="1965651180">
          <w:marLeft w:val="0"/>
          <w:marRight w:val="0"/>
          <w:marTop w:val="0"/>
          <w:marBottom w:val="0"/>
          <w:divBdr>
            <w:top w:val="none" w:sz="0" w:space="0" w:color="auto"/>
            <w:left w:val="none" w:sz="0" w:space="0" w:color="auto"/>
            <w:bottom w:val="none" w:sz="0" w:space="0" w:color="auto"/>
            <w:right w:val="none" w:sz="0" w:space="0" w:color="auto"/>
          </w:divBdr>
          <w:divsChild>
            <w:div w:id="616524544">
              <w:marLeft w:val="0"/>
              <w:marRight w:val="0"/>
              <w:marTop w:val="0"/>
              <w:marBottom w:val="0"/>
              <w:divBdr>
                <w:top w:val="none" w:sz="0" w:space="0" w:color="auto"/>
                <w:left w:val="none" w:sz="0" w:space="0" w:color="auto"/>
                <w:bottom w:val="none" w:sz="0" w:space="0" w:color="auto"/>
                <w:right w:val="none" w:sz="0" w:space="0" w:color="auto"/>
              </w:divBdr>
            </w:div>
          </w:divsChild>
        </w:div>
        <w:div w:id="1987464632">
          <w:marLeft w:val="0"/>
          <w:marRight w:val="0"/>
          <w:marTop w:val="0"/>
          <w:marBottom w:val="0"/>
          <w:divBdr>
            <w:top w:val="none" w:sz="0" w:space="0" w:color="auto"/>
            <w:left w:val="none" w:sz="0" w:space="0" w:color="auto"/>
            <w:bottom w:val="none" w:sz="0" w:space="0" w:color="auto"/>
            <w:right w:val="none" w:sz="0" w:space="0" w:color="auto"/>
          </w:divBdr>
          <w:divsChild>
            <w:div w:id="334695484">
              <w:marLeft w:val="0"/>
              <w:marRight w:val="0"/>
              <w:marTop w:val="0"/>
              <w:marBottom w:val="0"/>
              <w:divBdr>
                <w:top w:val="none" w:sz="0" w:space="0" w:color="auto"/>
                <w:left w:val="none" w:sz="0" w:space="0" w:color="auto"/>
                <w:bottom w:val="none" w:sz="0" w:space="0" w:color="auto"/>
                <w:right w:val="none" w:sz="0" w:space="0" w:color="auto"/>
              </w:divBdr>
            </w:div>
          </w:divsChild>
        </w:div>
        <w:div w:id="2016109948">
          <w:marLeft w:val="0"/>
          <w:marRight w:val="0"/>
          <w:marTop w:val="0"/>
          <w:marBottom w:val="0"/>
          <w:divBdr>
            <w:top w:val="none" w:sz="0" w:space="0" w:color="auto"/>
            <w:left w:val="none" w:sz="0" w:space="0" w:color="auto"/>
            <w:bottom w:val="none" w:sz="0" w:space="0" w:color="auto"/>
            <w:right w:val="none" w:sz="0" w:space="0" w:color="auto"/>
          </w:divBdr>
          <w:divsChild>
            <w:div w:id="75593586">
              <w:marLeft w:val="0"/>
              <w:marRight w:val="0"/>
              <w:marTop w:val="0"/>
              <w:marBottom w:val="0"/>
              <w:divBdr>
                <w:top w:val="none" w:sz="0" w:space="0" w:color="auto"/>
                <w:left w:val="none" w:sz="0" w:space="0" w:color="auto"/>
                <w:bottom w:val="none" w:sz="0" w:space="0" w:color="auto"/>
                <w:right w:val="none" w:sz="0" w:space="0" w:color="auto"/>
              </w:divBdr>
            </w:div>
          </w:divsChild>
        </w:div>
        <w:div w:id="2040280458">
          <w:marLeft w:val="0"/>
          <w:marRight w:val="0"/>
          <w:marTop w:val="0"/>
          <w:marBottom w:val="0"/>
          <w:divBdr>
            <w:top w:val="none" w:sz="0" w:space="0" w:color="auto"/>
            <w:left w:val="none" w:sz="0" w:space="0" w:color="auto"/>
            <w:bottom w:val="none" w:sz="0" w:space="0" w:color="auto"/>
            <w:right w:val="none" w:sz="0" w:space="0" w:color="auto"/>
          </w:divBdr>
          <w:divsChild>
            <w:div w:id="1523477128">
              <w:marLeft w:val="0"/>
              <w:marRight w:val="0"/>
              <w:marTop w:val="0"/>
              <w:marBottom w:val="0"/>
              <w:divBdr>
                <w:top w:val="none" w:sz="0" w:space="0" w:color="auto"/>
                <w:left w:val="none" w:sz="0" w:space="0" w:color="auto"/>
                <w:bottom w:val="none" w:sz="0" w:space="0" w:color="auto"/>
                <w:right w:val="none" w:sz="0" w:space="0" w:color="auto"/>
              </w:divBdr>
            </w:div>
          </w:divsChild>
        </w:div>
        <w:div w:id="2102296201">
          <w:marLeft w:val="0"/>
          <w:marRight w:val="0"/>
          <w:marTop w:val="0"/>
          <w:marBottom w:val="0"/>
          <w:divBdr>
            <w:top w:val="none" w:sz="0" w:space="0" w:color="auto"/>
            <w:left w:val="none" w:sz="0" w:space="0" w:color="auto"/>
            <w:bottom w:val="none" w:sz="0" w:space="0" w:color="auto"/>
            <w:right w:val="none" w:sz="0" w:space="0" w:color="auto"/>
          </w:divBdr>
          <w:divsChild>
            <w:div w:id="117846813">
              <w:marLeft w:val="0"/>
              <w:marRight w:val="0"/>
              <w:marTop w:val="0"/>
              <w:marBottom w:val="0"/>
              <w:divBdr>
                <w:top w:val="none" w:sz="0" w:space="0" w:color="auto"/>
                <w:left w:val="none" w:sz="0" w:space="0" w:color="auto"/>
                <w:bottom w:val="none" w:sz="0" w:space="0" w:color="auto"/>
                <w:right w:val="none" w:sz="0" w:space="0" w:color="auto"/>
              </w:divBdr>
            </w:div>
          </w:divsChild>
        </w:div>
        <w:div w:id="2115705529">
          <w:marLeft w:val="0"/>
          <w:marRight w:val="0"/>
          <w:marTop w:val="0"/>
          <w:marBottom w:val="0"/>
          <w:divBdr>
            <w:top w:val="none" w:sz="0" w:space="0" w:color="auto"/>
            <w:left w:val="none" w:sz="0" w:space="0" w:color="auto"/>
            <w:bottom w:val="none" w:sz="0" w:space="0" w:color="auto"/>
            <w:right w:val="none" w:sz="0" w:space="0" w:color="auto"/>
          </w:divBdr>
          <w:divsChild>
            <w:div w:id="184636986">
              <w:marLeft w:val="0"/>
              <w:marRight w:val="0"/>
              <w:marTop w:val="0"/>
              <w:marBottom w:val="0"/>
              <w:divBdr>
                <w:top w:val="none" w:sz="0" w:space="0" w:color="auto"/>
                <w:left w:val="none" w:sz="0" w:space="0" w:color="auto"/>
                <w:bottom w:val="none" w:sz="0" w:space="0" w:color="auto"/>
                <w:right w:val="none" w:sz="0" w:space="0" w:color="auto"/>
              </w:divBdr>
            </w:div>
          </w:divsChild>
        </w:div>
        <w:div w:id="2118676047">
          <w:marLeft w:val="0"/>
          <w:marRight w:val="0"/>
          <w:marTop w:val="0"/>
          <w:marBottom w:val="0"/>
          <w:divBdr>
            <w:top w:val="none" w:sz="0" w:space="0" w:color="auto"/>
            <w:left w:val="none" w:sz="0" w:space="0" w:color="auto"/>
            <w:bottom w:val="none" w:sz="0" w:space="0" w:color="auto"/>
            <w:right w:val="none" w:sz="0" w:space="0" w:color="auto"/>
          </w:divBdr>
          <w:divsChild>
            <w:div w:id="1023214172">
              <w:marLeft w:val="0"/>
              <w:marRight w:val="0"/>
              <w:marTop w:val="0"/>
              <w:marBottom w:val="0"/>
              <w:divBdr>
                <w:top w:val="none" w:sz="0" w:space="0" w:color="auto"/>
                <w:left w:val="none" w:sz="0" w:space="0" w:color="auto"/>
                <w:bottom w:val="none" w:sz="0" w:space="0" w:color="auto"/>
                <w:right w:val="none" w:sz="0" w:space="0" w:color="auto"/>
              </w:divBdr>
            </w:div>
          </w:divsChild>
        </w:div>
        <w:div w:id="2128893921">
          <w:marLeft w:val="0"/>
          <w:marRight w:val="0"/>
          <w:marTop w:val="0"/>
          <w:marBottom w:val="0"/>
          <w:divBdr>
            <w:top w:val="none" w:sz="0" w:space="0" w:color="auto"/>
            <w:left w:val="none" w:sz="0" w:space="0" w:color="auto"/>
            <w:bottom w:val="none" w:sz="0" w:space="0" w:color="auto"/>
            <w:right w:val="none" w:sz="0" w:space="0" w:color="auto"/>
          </w:divBdr>
          <w:divsChild>
            <w:div w:id="523834296">
              <w:marLeft w:val="0"/>
              <w:marRight w:val="0"/>
              <w:marTop w:val="0"/>
              <w:marBottom w:val="0"/>
              <w:divBdr>
                <w:top w:val="none" w:sz="0" w:space="0" w:color="auto"/>
                <w:left w:val="none" w:sz="0" w:space="0" w:color="auto"/>
                <w:bottom w:val="none" w:sz="0" w:space="0" w:color="auto"/>
                <w:right w:val="none" w:sz="0" w:space="0" w:color="auto"/>
              </w:divBdr>
            </w:div>
          </w:divsChild>
        </w:div>
        <w:div w:id="2136017059">
          <w:marLeft w:val="0"/>
          <w:marRight w:val="0"/>
          <w:marTop w:val="0"/>
          <w:marBottom w:val="0"/>
          <w:divBdr>
            <w:top w:val="none" w:sz="0" w:space="0" w:color="auto"/>
            <w:left w:val="none" w:sz="0" w:space="0" w:color="auto"/>
            <w:bottom w:val="none" w:sz="0" w:space="0" w:color="auto"/>
            <w:right w:val="none" w:sz="0" w:space="0" w:color="auto"/>
          </w:divBdr>
          <w:divsChild>
            <w:div w:id="1181353337">
              <w:marLeft w:val="0"/>
              <w:marRight w:val="0"/>
              <w:marTop w:val="0"/>
              <w:marBottom w:val="0"/>
              <w:divBdr>
                <w:top w:val="none" w:sz="0" w:space="0" w:color="auto"/>
                <w:left w:val="none" w:sz="0" w:space="0" w:color="auto"/>
                <w:bottom w:val="none" w:sz="0" w:space="0" w:color="auto"/>
                <w:right w:val="none" w:sz="0" w:space="0" w:color="auto"/>
              </w:divBdr>
            </w:div>
          </w:divsChild>
        </w:div>
        <w:div w:id="2143041059">
          <w:marLeft w:val="0"/>
          <w:marRight w:val="0"/>
          <w:marTop w:val="0"/>
          <w:marBottom w:val="0"/>
          <w:divBdr>
            <w:top w:val="none" w:sz="0" w:space="0" w:color="auto"/>
            <w:left w:val="none" w:sz="0" w:space="0" w:color="auto"/>
            <w:bottom w:val="none" w:sz="0" w:space="0" w:color="auto"/>
            <w:right w:val="none" w:sz="0" w:space="0" w:color="auto"/>
          </w:divBdr>
          <w:divsChild>
            <w:div w:id="5135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hyperlink" Target="https://enabelbe.sharepoint.com/:b:/r/sites/PREP_COD_Portefeuille2023-2027/Shared%20Documents/DocPostCdV/070922_Enabel_organigramme%20coordination%20HKL-VF.pdf?csf=1&amp;web=1&amp;e=b8lmEq"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emf"/><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emf"/><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4.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386687CA-9A59-4AD3-A58E-E66CD118D5A9}">
    <t:Anchor>
      <t:Comment id="913004308"/>
    </t:Anchor>
    <t:History>
      <t:Event id="{934675A7-E4AA-459D-9003-BA3FBB5EC3BC}" time="2022-08-22T14:59:12.52Z">
        <t:Attribution userId="S::laura.jacobs@enabel.be::f61f13bc-af06-4916-b94b-9b03ea1d49c6" userProvider="AD" userName="JACOBS, Laura"/>
        <t:Anchor>
          <t:Comment id="913004308"/>
        </t:Anchor>
        <t:Create/>
      </t:Event>
      <t:Event id="{7662D24F-A29D-4A96-80F5-BF33895F70B5}" time="2022-08-22T14:59:12.52Z">
        <t:Attribution userId="S::laura.jacobs@enabel.be::f61f13bc-af06-4916-b94b-9b03ea1d49c6" userProvider="AD" userName="JACOBS, Laura"/>
        <t:Anchor>
          <t:Comment id="913004308"/>
        </t:Anchor>
        <t:Assign userId="S::luc.demeester@enabel.be::7b4512c1-41f7-41bc-afe3-922a2d6b9995" userProvider="AD" userName="DEMEESTER, Luc"/>
      </t:Event>
      <t:Event id="{DABD7411-AE80-4D00-9D75-ED4D06FD85DD}" time="2022-08-22T14:59:12.52Z">
        <t:Attribution userId="S::laura.jacobs@enabel.be::f61f13bc-af06-4916-b94b-9b03ea1d49c6" userProvider="AD" userName="JACOBS, Laura"/>
        <t:Anchor>
          <t:Comment id="913004308"/>
        </t:Anchor>
        <t:SetTitle title="@DEMEESTER, Luc si nous ne savons pas encore identifier l'acteur spécifique alors on devrait pas le mentionner ici comme bénéficiaire d'un octroi direct. Soit AàP soit on identifie pendant la mise en oeuvre suivant le processus prévu pour cela"/>
      </t:Event>
      <t:Event id="{700F358F-9C81-487D-98A3-98402C129036}" time="2022-08-22T16:57:32.797Z">
        <t:Attribution userId="S::luc.demeester@enabel.be::7b4512c1-41f7-41bc-afe3-922a2d6b9995" userProvider="AD" userName="DEMEESTER, Luc"/>
        <t:Progress percentComplete="100"/>
      </t:Event>
    </t:History>
  </t:Task>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1F75809F-666B-4C2D-8F2C-5B3A0674B6CC}">
    <t:Anchor>
      <t:Comment id="1074030908"/>
    </t:Anchor>
    <t:History>
      <t:Event id="{26040EF8-2BF3-4DA2-8205-C8CFE5FCF9DC}" time="2022-08-22T14:53:11.748Z">
        <t:Attribution userId="S::laura.jacobs@enabel.be::f61f13bc-af06-4916-b94b-9b03ea1d49c6" userProvider="AD" userName="JACOBS, Laura"/>
        <t:Anchor>
          <t:Comment id="1578100615"/>
        </t:Anchor>
        <t:Create/>
      </t:Event>
      <t:Event id="{15A37C04-6E42-4FD6-8BAA-382C1EC86125}" time="2022-08-22T14:53:11.748Z">
        <t:Attribution userId="S::laura.jacobs@enabel.be::f61f13bc-af06-4916-b94b-9b03ea1d49c6" userProvider="AD" userName="JACOBS, Laura"/>
        <t:Anchor>
          <t:Comment id="1578100615"/>
        </t:Anchor>
        <t:Assign userId="S::luc.demeester@enabel.be::7b4512c1-41f7-41bc-afe3-922a2d6b9995" userProvider="AD" userName="DEMEESTER, Luc"/>
      </t:Event>
      <t:Event id="{43CA737D-1691-4398-8C08-42A172C1FC94}" time="2022-08-22T14:53:11.748Z">
        <t:Attribution userId="S::laura.jacobs@enabel.be::f61f13bc-af06-4916-b94b-9b03ea1d49c6" userProvider="AD" userName="JACOBS, Laura"/>
        <t:Anchor>
          <t:Comment id="1578100615"/>
        </t:Anchor>
        <t:SetTitle title="@DEMEESTER, Luc"/>
      </t:Event>
      <t:Event id="{BE4888B2-A2D6-4A8C-9072-9F49B7E26BED}" time="2022-08-22T16:58:14.49Z">
        <t:Attribution userId="S::laura.jacobs@enabel.be::f61f13bc-af06-4916-b94b-9b03ea1d49c6" userProvider="AD" userName="JACOBS, Laura"/>
        <t:Progress percentComplete="100"/>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EB1BFE9E-FAEE-4541-B7BB-224D75F4551B}">
    <t:Anchor>
      <t:Comment id="777372423"/>
    </t:Anchor>
    <t:History>
      <t:Event id="{F4E9AA70-62FD-43D3-A2BF-6431B4BB8A14}" time="2022-06-24T12:39:13.357Z">
        <t:Attribution userId="S::pauline.bourtembourg@enabel.be::f187b3e1-2ea8-4ff6-8734-a88041d4385f" userProvider="AD" userName="BOURTEMBOURG, Pauline"/>
        <t:Anchor>
          <t:Comment id="777372423"/>
        </t:Anchor>
        <t:Create/>
      </t:Event>
      <t:Event id="{4DA0768A-5ADE-4F9B-9E03-E43767033C14}" time="2022-06-24T12:39:13.357Z">
        <t:Attribution userId="S::pauline.bourtembourg@enabel.be::f187b3e1-2ea8-4ff6-8734-a88041d4385f" userProvider="AD" userName="BOURTEMBOURG, Pauline"/>
        <t:Anchor>
          <t:Comment id="777372423"/>
        </t:Anchor>
        <t:Assign userId="S::iris.uyttersprot@enabel.be::c2f4bd8a-2a91-4914-ba20-142a326f757d" userProvider="AD" userName="UYTTERSPROT, Iris"/>
      </t:Event>
      <t:Event id="{451F85BD-1FAE-442F-B66E-5AAB92C69E28}" time="2022-06-24T12:39:13.357Z">
        <t:Attribution userId="S::pauline.bourtembourg@enabel.be::f187b3e1-2ea8-4ff6-8734-a88041d4385f" userProvider="AD" userName="BOURTEMBOURG, Pauline"/>
        <t:Anchor>
          <t:Comment id="777372423"/>
        </t:Anchor>
        <t:SetTitle title="@UYTTERSPROT, Iris Peux-tu confirmer/adaper, stp?"/>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F381E6DB-CE1C-4D52-866A-6E78E9D8368B}">
    <t:Anchor>
      <t:Comment id="1732534119"/>
    </t:Anchor>
    <t:History>
      <t:Event id="{E2D05887-A5EF-474B-983B-57A7C6D85A4E}" time="2022-08-22T13:33:34.383Z">
        <t:Attribution userId="S::laura.jacobs@enabel.be::f61f13bc-af06-4916-b94b-9b03ea1d49c6" userProvider="AD" userName="JACOBS, Laura"/>
        <t:Anchor>
          <t:Comment id="1872522326"/>
        </t:Anchor>
        <t:Create/>
      </t:Event>
      <t:Event id="{590DBC4F-D49D-4CDA-84A0-31ACA8158FE8}" time="2022-08-22T13:33:34.383Z">
        <t:Attribution userId="S::laura.jacobs@enabel.be::f61f13bc-af06-4916-b94b-9b03ea1d49c6" userProvider="AD" userName="JACOBS, Laura"/>
        <t:Anchor>
          <t:Comment id="1872522326"/>
        </t:Anchor>
        <t:Assign userId="S::louise.nennen@enabel.be::17f15c82-8c97-4cd4-acb6-a463b0de276b" userProvider="AD" userName="NENNEN, Louise"/>
      </t:Event>
      <t:Event id="{04E1E8E8-DEA0-480B-B370-2368E98CB72B}" time="2022-08-22T13:33:34.383Z">
        <t:Attribution userId="S::laura.jacobs@enabel.be::f61f13bc-af06-4916-b94b-9b03ea1d49c6" userProvider="AD" userName="JACOBS, Laura"/>
        <t:Anchor>
          <t:Comment id="1872522326"/>
        </t:Anchor>
        <t:SetTitle title="mais enabel ne connait pas cette procédure d'appel à manifestations? Cela va aboutir à quoi ? Si Enabel est autorité contractante alors on devrait adapter la terminologie suivant l'outil contractuel visé @NENNEN, Louise"/>
      </t:Event>
      <t:Event id="{B8F146C1-059B-4CF2-9917-98E4D1BD5701}" time="2022-08-23T10:06:46.404Z">
        <t:Attribution userId="S::jorge.pereirabarbosa@enabel.be::3c8232ea-7fbd-46ac-99a1-4c6d023d12e8" userProvider="AD" userName="PEREIRA BARBOSA, Jorge"/>
        <t:Progress percentComplete="100"/>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19B0F741-1C2F-4091-8440-D02B01A3D375}">
    <t:Anchor>
      <t:Comment id="568304117"/>
    </t:Anchor>
    <t:History>
      <t:Event id="{7AC93425-FE05-48A3-8D15-57F44E38B7F8}" time="2022-08-22T14:23:30.835Z">
        <t:Attribution userId="S::laura.jacobs@enabel.be::f61f13bc-af06-4916-b94b-9b03ea1d49c6" userProvider="AD" userName="JACOBS, Laura"/>
        <t:Anchor>
          <t:Comment id="568304117"/>
        </t:Anchor>
        <t:Create/>
      </t:Event>
      <t:Event id="{8859CB26-7BCC-49D5-95A9-DE204F246C9A}" time="2022-08-22T14:23:30.835Z">
        <t:Attribution userId="S::laura.jacobs@enabel.be::f61f13bc-af06-4916-b94b-9b03ea1d49c6" userProvider="AD" userName="JACOBS, Laura"/>
        <t:Anchor>
          <t:Comment id="568304117"/>
        </t:Anchor>
        <t:Assign userId="S::jean-luc.mutombo@enabel.be::dca54989-a7af-4b83-9421-a48b71289193" userProvider="AD" userName="MUTOMBO-MUDIAY, Jean-luc"/>
      </t:Event>
      <t:Event id="{47826BB5-428F-4A5A-994A-A8EEE1533391}" time="2022-08-22T14:23:30.835Z">
        <t:Attribution userId="S::laura.jacobs@enabel.be::f61f13bc-af06-4916-b94b-9b03ea1d49c6" userProvider="AD" userName="JACOBS, Laura"/>
        <t:Anchor>
          <t:Comment id="568304117"/>
        </t:Anchor>
        <t:SetTitle title="@MUTOMBO-MUDIAY, Jean-luc je ne comprends pas?"/>
      </t:Event>
      <t:Event id="{3E97CC10-2D4F-4AB0-8A3C-3D5577FF00D6}" time="2022-08-22T16:55:27.61Z">
        <t:Attribution userId="S::laura.jacobs@enabel.be::f61f13bc-af06-4916-b94b-9b03ea1d49c6" userProvider="AD" userName="JACOBS, Laura"/>
        <t:Progress percentComplete="100"/>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6D9CBCD1-0A22-4561-8806-113622106BEE}">
    <t:Anchor>
      <t:Comment id="231704977"/>
    </t:Anchor>
    <t:History>
      <t:Event id="{14E2F643-59BB-4E8A-A1F7-25A859E71F95}" time="2022-07-12T14:28:31.442Z">
        <t:Attribution userId="S::pauline.bourtembourg@enabel.be::f187b3e1-2ea8-4ff6-8734-a88041d4385f" userProvider="AD" userName="BOURTEMBOURG, Pauline"/>
        <t:Anchor>
          <t:Comment id="231704977"/>
        </t:Anchor>
        <t:Create/>
      </t:Event>
      <t:Event id="{641BAF45-697A-4BF2-81EA-C34F1BE41A41}" time="2022-07-12T14:28:31.442Z">
        <t:Attribution userId="S::pauline.bourtembourg@enabel.be::f187b3e1-2ea8-4ff6-8734-a88041d4385f" userProvider="AD" userName="BOURTEMBOURG, Pauline"/>
        <t:Anchor>
          <t:Comment id="231704977"/>
        </t:Anchor>
        <t:Assign userId="S::iris.uyttersprot@enabel.be::c2f4bd8a-2a91-4914-ba20-142a326f757d" userProvider="AD" userName="UYTTERSPROT, Iris"/>
      </t:Event>
      <t:Event id="{A2C7BB20-7BC4-47EB-8B1C-69D6E2E83E62}" time="2022-07-12T14:28:31.442Z">
        <t:Attribution userId="S::pauline.bourtembourg@enabel.be::f187b3e1-2ea8-4ff6-8734-a88041d4385f" userProvider="AD" userName="BOURTEMBOURG, Pauline"/>
        <t:Anchor>
          <t:Comment id="231704977"/>
        </t:Anchor>
        <t:SetTitle title="@UYTTERSPROT, Iris"/>
      </t:Event>
      <t:Event id="{6E9F030F-47FE-4614-990B-69DCAFC59752}" time="2022-07-14T14:46:44.313Z">
        <t:Attribution userId="S::pauline.bourtembourg@enabel.be::f187b3e1-2ea8-4ff6-8734-a88041d4385f" userProvider="AD" userName="BOURTEMBOURG, Pauline"/>
        <t:Progress percentComplete="100"/>
      </t:Event>
    </t:History>
  </t:Task>
  <t:Task id="{268AD2F3-E09B-4345-926C-F42209623607}">
    <t:Anchor>
      <t:Comment id="1250303307"/>
    </t:Anchor>
    <t:History>
      <t:Event id="{9959C26B-1635-459A-AE20-5363B2057E10}" time="2022-07-12T14:33:02.147Z">
        <t:Attribution userId="S::pauline.bourtembourg@enabel.be::f187b3e1-2ea8-4ff6-8734-a88041d4385f" userProvider="AD" userName="BOURTEMBOURG, Pauline"/>
        <t:Anchor>
          <t:Comment id="659303549"/>
        </t:Anchor>
        <t:Create/>
      </t:Event>
      <t:Event id="{BB399F89-57A6-4DB9-A566-5B0FEC55560A}" time="2022-07-12T14:33:02.147Z">
        <t:Attribution userId="S::pauline.bourtembourg@enabel.be::f187b3e1-2ea8-4ff6-8734-a88041d4385f" userProvider="AD" userName="BOURTEMBOURG, Pauline"/>
        <t:Anchor>
          <t:Comment id="659303549"/>
        </t:Anchor>
        <t:Assign userId="S::cedrick.ngandu@enabel.be::bd7d4a2c-9daa-4491-a7e1-91f3c1b845b6" userProvider="AD" userName="NGANDU KALALA, Cedrick"/>
      </t:Event>
      <t:Event id="{7C7C2AD3-3532-45B9-BE26-CF5BD3617E2F}" time="2022-07-12T14:33:02.147Z">
        <t:Attribution userId="S::pauline.bourtembourg@enabel.be::f187b3e1-2ea8-4ff6-8734-a88041d4385f" userProvider="AD" userName="BOURTEMBOURG, Pauline"/>
        <t:Anchor>
          <t:Comment id="659303549"/>
        </t:Anchor>
        <t:SetTitle title="@NGANDU KALALA, Cedrick"/>
      </t:Event>
    </t:History>
  </t:Task>
  <t:Task id="{9F032F6B-73BF-41E7-88AC-4F05E151DCAE}">
    <t:Anchor>
      <t:Comment id="972178205"/>
    </t:Anchor>
    <t:History>
      <t:Event id="{6EB47346-35A6-4E3A-881C-4B0383D8AAE7}" time="2022-08-22T15:05:41.109Z">
        <t:Attribution userId="S::laura.jacobs@enabel.be::f61f13bc-af06-4916-b94b-9b03ea1d49c6" userProvider="AD" userName="JACOBS, Laura"/>
        <t:Anchor>
          <t:Comment id="972178205"/>
        </t:Anchor>
        <t:Create/>
      </t:Event>
      <t:Event id="{CAF6FED3-E4B9-4447-BE6C-DB7406298C78}" time="2022-08-22T15:05:41.109Z">
        <t:Attribution userId="S::laura.jacobs@enabel.be::f61f13bc-af06-4916-b94b-9b03ea1d49c6" userProvider="AD" userName="JACOBS, Laura"/>
        <t:Anchor>
          <t:Comment id="972178205"/>
        </t:Anchor>
        <t:Assign userId="S::pauline.bourtembourg@enabel.be::f187b3e1-2ea8-4ff6-8734-a88041d4385f" userProvider="AD" userName="BOURTEMBOURG, Pauline"/>
      </t:Event>
      <t:Event id="{38D33857-F067-4300-BBEA-4D992227477F}" time="2022-08-22T15:05:41.109Z">
        <t:Attribution userId="S::laura.jacobs@enabel.be::f61f13bc-af06-4916-b94b-9b03ea1d49c6" userProvider="AD" userName="JACOBS, Laura"/>
        <t:Anchor>
          <t:Comment id="972178205"/>
        </t:Anchor>
        <t:SetTitle title="pourquoi est-ce qu'on souhaite travailler avec eux? @BOURTEMBOURG, Pauline"/>
      </t:Event>
      <t:Event id="{357781A2-453A-4AFC-B8E1-9AE84518236B}" time="2022-08-22T15:58:56.075Z">
        <t:Attribution userId="S::pauline.bourtembourg@enabel.be::f187b3e1-2ea8-4ff6-8734-a88041d4385f" userProvider="AD" userName="BOURTEMBOURG, Pauline"/>
        <t:Progress percentComplete="100"/>
      </t:Event>
    </t:History>
  </t:Task>
  <t:Task id="{5393450E-3EE4-4827-8CCA-05BCBC97F2CB}">
    <t:Anchor>
      <t:Comment id="1725703021"/>
    </t:Anchor>
    <t:History>
      <t:Event id="{CA05AB33-9587-4F60-9F02-02E758FBD549}" time="2022-08-22T13:40:37.128Z">
        <t:Attribution userId="S::laura.jacobs@enabel.be::f61f13bc-af06-4916-b94b-9b03ea1d49c6" userProvider="AD" userName="JACOBS, Laura"/>
        <t:Anchor>
          <t:Comment id="34556214"/>
        </t:Anchor>
        <t:Create/>
      </t:Event>
      <t:Event id="{4B0F4344-65B3-4E60-8589-4752D6C99387}" time="2022-08-22T13:40:37.128Z">
        <t:Attribution userId="S::laura.jacobs@enabel.be::f61f13bc-af06-4916-b94b-9b03ea1d49c6" userProvider="AD" userName="JACOBS, Laura"/>
        <t:Anchor>
          <t:Comment id="34556214"/>
        </t:Anchor>
        <t:Assign userId="S::louise.nennen@enabel.be::17f15c82-8c97-4cd4-acb6-a463b0de276b" userProvider="AD" userName="NENNEN, Louise"/>
      </t:Event>
      <t:Event id="{D915C665-3161-4697-9848-6554461F49F6}" time="2022-08-22T13:40:37.128Z">
        <t:Attribution userId="S::laura.jacobs@enabel.be::f61f13bc-af06-4916-b94b-9b03ea1d49c6" userProvider="AD" userName="JACOBS, Laura"/>
        <t:Anchor>
          <t:Comment id="34556214"/>
        </t:Anchor>
        <t:SetTitle title="@NENNEN, Louise pas tellement cela la question. Si Enabel est autorité contractante, alors il faudra rester dans le cadre des outils contractuels disponibles. Peut de marge pour contractualiser directement avec des entreprises privés comme OVO/Exchange..."/>
      </t:Event>
      <t:Event id="{36D3D186-44B3-4C42-89CC-67C00C7C7098}" time="2022-08-23T09:02:14.623Z">
        <t:Attribution userId="S::laura.jacobs@enabel.be::f61f13bc-af06-4916-b94b-9b03ea1d49c6" userProvider="AD" userName="JACOBS, Laura"/>
        <t:Progress percentComplete="100"/>
      </t:Event>
      <t:Event id="{37A7B4DA-EC00-4AEF-9334-53F9C377039E}" time="2022-08-23T09:16:53.751Z">
        <t:Attribution userId="S::louise.nennen@enabel.be::17f15c82-8c97-4cd4-acb6-a463b0de276b" userProvider="AD" userName="NENNEN, Louise"/>
        <t:Progress percentComplete="0"/>
      </t:Event>
    </t:History>
  </t:Task>
  <t:Task id="{44FC884D-266E-4CF1-BF16-E3521F09A170}">
    <t:Anchor>
      <t:Comment id="1250851807"/>
    </t:Anchor>
    <t:History>
      <t:Event id="{52E6356C-E74D-48C4-860E-3B668A5C5E87}" time="2022-08-22T13:52:07.659Z">
        <t:Attribution userId="S::laura.jacobs@enabel.be::f61f13bc-af06-4916-b94b-9b03ea1d49c6" userProvider="AD" userName="JACOBS, Laura"/>
        <t:Anchor>
          <t:Comment id="1250851807"/>
        </t:Anchor>
        <t:Create/>
      </t:Event>
      <t:Event id="{484717F5-225E-4349-91DE-5D89F401954B}" time="2022-08-22T13:52:07.659Z">
        <t:Attribution userId="S::laura.jacobs@enabel.be::f61f13bc-af06-4916-b94b-9b03ea1d49c6" userProvider="AD" userName="JACOBS, Laura"/>
        <t:Anchor>
          <t:Comment id="1250851807"/>
        </t:Anchor>
        <t:Assign userId="S::joelle.piraux@enabel.be::b838f15a-b202-4299-9beb-8e41dacdda56" userProvider="AD" userName="PIRAUX, Joelle"/>
      </t:Event>
      <t:Event id="{B7AEE503-2936-4953-AD86-A51AC226A53A}" time="2022-08-22T13:52:07.659Z">
        <t:Attribution userId="S::laura.jacobs@enabel.be::f61f13bc-af06-4916-b94b-9b03ea1d49c6" userProvider="AD" userName="JACOBS, Laura"/>
        <t:Anchor>
          <t:Comment id="1250851807"/>
        </t:Anchor>
        <t:SetTitle title="@PIRAUX, Joelle pas de financement direct possible par Enabel de cette manière"/>
      </t:Event>
      <t:Event id="{032FCF18-EE2F-46D1-857A-8DEF6BDAE942}" time="2022-08-23T09:10:46.091Z">
        <t:Attribution userId="S::laura.jacobs@enabel.be::f61f13bc-af06-4916-b94b-9b03ea1d49c6" userProvider="AD" userName="JACOBS, Laura"/>
        <t:Progress percentComplete="100"/>
      </t:Event>
    </t:History>
  </t:Task>
  <t:Task id="{558C0D5C-CFCE-42C5-8731-57A5A7BD808A}">
    <t:Anchor>
      <t:Comment id="1432532362"/>
    </t:Anchor>
    <t:History>
      <t:Event id="{C521F337-8C4F-42D3-8918-617525110303}" time="2022-08-22T13:58:32.806Z">
        <t:Attribution userId="S::laura.jacobs@enabel.be::f61f13bc-af06-4916-b94b-9b03ea1d49c6" userProvider="AD" userName="JACOBS, Laura"/>
        <t:Anchor>
          <t:Comment id="1432532362"/>
        </t:Anchor>
        <t:Create/>
      </t:Event>
      <t:Event id="{704CE351-5FB7-4DD9-A242-1BA5F958751E}" time="2022-08-22T13:58:32.806Z">
        <t:Attribution userId="S::laura.jacobs@enabel.be::f61f13bc-af06-4916-b94b-9b03ea1d49c6" userProvider="AD" userName="JACOBS, Laura"/>
        <t:Anchor>
          <t:Comment id="1432532362"/>
        </t:Anchor>
        <t:Assign userId="S::joelle.piraux@enabel.be::b838f15a-b202-4299-9beb-8e41dacdda56" userProvider="AD" userName="PIRAUX, Joelle"/>
      </t:Event>
      <t:Event id="{553C1DA9-D57F-4D65-A44C-00CCD5CBB765}" time="2022-08-22T13:58:32.806Z">
        <t:Attribution userId="S::laura.jacobs@enabel.be::f61f13bc-af06-4916-b94b-9b03ea1d49c6" userProvider="AD" userName="JACOBS, Laura"/>
        <t:Anchor>
          <t:Comment id="1432532362"/>
        </t:Anchor>
        <t:SetTitle title="via Appel à proposition? pour aboutir à un susbide? @PIRAUX, Joelle"/>
      </t:Event>
      <t:Event id="{59017041-2C15-4F77-B56C-A7DDE025111A}" time="2022-08-22T16:51:17.228Z">
        <t:Attribution userId="S::laura.jacobs@enabel.be::f61f13bc-af06-4916-b94b-9b03ea1d49c6" userProvider="AD" userName="JACOBS, Laura"/>
        <t:Progress percentComplete="100"/>
      </t:Event>
    </t:History>
  </t:Task>
  <t:Task id="{0FCF3E6E-BF74-48A0-95A9-49E27A5154B2}">
    <t:Anchor>
      <t:Comment id="442866907"/>
    </t:Anchor>
    <t:History>
      <t:Event id="{1E99B7A2-0638-4C8E-B0FD-AD91CF4860FB}" time="2022-08-22T13:58:46.996Z">
        <t:Attribution userId="S::laura.jacobs@enabel.be::f61f13bc-af06-4916-b94b-9b03ea1d49c6" userProvider="AD" userName="JACOBS, Laura"/>
        <t:Anchor>
          <t:Comment id="1230991257"/>
        </t:Anchor>
        <t:Create/>
      </t:Event>
      <t:Event id="{BDEEE512-0668-4714-87D7-7ED709981B31}" time="2022-08-22T13:58:46.996Z">
        <t:Attribution userId="S::laura.jacobs@enabel.be::f61f13bc-af06-4916-b94b-9b03ea1d49c6" userProvider="AD" userName="JACOBS, Laura"/>
        <t:Anchor>
          <t:Comment id="1230991257"/>
        </t:Anchor>
        <t:Assign userId="S::joelle.piraux@enabel.be::b838f15a-b202-4299-9beb-8e41dacdda56" userProvider="AD" userName="PIRAUX, Joelle"/>
      </t:Event>
      <t:Event id="{26D003E7-7D91-4109-9BC6-7D8A99C89E7D}" time="2022-08-22T13:58:46.996Z">
        <t:Attribution userId="S::laura.jacobs@enabel.be::f61f13bc-af06-4916-b94b-9b03ea1d49c6" userProvider="AD" userName="JACOBS, Laura"/>
        <t:Anchor>
          <t:Comment id="1230991257"/>
        </t:Anchor>
        <t:SetTitle title="@PIRAUX, Joelle"/>
      </t:Event>
    </t:History>
  </t:Task>
  <t:Task id="{B92397F7-7A1A-43FD-AB85-7C00A185CC6A}">
    <t:Anchor>
      <t:Comment id="1926293300"/>
    </t:Anchor>
    <t:History>
      <t:Event id="{A67C93FE-EFB3-4EF0-AC39-B8911567F2F2}" time="2022-08-22T15:23:35.075Z">
        <t:Attribution userId="S::laura.jacobs@enabel.be::f61f13bc-af06-4916-b94b-9b03ea1d49c6" userProvider="AD" userName="JACOBS, Laura"/>
        <t:Anchor>
          <t:Comment id="1926293300"/>
        </t:Anchor>
        <t:Create/>
      </t:Event>
      <t:Event id="{E89FE4BF-69C0-495E-AE2F-DED4C41A8925}" time="2022-08-22T15:23:35.075Z">
        <t:Attribution userId="S::laura.jacobs@enabel.be::f61f13bc-af06-4916-b94b-9b03ea1d49c6" userProvider="AD" userName="JACOBS, Laura"/>
        <t:Anchor>
          <t:Comment id="1926293300"/>
        </t:Anchor>
        <t:Assign userId="S::joelle.piraux@enabel.be::b838f15a-b202-4299-9beb-8e41dacdda56" userProvider="AD" userName="PIRAUX, Joelle"/>
      </t:Event>
      <t:Event id="{9A514E11-0DBD-486F-8808-A93BB817F603}" time="2022-08-22T15:23:35.075Z">
        <t:Attribution userId="S::laura.jacobs@enabel.be::f61f13bc-af06-4916-b94b-9b03ea1d49c6" userProvider="AD" userName="JACOBS, Laura"/>
        <t:Anchor>
          <t:Comment id="1926293300"/>
        </t:Anchor>
        <t:SetTitle title="@PIRAUX, Joelle on vise des marchés publics? ou la coopération horizontale non-institutionnalisé (via ASC)?  avec quel partenaire? A clarifier"/>
      </t:Event>
      <t:Event id="{8D6FA21F-6A4B-423D-8C43-EAB716BE6D33}" time="2022-08-23T09:28:11.729Z">
        <t:Attribution userId="S::laura.jacobs@enabel.be::f61f13bc-af06-4916-b94b-9b03ea1d49c6" userProvider="AD" userName="JACOBS, Laura"/>
        <t:Progress percentComplete="100"/>
      </t:Event>
    </t:History>
  </t:Task>
  <t:Task id="{BFD39D14-FB53-42B8-98E1-DD7FAA3EF80C}">
    <t:Anchor>
      <t:Comment id="1435794742"/>
    </t:Anchor>
    <t:History>
      <t:Event id="{D499D893-545E-4FBD-A53C-8D831486719A}" time="2022-08-22T13:59:54.636Z">
        <t:Attribution userId="S::laura.jacobs@enabel.be::f61f13bc-af06-4916-b94b-9b03ea1d49c6" userProvider="AD" userName="JACOBS, Laura"/>
        <t:Anchor>
          <t:Comment id="1435794742"/>
        </t:Anchor>
        <t:Create/>
      </t:Event>
      <t:Event id="{CD5EDF59-D8CA-4820-B68C-75B369D94304}" time="2022-08-22T13:59:54.636Z">
        <t:Attribution userId="S::laura.jacobs@enabel.be::f61f13bc-af06-4916-b94b-9b03ea1d49c6" userProvider="AD" userName="JACOBS, Laura"/>
        <t:Anchor>
          <t:Comment id="1435794742"/>
        </t:Anchor>
        <t:Assign userId="S::joelle.piraux@enabel.be::b838f15a-b202-4299-9beb-8e41dacdda56" userProvider="AD" userName="PIRAUX, Joelle"/>
      </t:Event>
      <t:Event id="{0A1795AF-3912-47FC-B59C-7A501BA1E03D}" time="2022-08-22T13:59:54.636Z">
        <t:Attribution userId="S::laura.jacobs@enabel.be::f61f13bc-af06-4916-b94b-9b03ea1d49c6" userProvider="AD" userName="JACOBS, Laura"/>
        <t:Anchor>
          <t:Comment id="1435794742"/>
        </t:Anchor>
        <t:SetTitle title="ici on vise un MP? @PIRAUX, Joelle plutôt que de parler de la procédure, mettons alors MP"/>
      </t:Event>
      <t:Event id="{91B2F97A-32B4-4A11-B69E-8BC542C6AAE7}" time="2022-08-23T09:11:13.56Z">
        <t:Attribution userId="S::laura.jacobs@enabel.be::f61f13bc-af06-4916-b94b-9b03ea1d49c6" userProvider="AD" userName="JACOBS, Laura"/>
        <t:Progress percentComplete="100"/>
      </t:Event>
    </t:History>
  </t:Task>
  <t:Task id="{26D2B10A-8A81-4486-AB72-379610FA059C}">
    <t:Anchor>
      <t:Comment id="786989553"/>
    </t:Anchor>
    <t:History>
      <t:Event id="{B74C3A0F-792E-4E21-BC2A-AA1712630770}" time="2022-08-22T14:15:07.472Z">
        <t:Attribution userId="S::laura.jacobs@enabel.be::f61f13bc-af06-4916-b94b-9b03ea1d49c6" userProvider="AD" userName="JACOBS, Laura"/>
        <t:Anchor>
          <t:Comment id="786989553"/>
        </t:Anchor>
        <t:Create/>
      </t:Event>
      <t:Event id="{381B6932-1A58-46D8-A905-5D10D3AA602B}" time="2022-08-22T14:15:07.472Z">
        <t:Attribution userId="S::laura.jacobs@enabel.be::f61f13bc-af06-4916-b94b-9b03ea1d49c6" userProvider="AD" userName="JACOBS, Laura"/>
        <t:Anchor>
          <t:Comment id="786989553"/>
        </t:Anchor>
        <t:Assign userId="S::jean-luc.mutombo@enabel.be::dca54989-a7af-4b83-9421-a48b71289193" userProvider="AD" userName="MUTOMBO-MUDIAY, Jean-luc"/>
      </t:Event>
      <t:Event id="{834D4D4E-379D-4354-8EC8-822544949AF9}" time="2022-08-22T14:15:07.472Z">
        <t:Attribution userId="S::laura.jacobs@enabel.be::f61f13bc-af06-4916-b94b-9b03ea1d49c6" userProvider="AD" userName="JACOBS, Laura"/>
        <t:Anchor>
          <t:Comment id="786989553"/>
        </t:Anchor>
        <t:SetTitle title="@MUTOMBO-MUDIAY, Jean-luc c'est bien cela ce qui est visé?"/>
      </t:Event>
      <t:Event id="{BB400428-B72E-4D9A-A763-735B50674CD8}" time="2022-08-23T09:12:33.219Z">
        <t:Attribution userId="S::laura.jacobs@enabel.be::f61f13bc-af06-4916-b94b-9b03ea1d49c6" userProvider="AD" userName="JACOBS, Laura"/>
        <t:Progress percentComplete="100"/>
      </t:Event>
    </t:History>
  </t:Task>
  <t:Task id="{4932C1AA-AC80-4F85-A962-9567D38B2B60}">
    <t:Anchor>
      <t:Comment id="2088871365"/>
    </t:Anchor>
    <t:History>
      <t:Event id="{63134920-A796-4C81-AD2B-C555F2345828}" time="2022-08-22T14:53:03.064Z">
        <t:Attribution userId="S::laura.jacobs@enabel.be::f61f13bc-af06-4916-b94b-9b03ea1d49c6" userProvider="AD" userName="JACOBS, Laura"/>
        <t:Anchor>
          <t:Comment id="904543169"/>
        </t:Anchor>
        <t:Create/>
      </t:Event>
      <t:Event id="{7981794C-A393-469F-880B-90C148D18297}" time="2022-08-22T14:53:03.064Z">
        <t:Attribution userId="S::laura.jacobs@enabel.be::f61f13bc-af06-4916-b94b-9b03ea1d49c6" userProvider="AD" userName="JACOBS, Laura"/>
        <t:Anchor>
          <t:Comment id="904543169"/>
        </t:Anchor>
        <t:Assign userId="S::luc.demeester@enabel.be::7b4512c1-41f7-41bc-afe3-922a2d6b9995" userProvider="AD" userName="DEMEESTER, Luc"/>
      </t:Event>
      <t:Event id="{F150FE74-E50F-414E-A09E-DB9676619A06}" time="2022-08-22T14:53:03.064Z">
        <t:Attribution userId="S::laura.jacobs@enabel.be::f61f13bc-af06-4916-b94b-9b03ea1d49c6" userProvider="AD" userName="JACOBS, Laura"/>
        <t:Anchor>
          <t:Comment id="904543169"/>
        </t:Anchor>
        <t:SetTitle title="@DEMEESTER, Luc"/>
      </t:Event>
      <t:Event id="{390F5081-85E7-442A-832B-0CFF4DBCC6C3}" time="2022-08-22T16:57:00.313Z">
        <t:Attribution userId="S::laura.jacobs@enabel.be::f61f13bc-af06-4916-b94b-9b03ea1d49c6" userProvider="AD" userName="JACOBS, Laura"/>
        <t:Progress percentComplete="100"/>
      </t:Event>
    </t:History>
  </t:Task>
  <t:Task id="{30C6260A-6BFC-4C41-979F-4EFEA854BF50}">
    <t:Anchor>
      <t:Comment id="606747738"/>
    </t:Anchor>
    <t:History>
      <t:Event id="{E48628C6-F91C-47D7-96F8-29D5D8EBB79A}" time="2022-08-22T15:01:09.281Z">
        <t:Attribution userId="S::laura.jacobs@enabel.be::f61f13bc-af06-4916-b94b-9b03ea1d49c6" userProvider="AD" userName="JACOBS, Laura"/>
        <t:Anchor>
          <t:Comment id="606747738"/>
        </t:Anchor>
        <t:Create/>
      </t:Event>
      <t:Event id="{492B1EAE-E112-48A5-AC1A-DAE35416C980}" time="2022-08-22T15:01:09.281Z">
        <t:Attribution userId="S::laura.jacobs@enabel.be::f61f13bc-af06-4916-b94b-9b03ea1d49c6" userProvider="AD" userName="JACOBS, Laura"/>
        <t:Anchor>
          <t:Comment id="606747738"/>
        </t:Anchor>
        <t:Assign userId="S::luc.demeester@enabel.be::7b4512c1-41f7-41bc-afe3-922a2d6b9995" userProvider="AD" userName="DEMEESTER, Luc"/>
      </t:Event>
      <t:Event id="{93340839-6113-4C18-885F-AE178157BF3C}" time="2022-08-22T15:01:09.281Z">
        <t:Attribution userId="S::laura.jacobs@enabel.be::f61f13bc-af06-4916-b94b-9b03ea1d49c6" userProvider="AD" userName="JACOBS, Laura"/>
        <t:Anchor>
          <t:Comment id="606747738"/>
        </t:Anchor>
        <t:SetTitle title="@DEMEESTER, Luc il semble avoir des acteurs identifiées ici avec qui on n'a pas d'ACC et qui ne répondent pas aux conditions. A enlever."/>
      </t:Event>
    </t:History>
  </t:Task>
  <t:Task id="{80B07471-2C4E-4585-91D0-A0621A88DFE3}">
    <t:Anchor>
      <t:Comment id="264637610"/>
    </t:Anchor>
    <t:History>
      <t:Event id="{8E008ECF-98A8-48DF-BAA6-8663FD40AF4B}" time="2022-08-22T15:02:53.255Z">
        <t:Attribution userId="S::laura.jacobs@enabel.be::f61f13bc-af06-4916-b94b-9b03ea1d49c6" userProvider="AD" userName="JACOBS, Laura"/>
        <t:Anchor>
          <t:Comment id="1568222073"/>
        </t:Anchor>
        <t:Create/>
      </t:Event>
      <t:Event id="{5541A4C8-BED1-447D-A57D-E100B8F20F6E}" time="2022-08-22T15:02:53.255Z">
        <t:Attribution userId="S::laura.jacobs@enabel.be::f61f13bc-af06-4916-b94b-9b03ea1d49c6" userProvider="AD" userName="JACOBS, Laura"/>
        <t:Anchor>
          <t:Comment id="1568222073"/>
        </t:Anchor>
        <t:Assign userId="S::luc.demeester@enabel.be::7b4512c1-41f7-41bc-afe3-922a2d6b9995" userProvider="AD" userName="DEMEESTER, Luc"/>
      </t:Event>
      <t:Event id="{3B4DB499-D97A-4832-A0CB-CB2F47C372AA}" time="2022-08-22T15:02:53.255Z">
        <t:Attribution userId="S::laura.jacobs@enabel.be::f61f13bc-af06-4916-b94b-9b03ea1d49c6" userProvider="AD" userName="JACOBS, Laura"/>
        <t:Anchor>
          <t:Comment id="1568222073"/>
        </t:Anchor>
        <t:SetTitle title="@DEMEESTER, Luc"/>
      </t:Event>
      <t:Event id="{E23454F3-BE85-427E-A29B-6B61F7BB6908}" time="2022-08-23T09:25:50.736Z">
        <t:Attribution userId="S::laura.jacobs@enabel.be::f61f13bc-af06-4916-b94b-9b03ea1d49c6" userProvider="AD" userName="JACOBS, Laura"/>
        <t:Progress percentComplete="100"/>
      </t:Event>
    </t:History>
  </t:Task>
  <t:Task id="{90C4BDCC-3200-4A6F-B3D7-849AEF80B944}">
    <t:Anchor>
      <t:Comment id="941724363"/>
    </t:Anchor>
    <t:History>
      <t:Event id="{B9815694-C675-491C-8DB0-B6D249967E34}" time="2022-08-22T15:04:42.465Z">
        <t:Attribution userId="S::laura.jacobs@enabel.be::f61f13bc-af06-4916-b94b-9b03ea1d49c6" userProvider="AD" userName="JACOBS, Laura"/>
        <t:Anchor>
          <t:Comment id="941724363"/>
        </t:Anchor>
        <t:Create/>
      </t:Event>
      <t:Event id="{4F05EBAD-BDF1-4E91-A590-0971457BEEC5}" time="2022-08-22T15:04:42.465Z">
        <t:Attribution userId="S::laura.jacobs@enabel.be::f61f13bc-af06-4916-b94b-9b03ea1d49c6" userProvider="AD" userName="JACOBS, Laura"/>
        <t:Anchor>
          <t:Comment id="941724363"/>
        </t:Anchor>
        <t:Assign userId="S::pauline.bourtembourg@enabel.be::f187b3e1-2ea8-4ff6-8734-a88041d4385f" userProvider="AD" userName="BOURTEMBOURG, Pauline"/>
      </t:Event>
      <t:Event id="{090552AD-8612-455F-9975-D8B05DE8D6BE}" time="2022-08-22T15:04:42.465Z">
        <t:Attribution userId="S::laura.jacobs@enabel.be::f61f13bc-af06-4916-b94b-9b03ea1d49c6" userProvider="AD" userName="JACOBS, Laura"/>
        <t:Anchor>
          <t:Comment id="941724363"/>
        </t:Anchor>
        <t:SetTitle title="@BOURTEMBOURG, Pauline cette partie n'est pas très claire?"/>
      </t:Event>
      <t:Event id="{F5E8EFDD-2BA4-4965-854B-A11005417D7F}" time="2022-08-22T15:47:59.498Z">
        <t:Attribution userId="S::laura.jacobs@enabel.be::f61f13bc-af06-4916-b94b-9b03ea1d49c6" userProvider="AD" userName="JACOBS, Laura"/>
        <t:Progress percentComplete="100"/>
      </t:Event>
    </t:History>
  </t:Task>
  <t:Task id="{2BCB9962-1330-4036-8D51-C60D7EF7913B}">
    <t:Anchor>
      <t:Comment id="648850420"/>
    </t:Anchor>
    <t:History>
      <t:Event id="{33BF025F-8EBC-4957-94BF-0E08A2644B6B}" time="2022-08-22T15:19:11.429Z">
        <t:Attribution userId="S::laura.jacobs@enabel.be::f61f13bc-af06-4916-b94b-9b03ea1d49c6" userProvider="AD" userName="JACOBS, Laura"/>
        <t:Anchor>
          <t:Comment id="1564824130"/>
        </t:Anchor>
        <t:Create/>
      </t:Event>
      <t:Event id="{39A778EB-1435-4316-BD17-101D536EDA4B}" time="2022-08-22T15:19:11.429Z">
        <t:Attribution userId="S::laura.jacobs@enabel.be::f61f13bc-af06-4916-b94b-9b03ea1d49c6" userProvider="AD" userName="JACOBS, Laura"/>
        <t:Anchor>
          <t:Comment id="1564824130"/>
        </t:Anchor>
        <t:Assign userId="S::iris.uyttersprot@enabel.be::c2f4bd8a-2a91-4914-ba20-142a326f757d" userProvider="AD" userName="UYTTERSPROT, Iris"/>
      </t:Event>
      <t:Event id="{A5D74715-584E-44EB-9770-45F82AE25425}" time="2022-08-22T15:19:11.429Z">
        <t:Attribution userId="S::laura.jacobs@enabel.be::f61f13bc-af06-4916-b94b-9b03ea1d49c6" userProvider="AD" userName="JACOBS, Laura"/>
        <t:Anchor>
          <t:Comment id="1564824130"/>
        </t:Anchor>
        <t:SetTitle title="@UYTTERSPROT, Iris j'ai marqué Pauline mais peut-être c'est toi qui est la personne indiquée pour compléter?"/>
      </t:Event>
      <t:Event id="{2042F8D6-9153-4191-96FF-26D682DB0072}" time="2022-08-22T15:47:29.786Z">
        <t:Attribution userId="S::laura.jacobs@enabel.be::f61f13bc-af06-4916-b94b-9b03ea1d49c6" userProvider="AD" userName="JACOBS, Laura"/>
        <t:Progress percentComplete="100"/>
      </t:Event>
    </t:History>
  </t:Task>
  <t:Task id="{40EEC9A0-4365-4F8D-94FD-DBDB15DA8A37}">
    <t:Anchor>
      <t:Comment id="1342471186"/>
    </t:Anchor>
    <t:History>
      <t:Event id="{1DFA48ED-AF53-4A57-A081-3AEED4E9924B}" time="2022-08-22T15:22:12.519Z">
        <t:Attribution userId="S::laura.jacobs@enabel.be::f61f13bc-af06-4916-b94b-9b03ea1d49c6" userProvider="AD" userName="JACOBS, Laura"/>
        <t:Anchor>
          <t:Comment id="1342471186"/>
        </t:Anchor>
        <t:Create/>
      </t:Event>
      <t:Event id="{7F2213B8-5346-4106-9A64-E3CE00A78182}" time="2022-08-22T15:22:12.519Z">
        <t:Attribution userId="S::laura.jacobs@enabel.be::f61f13bc-af06-4916-b94b-9b03ea1d49c6" userProvider="AD" userName="JACOBS, Laura"/>
        <t:Anchor>
          <t:Comment id="1342471186"/>
        </t:Anchor>
        <t:Assign userId="S::joelle.piraux@enabel.be::b838f15a-b202-4299-9beb-8e41dacdda56" userProvider="AD" userName="PIRAUX, Joelle"/>
      </t:Event>
      <t:Event id="{98934F3C-D37E-4BE3-AF88-89D82A592563}" time="2022-08-22T15:22:12.519Z">
        <t:Attribution userId="S::laura.jacobs@enabel.be::f61f13bc-af06-4916-b94b-9b03ea1d49c6" userProvider="AD" userName="JACOBS, Laura"/>
        <t:Anchor>
          <t:Comment id="1342471186"/>
        </t:Anchor>
        <t:SetTitle title="Cela n'existe pas comme procédure @PIRAUX, Joelle"/>
      </t:Event>
    </t:History>
  </t:Task>
  <t:Task id="{D62FA577-6061-4DED-898C-4C6739A46100}">
    <t:Anchor>
      <t:Comment id="1930972876"/>
    </t:Anchor>
    <t:History>
      <t:Event id="{B9647B8F-3FFB-41CB-AF4E-21CCFC5543BD}" time="2022-08-23T09:31:41.575Z">
        <t:Attribution userId="S::laura.jacobs@enabel.be::f61f13bc-af06-4916-b94b-9b03ea1d49c6" userProvider="AD" userName="JACOBS, Laura"/>
        <t:Anchor>
          <t:Comment id="1930972876"/>
        </t:Anchor>
        <t:Create/>
      </t:Event>
      <t:Event id="{4DCB1F9A-4163-4F9B-8D2C-1C46CC312011}" time="2022-08-23T09:31:41.575Z">
        <t:Attribution userId="S::laura.jacobs@enabel.be::f61f13bc-af06-4916-b94b-9b03ea1d49c6" userProvider="AD" userName="JACOBS, Laura"/>
        <t:Anchor>
          <t:Comment id="1930972876"/>
        </t:Anchor>
        <t:Assign userId="S::jean-luc.mutombo@enabel.be::dca54989-a7af-4b83-9421-a48b71289193" userProvider="AD" userName="MUTOMBO-MUDIAY, Jean-luc"/>
      </t:Event>
      <t:Event id="{4B3FA84B-2EBF-4A49-A888-E054F0A9A326}" time="2022-08-23T09:31:41.575Z">
        <t:Attribution userId="S::laura.jacobs@enabel.be::f61f13bc-af06-4916-b94b-9b03ea1d49c6" userProvider="AD" userName="JACOBS, Laura"/>
        <t:Anchor>
          <t:Comment id="1930972876"/>
        </t:Anchor>
        <t:SetTitle title="alors il faut identifier tout ces acteurs comme bénéficiaires de l'octroi direct? Et justifier pourquoi ces acteurs et pas d'autres @MUTOMBO-MUDIAY, Jean-luc"/>
      </t:Event>
      <t:Event id="{2CA66F01-CBE5-4FEE-9D48-D22E9E0E9EE7}" time="2022-08-23T10:51:56.364Z">
        <t:Attribution userId="S::jean-luc.mutombo@enabel.be::dca54989-a7af-4b83-9421-a48b71289193" userProvider="AD" userName="MUTOMBO-MUDIAY, Jean-luc"/>
        <t:Progress percentComplete="100"/>
      </t:Event>
    </t:History>
  </t:Task>
  <t:Task id="{A78E0B5A-0116-4CA6-A941-50E99F2626CB}">
    <t:Anchor>
      <t:Comment id="1481932620"/>
    </t:Anchor>
    <t:History>
      <t:Event id="{6472B44B-FBD4-4487-8641-5A66897ABF55}" time="2022-08-22T15:27:37.296Z">
        <t:Attribution userId="S::laura.jacobs@enabel.be::f61f13bc-af06-4916-b94b-9b03ea1d49c6" userProvider="AD" userName="JACOBS, Laura"/>
        <t:Anchor>
          <t:Comment id="1481932620"/>
        </t:Anchor>
        <t:Create/>
      </t:Event>
      <t:Event id="{57F6266F-D684-4AE6-8305-4FA13D02227C}" time="2022-08-22T15:27:37.296Z">
        <t:Attribution userId="S::laura.jacobs@enabel.be::f61f13bc-af06-4916-b94b-9b03ea1d49c6" userProvider="AD" userName="JACOBS, Laura"/>
        <t:Anchor>
          <t:Comment id="1481932620"/>
        </t:Anchor>
        <t:Assign userId="S::alannah.leonard@enabel.be::bce03357-e60e-4e86-a651-f3e465fcfdb6" userProvider="AD" userName="LEONARD, Alannah"/>
      </t:Event>
      <t:Event id="{7ED898DB-B2E3-4456-AFE2-35146E651C3A}" time="2022-08-22T15:27:37.296Z">
        <t:Attribution userId="S::laura.jacobs@enabel.be::f61f13bc-af06-4916-b94b-9b03ea1d49c6" userProvider="AD" userName="JACOBS, Laura"/>
        <t:Anchor>
          <t:Comment id="1481932620"/>
        </t:Anchor>
        <t:SetTitle title="@LEONARD, Alannah j'ai tagé Pauline mais il parait que c'est plutôt toi pour cette partie. Pourrais-tu regarder les commentaires? Merci d'avance"/>
      </t:Event>
      <t:Event id="{3D11907F-46DB-4EB1-88F5-67F5A1567E0D}" time="2022-08-22T15:59:52.603Z">
        <t:Attribution userId="S::alannah.leonard@enabel.be::bce03357-e60e-4e86-a651-f3e465fcfdb6" userProvider="AD" userName="LEONARD, Alannah"/>
        <t:Progress percentComplete="100"/>
      </t:Event>
    </t:History>
  </t:Task>
  <t:Task id="{328BB840-CE7D-45A9-A3CB-DB928E5A8460}">
    <t:Anchor>
      <t:Comment id="648850492"/>
    </t:Anchor>
    <t:History>
      <t:Event id="{B02EA14A-BB5A-4A8A-AE16-3612F49B56AC}" time="2022-08-22T15:28:21.848Z">
        <t:Attribution userId="S::laura.jacobs@enabel.be::f61f13bc-af06-4916-b94b-9b03ea1d49c6" userProvider="AD" userName="JACOBS, Laura"/>
        <t:Anchor>
          <t:Comment id="1556559031"/>
        </t:Anchor>
        <t:Create/>
      </t:Event>
      <t:Event id="{C472C9B6-03BE-4316-A690-371EDC71BEBB}" time="2022-08-22T15:28:21.848Z">
        <t:Attribution userId="S::laura.jacobs@enabel.be::f61f13bc-af06-4916-b94b-9b03ea1d49c6" userProvider="AD" userName="JACOBS, Laura"/>
        <t:Anchor>
          <t:Comment id="1556559031"/>
        </t:Anchor>
        <t:Assign userId="S::jean-luc.mutombo@enabel.be::dca54989-a7af-4b83-9421-a48b71289193" userProvider="AD" userName="MUTOMBO-MUDIAY, Jean-luc"/>
      </t:Event>
      <t:Event id="{181F6D02-84EC-46AB-80BF-1369D2236FE1}" time="2022-08-22T15:28:21.848Z">
        <t:Attribution userId="S::laura.jacobs@enabel.be::f61f13bc-af06-4916-b94b-9b03ea1d49c6" userProvider="AD" userName="JACOBS, Laura"/>
        <t:Anchor>
          <t:Comment id="1556559031"/>
        </t:Anchor>
        <t:SetTitle title="@MUTOMBO-MUDIAY, Jean-luc pas de subsides en octroi direct ou ASC?"/>
      </t:Event>
    </t:History>
  </t:Task>
  <t:Task id="{6395C79D-969C-4FE5-92B7-54623615CBF8}">
    <t:Anchor>
      <t:Comment id="608510569"/>
    </t:Anchor>
    <t:History>
      <t:Event id="{0EE4A6F2-49F4-4C38-A10E-FF8658539264}" time="2022-09-09T10:20:01.713Z">
        <t:Attribution userId="S::laura.jacobs@enabel.be::f61f13bc-af06-4916-b94b-9b03ea1d49c6" userProvider="AD" userName="JACOBS, Laura"/>
        <t:Anchor>
          <t:Comment id="608510569"/>
        </t:Anchor>
        <t:Create/>
      </t:Event>
      <t:Event id="{40429335-10F8-4932-96EF-6C3BAEAEA0E7}" time="2022-09-09T10:20:01.713Z">
        <t:Attribution userId="S::laura.jacobs@enabel.be::f61f13bc-af06-4916-b94b-9b03ea1d49c6" userProvider="AD" userName="JACOBS, Laura"/>
        <t:Anchor>
          <t:Comment id="608510569"/>
        </t:Anchor>
        <t:Assign userId="S::jean-luc.mutombo@enabel.be::dca54989-a7af-4b83-9421-a48b71289193" userProvider="AD" userName="MUTOMBO-MUDIAY, Jean-luc"/>
      </t:Event>
      <t:Event id="{E92019BC-0CB8-4CB9-80B2-6BB63F926DA4}" time="2022-09-09T10:20:01.713Z">
        <t:Attribution userId="S::laura.jacobs@enabel.be::f61f13bc-af06-4916-b94b-9b03ea1d49c6" userProvider="AD" userName="JACOBS, Laura"/>
        <t:Anchor>
          <t:Comment id="608510569"/>
        </t:Anchor>
        <t:SetTitle title="@MUTOMBO-MUDIAY, Jean-luc le bénéficiaire contractant est dans la première colonne, mais c'est un autre. Pourrais-tu corriger? Le gouverneur même ne peut pas être bénéficiaire - c'est la personne morale qu'on doit reprendre"/>
      </t:Event>
      <t:Event id="{4E0E0974-C5BA-428A-960C-DBB07AC6FCDF}" time="2022-09-09T10:26:52.905Z">
        <t:Attribution userId="S::laura.jacobs@enabel.be::f61f13bc-af06-4916-b94b-9b03ea1d49c6" userProvider="AD" userName="JACOBS, Laura"/>
        <t:Progress percentComplete="100"/>
      </t:Event>
    </t:History>
  </t:Task>
  <t:Task id="{33E7F324-2C15-463A-8758-4E71C2BE532F}">
    <t:Anchor>
      <t:Comment id="983949137"/>
    </t:Anchor>
    <t:History>
      <t:Event id="{0D778913-B9FF-4D9B-8E3D-E5A64F4FCEF9}" time="2022-09-09T10:22:13.306Z">
        <t:Attribution userId="S::laura.jacobs@enabel.be::f61f13bc-af06-4916-b94b-9b03ea1d49c6" userProvider="AD" userName="JACOBS, Laura"/>
        <t:Anchor>
          <t:Comment id="983949137"/>
        </t:Anchor>
        <t:Create/>
      </t:Event>
      <t:Event id="{14AFDA93-175F-4433-9830-99566CC2A006}" time="2022-09-09T10:22:13.306Z">
        <t:Attribution userId="S::laura.jacobs@enabel.be::f61f13bc-af06-4916-b94b-9b03ea1d49c6" userProvider="AD" userName="JACOBS, Laura"/>
        <t:Anchor>
          <t:Comment id="983949137"/>
        </t:Anchor>
        <t:Assign userId="S::jean-luc.mutombo@enabel.be::dca54989-a7af-4b83-9421-a48b71289193" userProvider="AD" userName="MUTOMBO-MUDIAY, Jean-luc"/>
      </t:Event>
      <t:Event id="{E97A0CA5-EF98-4CC6-A69F-066886F14E7F}" time="2022-09-09T10:22:13.306Z">
        <t:Attribution userId="S::laura.jacobs@enabel.be::f61f13bc-af06-4916-b94b-9b03ea1d49c6" userProvider="AD" userName="JACOBS, Laura"/>
        <t:Anchor>
          <t:Comment id="983949137"/>
        </t:Anchor>
        <t:SetTitle title="@MUTOMBO-MUDIAY, Jean-luc pourquoi pas un seul subside avec Minstère du Plan Senarec?"/>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BFF61-79F0-4414-8E1C-7759E0F8D8F9}">
  <ds:schemaRefs>
    <ds:schemaRef ds:uri="http://schemas.microsoft.com/sharepoint/v3/contenttype/forms"/>
  </ds:schemaRefs>
</ds:datastoreItem>
</file>

<file path=customXml/itemProps2.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7f058023-b8e8-470d-beaf-88f5174a6d6b"/>
    <ds:schemaRef ds:uri="09975756-fcbc-4026-b8b7-d76ac22f6067"/>
  </ds:schemaRefs>
</ds:datastoreItem>
</file>

<file path=customXml/itemProps3.xml><?xml version="1.0" encoding="utf-8"?>
<ds:datastoreItem xmlns:ds="http://schemas.openxmlformats.org/officeDocument/2006/customXml" ds:itemID="{1C64C0D6-04AF-4B11-A655-632AEDE1AEE6}">
  <ds:schemaRefs>
    <ds:schemaRef ds:uri="http://schemas.openxmlformats.org/officeDocument/2006/bibliography"/>
  </ds:schemaRefs>
</ds:datastoreItem>
</file>

<file path=customXml/itemProps4.xml><?xml version="1.0" encoding="utf-8"?>
<ds:datastoreItem xmlns:ds="http://schemas.openxmlformats.org/officeDocument/2006/customXml" ds:itemID="{38F0204A-12E9-4878-B274-66805734FF6B}"/>
</file>

<file path=docProps/app.xml><?xml version="1.0" encoding="utf-8"?>
<Properties xmlns="http://schemas.openxmlformats.org/officeDocument/2006/extended-properties" xmlns:vt="http://schemas.openxmlformats.org/officeDocument/2006/docPropsVTypes">
  <Template>Rapport Template Enabel français</Template>
  <TotalTime>0</TotalTime>
  <Pages>106</Pages>
  <Words>44673</Words>
  <Characters>254641</Characters>
  <Application>Microsoft Office Word</Application>
  <DocSecurity>4</DocSecurity>
  <Lines>2122</Lines>
  <Paragraphs>597</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298717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Marleen</dc:creator>
  <cp:keywords/>
  <cp:lastModifiedBy>DEGERNIER, Philippe</cp:lastModifiedBy>
  <cp:revision>2</cp:revision>
  <cp:lastPrinted>2021-12-12T06:33:00Z</cp:lastPrinted>
  <dcterms:created xsi:type="dcterms:W3CDTF">2022-09-12T10:45:00Z</dcterms:created>
  <dcterms:modified xsi:type="dcterms:W3CDTF">2022-09-12T10:45:00Z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8ffff061-a28a-437c-9579-38142f6cb899</vt:lpwstr>
  </property>
  <property fmtid="{D5CDD505-2E9C-101B-9397-08002B2CF9AE}" pid="7" name="Contract_reference">
    <vt:lpwstr/>
  </property>
  <property fmtid="{D5CDD505-2E9C-101B-9397-08002B2CF9AE}" pid="8" name="Project_code">
    <vt:lpwstr/>
  </property>
  <property fmtid="{D5CDD505-2E9C-101B-9397-08002B2CF9AE}" pid="9" name="e2b781e9cad840cd89b90f5a7e989839">
    <vt:lpwstr/>
  </property>
  <property fmtid="{D5CDD505-2E9C-101B-9397-08002B2CF9AE}" pid="10" name="l9d65098618b4a8fbbe87718e7187e6b">
    <vt:lpwstr/>
  </property>
  <property fmtid="{D5CDD505-2E9C-101B-9397-08002B2CF9AE}" pid="11" name="Document_Type">
    <vt:lpwstr/>
  </property>
  <property fmtid="{D5CDD505-2E9C-101B-9397-08002B2CF9AE}" pid="12" name="Document_Status">
    <vt:lpwstr/>
  </property>
</Properties>
</file>